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D6EB" w14:textId="28292DC2" w:rsidR="003173DD" w:rsidRDefault="003173DD" w:rsidP="003173DD">
      <w:pPr>
        <w:spacing w:line="360" w:lineRule="auto"/>
        <w:rPr>
          <w:b/>
        </w:rPr>
      </w:pPr>
      <w:r>
        <w:rPr>
          <w:b/>
        </w:rPr>
        <w:t>Prezydent Miasta</w:t>
      </w:r>
      <w:r w:rsidR="002478D4">
        <w:rPr>
          <w:b/>
        </w:rPr>
        <w:tab/>
      </w:r>
      <w:r w:rsidR="002478D4">
        <w:rPr>
          <w:b/>
        </w:rPr>
        <w:tab/>
      </w:r>
      <w:r w:rsidR="002478D4">
        <w:rPr>
          <w:b/>
        </w:rPr>
        <w:tab/>
      </w:r>
      <w:r w:rsidR="002478D4">
        <w:rPr>
          <w:b/>
        </w:rPr>
        <w:tab/>
      </w:r>
      <w:r w:rsidR="002478D4">
        <w:rPr>
          <w:b/>
        </w:rPr>
        <w:tab/>
      </w:r>
      <w:r w:rsidR="002478D4">
        <w:rPr>
          <w:b/>
        </w:rPr>
        <w:tab/>
        <w:t xml:space="preserve">Tomaszów Maz. </w:t>
      </w:r>
      <w:r w:rsidR="00C1062B">
        <w:rPr>
          <w:b/>
        </w:rPr>
        <w:t>2</w:t>
      </w:r>
      <w:r w:rsidR="008F6ABE">
        <w:rPr>
          <w:b/>
        </w:rPr>
        <w:t>2</w:t>
      </w:r>
      <w:r w:rsidR="002478D4">
        <w:rPr>
          <w:b/>
        </w:rPr>
        <w:t>.03.202</w:t>
      </w:r>
      <w:r w:rsidR="00CE3C64">
        <w:rPr>
          <w:b/>
        </w:rPr>
        <w:t>2r.</w:t>
      </w:r>
      <w:r>
        <w:rPr>
          <w:b/>
        </w:rPr>
        <w:t xml:space="preserve"> Tomaszowa Mazowieckiego</w:t>
      </w:r>
      <w:r>
        <w:rPr>
          <w:b/>
        </w:rPr>
        <w:tab/>
      </w:r>
    </w:p>
    <w:p w14:paraId="68C5E992" w14:textId="77777777" w:rsidR="006B02B2" w:rsidRDefault="006B02B2" w:rsidP="006B02B2">
      <w:pPr>
        <w:tabs>
          <w:tab w:val="left" w:pos="6597"/>
        </w:tabs>
        <w:ind w:right="-229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59D8FDFB" w14:textId="77777777" w:rsidR="006B02B2" w:rsidRDefault="006B02B2" w:rsidP="006B02B2">
      <w:pPr>
        <w:tabs>
          <w:tab w:val="left" w:pos="6597"/>
        </w:tabs>
        <w:ind w:right="-229"/>
        <w:rPr>
          <w:b/>
        </w:rPr>
      </w:pPr>
    </w:p>
    <w:p w14:paraId="167E0A0D" w14:textId="728A988F" w:rsidR="006B02B2" w:rsidRPr="00CE3C64" w:rsidRDefault="006E51EE" w:rsidP="00E679E7">
      <w:pPr>
        <w:ind w:left="5400" w:right="-229" w:firstLine="26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XXXXXXX</w:t>
      </w:r>
    </w:p>
    <w:p w14:paraId="7C544C3E" w14:textId="520B69B1" w:rsidR="006B02B2" w:rsidRPr="00CE3C64" w:rsidRDefault="00CE3C64" w:rsidP="00CE3C64">
      <w:pPr>
        <w:ind w:right="-229"/>
        <w:rPr>
          <w:b/>
          <w:bCs/>
          <w:sz w:val="28"/>
          <w:szCs w:val="28"/>
        </w:rPr>
      </w:pP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  <w:t xml:space="preserve">      </w:t>
      </w:r>
      <w:r w:rsidR="00E679E7">
        <w:rPr>
          <w:b/>
          <w:bCs/>
          <w:sz w:val="28"/>
          <w:szCs w:val="28"/>
        </w:rPr>
        <w:tab/>
      </w:r>
      <w:r w:rsidR="006E51EE">
        <w:rPr>
          <w:b/>
          <w:bCs/>
          <w:sz w:val="28"/>
          <w:szCs w:val="28"/>
        </w:rPr>
        <w:t>XXXXXXX</w:t>
      </w:r>
    </w:p>
    <w:p w14:paraId="600A353E" w14:textId="4817BF1C" w:rsidR="00CE3C64" w:rsidRPr="00CE3C64" w:rsidRDefault="00CE3C64" w:rsidP="00CE3C64">
      <w:pPr>
        <w:ind w:right="-229"/>
        <w:rPr>
          <w:b/>
          <w:bCs/>
          <w:sz w:val="28"/>
          <w:szCs w:val="28"/>
        </w:rPr>
      </w:pP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</w:r>
      <w:r w:rsidRPr="00CE3C64">
        <w:rPr>
          <w:b/>
          <w:bCs/>
          <w:sz w:val="28"/>
          <w:szCs w:val="28"/>
        </w:rPr>
        <w:tab/>
        <w:t xml:space="preserve">       </w:t>
      </w:r>
      <w:r w:rsidR="00E679E7">
        <w:rPr>
          <w:b/>
          <w:bCs/>
          <w:sz w:val="28"/>
          <w:szCs w:val="28"/>
        </w:rPr>
        <w:tab/>
      </w:r>
      <w:r w:rsidR="006E51EE">
        <w:rPr>
          <w:b/>
          <w:bCs/>
          <w:sz w:val="28"/>
          <w:szCs w:val="28"/>
        </w:rPr>
        <w:t>XXXXXXX</w:t>
      </w:r>
    </w:p>
    <w:p w14:paraId="48FDD737" w14:textId="77777777" w:rsidR="006B02B2" w:rsidRDefault="006B02B2" w:rsidP="006B02B2">
      <w:pPr>
        <w:ind w:left="5400" w:right="-229" w:firstLine="264"/>
      </w:pPr>
    </w:p>
    <w:p w14:paraId="4D363A03" w14:textId="77777777" w:rsidR="006B02B2" w:rsidRDefault="006B02B2" w:rsidP="006B02B2">
      <w:pPr>
        <w:ind w:right="-229"/>
      </w:pPr>
    </w:p>
    <w:p w14:paraId="3AA75704" w14:textId="73DA1715" w:rsidR="002478D4" w:rsidRDefault="006B02B2" w:rsidP="003173D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6D74DE65" w14:textId="3784A84D" w:rsidR="002478D4" w:rsidRDefault="002478D4" w:rsidP="003173DD">
      <w:pPr>
        <w:spacing w:line="360" w:lineRule="auto"/>
        <w:rPr>
          <w:b/>
        </w:rPr>
      </w:pPr>
    </w:p>
    <w:p w14:paraId="7739631E" w14:textId="77777777" w:rsidR="002478D4" w:rsidRPr="005017B5" w:rsidRDefault="002478D4" w:rsidP="003173DD">
      <w:pPr>
        <w:spacing w:line="360" w:lineRule="auto"/>
        <w:rPr>
          <w:rFonts w:asciiTheme="minorHAnsi" w:hAnsiTheme="minorHAnsi" w:cstheme="minorHAnsi"/>
        </w:rPr>
      </w:pPr>
    </w:p>
    <w:p w14:paraId="0CE2E090" w14:textId="77777777" w:rsidR="003173DD" w:rsidRPr="005017B5" w:rsidRDefault="003173DD" w:rsidP="003173DD">
      <w:pPr>
        <w:pStyle w:val="Nagwek2"/>
        <w:spacing w:line="360" w:lineRule="auto"/>
        <w:rPr>
          <w:rFonts w:asciiTheme="minorHAnsi" w:hAnsiTheme="minorHAnsi" w:cstheme="minorHAnsi"/>
        </w:rPr>
      </w:pPr>
      <w:r w:rsidRPr="005017B5">
        <w:rPr>
          <w:rFonts w:asciiTheme="minorHAnsi" w:hAnsiTheme="minorHAnsi" w:cstheme="minorHAnsi"/>
        </w:rPr>
        <w:t>INDYWIDUALNA  INTERPRETACJA  PRZEPISÓW  PRAWA  PODATKOWEGO</w:t>
      </w:r>
    </w:p>
    <w:p w14:paraId="76CDB68C" w14:textId="77777777" w:rsidR="003173DD" w:rsidRPr="005017B5" w:rsidRDefault="003173DD" w:rsidP="003173DD">
      <w:pPr>
        <w:rPr>
          <w:rFonts w:asciiTheme="minorHAnsi" w:hAnsiTheme="minorHAnsi" w:cstheme="minorHAnsi"/>
        </w:rPr>
      </w:pPr>
    </w:p>
    <w:p w14:paraId="37E80425" w14:textId="301F6B03" w:rsidR="00BE4F04" w:rsidRPr="005017B5" w:rsidRDefault="003173DD" w:rsidP="00A00F82">
      <w:pPr>
        <w:spacing w:line="360" w:lineRule="auto"/>
        <w:ind w:right="-229"/>
        <w:jc w:val="both"/>
        <w:rPr>
          <w:rFonts w:asciiTheme="minorHAnsi" w:hAnsiTheme="minorHAnsi" w:cstheme="minorHAnsi"/>
        </w:rPr>
      </w:pPr>
      <w:r w:rsidRPr="005017B5">
        <w:rPr>
          <w:rFonts w:asciiTheme="minorHAnsi" w:hAnsiTheme="minorHAnsi" w:cstheme="minorHAnsi"/>
        </w:rPr>
        <w:t>Na podstawie art. 14j § 1 i § 3 w związku z art. 14b i 14c ustawy z dnia 29 sierpnia 1997 r. – Ordynacja podatkowa (Dz. U. z 20</w:t>
      </w:r>
      <w:r w:rsidR="002478D4" w:rsidRPr="005017B5">
        <w:rPr>
          <w:rFonts w:asciiTheme="minorHAnsi" w:hAnsiTheme="minorHAnsi" w:cstheme="minorHAnsi"/>
        </w:rPr>
        <w:t>21</w:t>
      </w:r>
      <w:r w:rsidRPr="005017B5">
        <w:rPr>
          <w:rFonts w:asciiTheme="minorHAnsi" w:hAnsiTheme="minorHAnsi" w:cstheme="minorHAnsi"/>
        </w:rPr>
        <w:t xml:space="preserve"> r., poz. </w:t>
      </w:r>
      <w:r w:rsidR="002478D4" w:rsidRPr="005017B5">
        <w:rPr>
          <w:rFonts w:asciiTheme="minorHAnsi" w:hAnsiTheme="minorHAnsi" w:cstheme="minorHAnsi"/>
        </w:rPr>
        <w:t>1540</w:t>
      </w:r>
      <w:r w:rsidRPr="005017B5">
        <w:rPr>
          <w:rFonts w:asciiTheme="minorHAnsi" w:hAnsiTheme="minorHAnsi" w:cstheme="minorHAnsi"/>
        </w:rPr>
        <w:t xml:space="preserve"> ze zm.)</w:t>
      </w:r>
      <w:r w:rsidR="006B02B2" w:rsidRPr="005017B5">
        <w:rPr>
          <w:rFonts w:asciiTheme="minorHAnsi" w:hAnsiTheme="minorHAnsi" w:cstheme="minorHAnsi"/>
        </w:rPr>
        <w:t xml:space="preserve"> po rozpatrzeniu wniosku złożonego</w:t>
      </w:r>
      <w:r w:rsidR="00BC3599">
        <w:rPr>
          <w:rFonts w:asciiTheme="minorHAnsi" w:hAnsiTheme="minorHAnsi" w:cstheme="minorHAnsi"/>
        </w:rPr>
        <w:t xml:space="preserve">             </w:t>
      </w:r>
      <w:r w:rsidR="006B02B2" w:rsidRPr="005017B5">
        <w:rPr>
          <w:rFonts w:asciiTheme="minorHAnsi" w:hAnsiTheme="minorHAnsi" w:cstheme="minorHAnsi"/>
        </w:rPr>
        <w:t xml:space="preserve"> w dniu </w:t>
      </w:r>
      <w:r w:rsidR="00BE4F04" w:rsidRPr="005017B5">
        <w:rPr>
          <w:rFonts w:asciiTheme="minorHAnsi" w:hAnsiTheme="minorHAnsi" w:cstheme="minorHAnsi"/>
        </w:rPr>
        <w:t>16</w:t>
      </w:r>
      <w:r w:rsidR="006B02B2" w:rsidRPr="005017B5">
        <w:rPr>
          <w:rFonts w:asciiTheme="minorHAnsi" w:hAnsiTheme="minorHAnsi" w:cstheme="minorHAnsi"/>
        </w:rPr>
        <w:t>.</w:t>
      </w:r>
      <w:r w:rsidR="00BE4F04" w:rsidRPr="005017B5">
        <w:rPr>
          <w:rFonts w:asciiTheme="minorHAnsi" w:hAnsiTheme="minorHAnsi" w:cstheme="minorHAnsi"/>
        </w:rPr>
        <w:t>02</w:t>
      </w:r>
      <w:r w:rsidR="006B02B2" w:rsidRPr="005017B5">
        <w:rPr>
          <w:rFonts w:asciiTheme="minorHAnsi" w:hAnsiTheme="minorHAnsi" w:cstheme="minorHAnsi"/>
        </w:rPr>
        <w:t>.20</w:t>
      </w:r>
      <w:r w:rsidR="00BE4F04" w:rsidRPr="005017B5">
        <w:rPr>
          <w:rFonts w:asciiTheme="minorHAnsi" w:hAnsiTheme="minorHAnsi" w:cstheme="minorHAnsi"/>
        </w:rPr>
        <w:t>22</w:t>
      </w:r>
      <w:r w:rsidR="006B02B2" w:rsidRPr="005017B5">
        <w:rPr>
          <w:rFonts w:asciiTheme="minorHAnsi" w:hAnsiTheme="minorHAnsi" w:cstheme="minorHAnsi"/>
        </w:rPr>
        <w:t xml:space="preserve"> r. przez </w:t>
      </w:r>
      <w:r w:rsidR="006E51EE">
        <w:rPr>
          <w:rFonts w:asciiTheme="minorHAnsi" w:hAnsiTheme="minorHAnsi" w:cstheme="minorHAnsi"/>
        </w:rPr>
        <w:t>XXXXXX</w:t>
      </w:r>
      <w:r w:rsidR="006B02B2" w:rsidRPr="005017B5">
        <w:rPr>
          <w:rFonts w:asciiTheme="minorHAnsi" w:hAnsiTheme="minorHAnsi" w:cstheme="minorHAnsi"/>
        </w:rPr>
        <w:t xml:space="preserve"> z siedzibą</w:t>
      </w:r>
      <w:r w:rsidR="00BC3599">
        <w:rPr>
          <w:rFonts w:asciiTheme="minorHAnsi" w:hAnsiTheme="minorHAnsi" w:cstheme="minorHAnsi"/>
        </w:rPr>
        <w:t xml:space="preserve"> </w:t>
      </w:r>
      <w:r w:rsidR="00CE3C64">
        <w:rPr>
          <w:rFonts w:asciiTheme="minorHAnsi" w:hAnsiTheme="minorHAnsi" w:cstheme="minorHAnsi"/>
        </w:rPr>
        <w:t xml:space="preserve">w </w:t>
      </w:r>
      <w:r w:rsidR="006E51EE">
        <w:rPr>
          <w:rFonts w:asciiTheme="minorHAnsi" w:hAnsiTheme="minorHAnsi" w:cstheme="minorHAnsi"/>
        </w:rPr>
        <w:t>XXXXXXX</w:t>
      </w:r>
      <w:r w:rsidR="00322CBF">
        <w:rPr>
          <w:rFonts w:asciiTheme="minorHAnsi" w:hAnsiTheme="minorHAnsi" w:cstheme="minorHAnsi"/>
        </w:rPr>
        <w:t>,</w:t>
      </w:r>
      <w:r w:rsidR="006B02B2" w:rsidRPr="005017B5">
        <w:rPr>
          <w:rFonts w:asciiTheme="minorHAnsi" w:hAnsiTheme="minorHAnsi" w:cstheme="minorHAnsi"/>
        </w:rPr>
        <w:t xml:space="preserve"> przy ul. </w:t>
      </w:r>
      <w:r w:rsidR="006E51EE">
        <w:rPr>
          <w:rFonts w:asciiTheme="minorHAnsi" w:hAnsiTheme="minorHAnsi" w:cstheme="minorHAnsi"/>
        </w:rPr>
        <w:t>XXXXXXX</w:t>
      </w:r>
      <w:r w:rsidR="006B02B2" w:rsidRPr="005017B5">
        <w:rPr>
          <w:rFonts w:asciiTheme="minorHAnsi" w:hAnsiTheme="minorHAnsi" w:cstheme="minorHAnsi"/>
        </w:rPr>
        <w:t>;</w:t>
      </w:r>
      <w:r w:rsidR="00BE4F04" w:rsidRPr="005017B5">
        <w:rPr>
          <w:rFonts w:asciiTheme="minorHAnsi" w:hAnsiTheme="minorHAnsi" w:cstheme="minorHAnsi"/>
        </w:rPr>
        <w:t xml:space="preserve"> </w:t>
      </w:r>
      <w:r w:rsidR="006B02B2" w:rsidRPr="005017B5">
        <w:rPr>
          <w:rFonts w:asciiTheme="minorHAnsi" w:hAnsiTheme="minorHAnsi" w:cstheme="minorHAnsi"/>
        </w:rPr>
        <w:t xml:space="preserve"> o wydanie interpretacji indywidualnej </w:t>
      </w:r>
      <w:r w:rsidR="00BE4F04" w:rsidRPr="005017B5">
        <w:rPr>
          <w:rFonts w:asciiTheme="minorHAnsi" w:hAnsiTheme="minorHAnsi" w:cstheme="minorHAnsi"/>
        </w:rPr>
        <w:t xml:space="preserve">przepisów prawa podatkowego </w:t>
      </w:r>
      <w:r w:rsidR="00A00F82" w:rsidRPr="005017B5">
        <w:rPr>
          <w:rFonts w:asciiTheme="minorHAnsi" w:hAnsiTheme="minorHAnsi" w:cstheme="minorHAnsi"/>
        </w:rPr>
        <w:t>w zakresie opodatkowania podatkiem od nieruchomości hali namiotowej</w:t>
      </w:r>
    </w:p>
    <w:p w14:paraId="5AF3DDDA" w14:textId="77777777" w:rsidR="00BE4F04" w:rsidRPr="005017B5" w:rsidRDefault="00BE4F04" w:rsidP="00BE4F04">
      <w:pPr>
        <w:jc w:val="both"/>
        <w:rPr>
          <w:rFonts w:asciiTheme="minorHAnsi" w:hAnsiTheme="minorHAnsi" w:cstheme="minorHAnsi"/>
        </w:rPr>
      </w:pPr>
    </w:p>
    <w:p w14:paraId="5E37D660" w14:textId="095EF055" w:rsidR="00BE4F04" w:rsidRPr="005017B5" w:rsidRDefault="00BE4F04" w:rsidP="00A00F82">
      <w:pPr>
        <w:rPr>
          <w:rFonts w:asciiTheme="minorHAnsi" w:hAnsiTheme="minorHAnsi" w:cstheme="minorHAnsi"/>
        </w:rPr>
      </w:pPr>
      <w:r w:rsidRPr="005017B5">
        <w:rPr>
          <w:rFonts w:asciiTheme="minorHAnsi" w:hAnsiTheme="minorHAnsi" w:cstheme="minorHAnsi"/>
          <w:b/>
        </w:rPr>
        <w:t>postanawia</w:t>
      </w:r>
      <w:r w:rsidR="00A00F82" w:rsidRPr="005017B5">
        <w:rPr>
          <w:rFonts w:asciiTheme="minorHAnsi" w:hAnsiTheme="minorHAnsi" w:cstheme="minorHAnsi"/>
        </w:rPr>
        <w:t xml:space="preserve"> u</w:t>
      </w:r>
      <w:r w:rsidRPr="005017B5">
        <w:rPr>
          <w:rFonts w:asciiTheme="minorHAnsi" w:hAnsiTheme="minorHAnsi" w:cstheme="minorHAnsi"/>
        </w:rPr>
        <w:t>znać, że stanowisko przedstawione we wniosku jest prawidłowe.</w:t>
      </w:r>
    </w:p>
    <w:p w14:paraId="1F27FBFD" w14:textId="77777777" w:rsidR="00BE4F04" w:rsidRPr="005017B5" w:rsidRDefault="00BE4F04" w:rsidP="00BE4F04">
      <w:pPr>
        <w:jc w:val="both"/>
        <w:rPr>
          <w:rFonts w:asciiTheme="minorHAnsi" w:hAnsiTheme="minorHAnsi" w:cstheme="minorHAnsi"/>
        </w:rPr>
      </w:pPr>
    </w:p>
    <w:p w14:paraId="25F751EC" w14:textId="77777777" w:rsidR="006B02B2" w:rsidRPr="005017B5" w:rsidRDefault="006B02B2" w:rsidP="006B02B2">
      <w:pPr>
        <w:spacing w:line="360" w:lineRule="auto"/>
        <w:ind w:right="-229"/>
        <w:jc w:val="both"/>
        <w:rPr>
          <w:rFonts w:asciiTheme="minorHAnsi" w:hAnsiTheme="minorHAnsi" w:cstheme="minorHAnsi"/>
        </w:rPr>
      </w:pPr>
    </w:p>
    <w:p w14:paraId="7012E902" w14:textId="7A278E1B" w:rsidR="003173DD" w:rsidRPr="005017B5" w:rsidRDefault="006B02B2" w:rsidP="00BC3599">
      <w:pPr>
        <w:spacing w:line="360" w:lineRule="auto"/>
        <w:rPr>
          <w:rFonts w:asciiTheme="minorHAnsi" w:hAnsiTheme="minorHAnsi" w:cstheme="minorHAnsi"/>
          <w:b/>
          <w:bCs/>
        </w:rPr>
      </w:pPr>
      <w:r w:rsidRPr="005017B5">
        <w:rPr>
          <w:rFonts w:asciiTheme="minorHAnsi" w:hAnsiTheme="minorHAnsi" w:cstheme="minorHAnsi"/>
          <w:b/>
        </w:rPr>
        <w:tab/>
      </w:r>
      <w:r w:rsidRPr="005017B5">
        <w:rPr>
          <w:rFonts w:asciiTheme="minorHAnsi" w:hAnsiTheme="minorHAnsi" w:cstheme="minorHAnsi"/>
          <w:b/>
        </w:rPr>
        <w:tab/>
      </w:r>
    </w:p>
    <w:p w14:paraId="2081EA5D" w14:textId="77777777" w:rsidR="003173DD" w:rsidRDefault="003173DD" w:rsidP="003173DD">
      <w:pPr>
        <w:pStyle w:val="Tekstpodstawowy"/>
        <w:spacing w:line="360" w:lineRule="auto"/>
        <w:jc w:val="center"/>
        <w:rPr>
          <w:b/>
          <w:bCs/>
        </w:rPr>
      </w:pPr>
      <w:r>
        <w:rPr>
          <w:b/>
          <w:bCs/>
        </w:rPr>
        <w:t>UZASADNIENIE</w:t>
      </w:r>
    </w:p>
    <w:p w14:paraId="3308B658" w14:textId="2E616A5C" w:rsidR="003173DD" w:rsidRDefault="003173DD" w:rsidP="003173DD">
      <w:pPr>
        <w:pStyle w:val="Tekstpodstawowy"/>
        <w:spacing w:line="360" w:lineRule="auto"/>
      </w:pPr>
      <w:r>
        <w:t xml:space="preserve">W dniu </w:t>
      </w:r>
      <w:r w:rsidR="00A00F82">
        <w:t>16</w:t>
      </w:r>
      <w:r>
        <w:t xml:space="preserve"> lutego 20</w:t>
      </w:r>
      <w:r w:rsidR="00A00F82">
        <w:t>22</w:t>
      </w:r>
      <w:r>
        <w:t xml:space="preserve"> roku do Prezydenta Miasta </w:t>
      </w:r>
      <w:r w:rsidR="005017B5">
        <w:t xml:space="preserve">Tomaszowa Mazowieckiego </w:t>
      </w:r>
      <w:r>
        <w:t xml:space="preserve"> wpłynął wniosek </w:t>
      </w:r>
      <w:r w:rsidR="006E51EE">
        <w:t>XXXXXXXXXXXXX</w:t>
      </w:r>
      <w:r>
        <w:t xml:space="preserve"> o udzielenie indywidualnej interpretacji przepisów prawa podatkowego. </w:t>
      </w:r>
    </w:p>
    <w:p w14:paraId="70482F86" w14:textId="792F89A8" w:rsidR="003173DD" w:rsidRDefault="003173DD" w:rsidP="003173DD">
      <w:pPr>
        <w:pStyle w:val="Tekstpodstawowy"/>
        <w:spacing w:line="360" w:lineRule="auto"/>
      </w:pPr>
      <w:r>
        <w:t xml:space="preserve">Jak stanowi art. 14j § 1 Ordynacji podatkowej stosownie do swojej właściwości interpretacje indywidualne wydaje wójt, burmistrz (prezydent miasta), starosta lub marszałek województwa. W myśl art. 14b cytowanej ustawy, prezydent miasta, na wniosek zainteresowanego, wydaje, w jego indywidualnej sprawie, interpretację przepisów prawa podatkowego (interpretację indywidualną). Wniosek o interpretację indywidualną może dotyczyć zaistniałego stanu faktycznego lub zdarzeń przyszłych. Składający wniosek o wydanie interpretacji indywidualnej obowiązany jest do wyczerpującego przedstawienia zaistniałego stanu faktycznego albo zdarzenia przyszłego oraz do przedstawienia własnego stanowiska w sprawie oceny prawnej </w:t>
      </w:r>
      <w:r>
        <w:lastRenderedPageBreak/>
        <w:t>tego stanu faktycznego albo zdarzenia przyszłego. Wnioskujący o wydanie interpretacji indywidualnej składa oświadczenie pod rygorem odpowiedzialności karnej za fałszywe zeznania, że elementy stanu faktycznego objęte wnioskiem o wydanie interpretacji w dniu złożenia wniosku nie są przedmiotem toczącego się postępowania podatkowego, kontroli podatkowej, kontroli celno-skarbowej oraz że w tym zakresie sprawa nie została rozstrzygnięta co do jej istoty w decyzji lub postanowieniu organu podatkowego.</w:t>
      </w:r>
    </w:p>
    <w:p w14:paraId="1C54148E" w14:textId="77777777" w:rsidR="003173DD" w:rsidRDefault="003173DD" w:rsidP="003173DD">
      <w:pPr>
        <w:pStyle w:val="Tekstpodstawowy"/>
        <w:spacing w:line="360" w:lineRule="auto"/>
      </w:pPr>
    </w:p>
    <w:p w14:paraId="60A53C36" w14:textId="606B710B" w:rsidR="003173DD" w:rsidRPr="00FF5135" w:rsidRDefault="003173DD" w:rsidP="00FF5135">
      <w:pPr>
        <w:pStyle w:val="Tekstpodstawowy"/>
        <w:spacing w:line="360" w:lineRule="auto"/>
        <w:rPr>
          <w:b/>
          <w:bCs/>
        </w:rPr>
      </w:pPr>
      <w:r w:rsidRPr="00FF5135">
        <w:rPr>
          <w:b/>
          <w:bCs/>
        </w:rPr>
        <w:t>W przedmiotowym wniosku przedstawiono następujący</w:t>
      </w:r>
      <w:r w:rsidR="009F1CE9" w:rsidRPr="00FF5135">
        <w:rPr>
          <w:b/>
          <w:bCs/>
        </w:rPr>
        <w:t xml:space="preserve"> opis </w:t>
      </w:r>
      <w:r w:rsidRPr="00FF5135">
        <w:rPr>
          <w:b/>
          <w:bCs/>
        </w:rPr>
        <w:t xml:space="preserve"> zaistniał</w:t>
      </w:r>
      <w:r w:rsidR="009F1CE9" w:rsidRPr="00FF5135">
        <w:rPr>
          <w:b/>
          <w:bCs/>
        </w:rPr>
        <w:t>ego zdarzenia</w:t>
      </w:r>
      <w:r w:rsidRPr="00FF5135">
        <w:rPr>
          <w:b/>
          <w:bCs/>
        </w:rPr>
        <w:t>:</w:t>
      </w:r>
    </w:p>
    <w:p w14:paraId="6A2D953D" w14:textId="40FB3DBE" w:rsidR="009F1CE9" w:rsidRPr="00FF5135" w:rsidRDefault="009F1CE9" w:rsidP="003A2BC1">
      <w:pPr>
        <w:pStyle w:val="Styl"/>
        <w:spacing w:line="360" w:lineRule="auto"/>
        <w:ind w:left="10" w:right="106"/>
        <w:jc w:val="both"/>
        <w:rPr>
          <w:rFonts w:asciiTheme="minorHAnsi" w:hAnsiTheme="minorHAnsi" w:cstheme="minorHAnsi"/>
        </w:rPr>
      </w:pPr>
      <w:r w:rsidRPr="00FF5135">
        <w:rPr>
          <w:rFonts w:asciiTheme="minorHAnsi" w:hAnsiTheme="minorHAnsi" w:cstheme="minorHAnsi"/>
        </w:rPr>
        <w:t xml:space="preserve">Spółka z ograniczoną odpowiedzialnością (dalej: Wnioskodawca, Spółka) jest spółką </w:t>
      </w:r>
      <w:r w:rsidR="00FF5135">
        <w:rPr>
          <w:rFonts w:asciiTheme="minorHAnsi" w:hAnsiTheme="minorHAnsi" w:cstheme="minorHAnsi"/>
        </w:rPr>
        <w:t>p</w:t>
      </w:r>
      <w:r w:rsidRPr="00FF5135">
        <w:rPr>
          <w:rFonts w:asciiTheme="minorHAnsi" w:hAnsiTheme="minorHAnsi" w:cstheme="minorHAnsi"/>
        </w:rPr>
        <w:t>ra</w:t>
      </w:r>
      <w:r w:rsidR="00FF5135">
        <w:rPr>
          <w:rFonts w:asciiTheme="minorHAnsi" w:hAnsiTheme="minorHAnsi" w:cstheme="minorHAnsi"/>
        </w:rPr>
        <w:t>wa</w:t>
      </w:r>
      <w:r w:rsidRPr="00FF5135">
        <w:rPr>
          <w:rFonts w:asciiTheme="minorHAnsi" w:hAnsiTheme="minorHAnsi" w:cstheme="minorHAnsi"/>
        </w:rPr>
        <w:t xml:space="preserve"> handlowego. Przedmiotem działalności Wnioskodawcy jest głównie produkcja maszyn </w:t>
      </w:r>
      <w:r w:rsidR="00BC3599">
        <w:rPr>
          <w:rFonts w:asciiTheme="minorHAnsi" w:hAnsiTheme="minorHAnsi" w:cstheme="minorHAnsi"/>
        </w:rPr>
        <w:t xml:space="preserve">                          </w:t>
      </w:r>
      <w:r w:rsidRPr="00FF5135">
        <w:rPr>
          <w:rFonts w:asciiTheme="minorHAnsi" w:hAnsiTheme="minorHAnsi" w:cstheme="minorHAnsi"/>
        </w:rPr>
        <w:t>i urzą</w:t>
      </w:r>
      <w:r w:rsidR="00FF5135">
        <w:rPr>
          <w:rFonts w:asciiTheme="minorHAnsi" w:hAnsiTheme="minorHAnsi" w:cstheme="minorHAnsi"/>
        </w:rPr>
        <w:t>d</w:t>
      </w:r>
      <w:r w:rsidRPr="00FF5135">
        <w:rPr>
          <w:rFonts w:asciiTheme="minorHAnsi" w:hAnsiTheme="minorHAnsi" w:cstheme="minorHAnsi"/>
        </w:rPr>
        <w:t xml:space="preserve">zeń myjących stosowanych w przetwórstwie spożywczym. </w:t>
      </w:r>
    </w:p>
    <w:p w14:paraId="3C334E03" w14:textId="306B784C" w:rsidR="00FF5135" w:rsidRDefault="009F1CE9" w:rsidP="00FF5135">
      <w:pPr>
        <w:pStyle w:val="Styl"/>
        <w:spacing w:line="360" w:lineRule="auto"/>
        <w:jc w:val="both"/>
        <w:rPr>
          <w:rFonts w:asciiTheme="minorHAnsi" w:hAnsiTheme="minorHAnsi" w:cstheme="minorHAnsi"/>
        </w:rPr>
      </w:pPr>
      <w:r w:rsidRPr="00FF5135">
        <w:rPr>
          <w:rFonts w:asciiTheme="minorHAnsi" w:hAnsiTheme="minorHAnsi" w:cstheme="minorHAnsi"/>
        </w:rPr>
        <w:t xml:space="preserve">Wnioskodawca jest właścicielem namiotu przemysłowego typu Aluflex - zlokalizowanego </w:t>
      </w:r>
      <w:r w:rsidR="00BC3599">
        <w:rPr>
          <w:rFonts w:asciiTheme="minorHAnsi" w:hAnsiTheme="minorHAnsi" w:cstheme="minorHAnsi"/>
        </w:rPr>
        <w:t xml:space="preserve">                     </w:t>
      </w:r>
      <w:r w:rsidRPr="00FF5135">
        <w:rPr>
          <w:rFonts w:asciiTheme="minorHAnsi" w:hAnsiTheme="minorHAnsi" w:cstheme="minorHAnsi"/>
        </w:rPr>
        <w:t xml:space="preserve">w </w:t>
      </w:r>
      <w:r w:rsidR="00BA438D">
        <w:rPr>
          <w:rFonts w:asciiTheme="minorHAnsi" w:hAnsiTheme="minorHAnsi" w:cstheme="minorHAnsi"/>
        </w:rPr>
        <w:t>XXXXXX XXXXXX</w:t>
      </w:r>
      <w:r w:rsidRPr="00FF5135">
        <w:rPr>
          <w:rFonts w:asciiTheme="minorHAnsi" w:hAnsiTheme="minorHAnsi" w:cstheme="minorHAnsi"/>
        </w:rPr>
        <w:t xml:space="preserve"> przy ul. </w:t>
      </w:r>
      <w:r w:rsidR="00BA438D">
        <w:rPr>
          <w:rFonts w:asciiTheme="minorHAnsi" w:hAnsiTheme="minorHAnsi" w:cstheme="minorHAnsi"/>
        </w:rPr>
        <w:t>XXXXXXX</w:t>
      </w:r>
      <w:r w:rsidRPr="00FF5135">
        <w:rPr>
          <w:rFonts w:asciiTheme="minorHAnsi" w:hAnsiTheme="minorHAnsi" w:cstheme="minorHAnsi"/>
          <w:w w:val="106"/>
        </w:rPr>
        <w:t xml:space="preserve">. </w:t>
      </w:r>
      <w:r w:rsidRPr="00FF5135">
        <w:rPr>
          <w:rFonts w:asciiTheme="minorHAnsi" w:hAnsiTheme="minorHAnsi" w:cstheme="minorHAnsi"/>
        </w:rPr>
        <w:t>Namiot</w:t>
      </w:r>
      <w:r w:rsidR="006A7D0A">
        <w:rPr>
          <w:rFonts w:asciiTheme="minorHAnsi" w:hAnsiTheme="minorHAnsi" w:cstheme="minorHAnsi"/>
        </w:rPr>
        <w:t>,</w:t>
      </w:r>
      <w:r w:rsidRPr="00FF5135">
        <w:rPr>
          <w:rFonts w:asciiTheme="minorHAnsi" w:hAnsiTheme="minorHAnsi" w:cstheme="minorHAnsi"/>
        </w:rPr>
        <w:t xml:space="preserve"> jako tymczasowy obiekt budowlany, niepołączony trwale z gruntem jest przeznaczony do czasowego magazynowania, składowania i przechowywania materiałów i podzespołów niezbędnych do procesu produkcji. Jednonawowy namiot przemysłowy ma prostokątny zarys o wymiarach </w:t>
      </w:r>
      <w:r w:rsidRPr="00FF5135">
        <w:rPr>
          <w:rFonts w:asciiTheme="minorHAnsi" w:hAnsiTheme="minorHAnsi" w:cstheme="minorHAnsi"/>
          <w:w w:val="106"/>
        </w:rPr>
        <w:t xml:space="preserve">17,50 </w:t>
      </w:r>
      <w:r w:rsidRPr="00FF5135">
        <w:rPr>
          <w:rFonts w:asciiTheme="minorHAnsi" w:hAnsiTheme="minorHAnsi" w:cstheme="minorHAnsi"/>
        </w:rPr>
        <w:t xml:space="preserve">m x </w:t>
      </w:r>
      <w:r w:rsidRPr="00FF5135">
        <w:rPr>
          <w:rFonts w:asciiTheme="minorHAnsi" w:hAnsiTheme="minorHAnsi" w:cstheme="minorHAnsi"/>
          <w:w w:val="106"/>
        </w:rPr>
        <w:t xml:space="preserve">25 </w:t>
      </w:r>
      <w:r w:rsidRPr="00FF5135">
        <w:rPr>
          <w:rFonts w:asciiTheme="minorHAnsi" w:hAnsiTheme="minorHAnsi" w:cstheme="minorHAnsi"/>
        </w:rPr>
        <w:t xml:space="preserve">m x </w:t>
      </w:r>
      <w:r w:rsidRPr="00FF5135">
        <w:rPr>
          <w:rFonts w:asciiTheme="minorHAnsi" w:hAnsiTheme="minorHAnsi" w:cstheme="minorHAnsi"/>
          <w:w w:val="106"/>
        </w:rPr>
        <w:t xml:space="preserve">4,40 </w:t>
      </w:r>
      <w:r w:rsidRPr="00FF5135">
        <w:rPr>
          <w:rFonts w:asciiTheme="minorHAnsi" w:hAnsiTheme="minorHAnsi" w:cstheme="minorHAnsi"/>
        </w:rPr>
        <w:t xml:space="preserve">m. Tymczasowy obiekt budowlany jest w konstrukcji lekkiej szkieletowej aluminiowej typu aluflex przymocowanej szpilkami do podłoża (kostki brukowej). Dach i okładzina trójkątna ściany szczytowej wykonana z materiału plandekowego. Dach symetryczny dwuspadowy </w:t>
      </w:r>
      <w:r w:rsidR="00BC3599">
        <w:rPr>
          <w:rFonts w:asciiTheme="minorHAnsi" w:hAnsiTheme="minorHAnsi" w:cstheme="minorHAnsi"/>
        </w:rPr>
        <w:t xml:space="preserve">                        </w:t>
      </w:r>
      <w:r w:rsidRPr="00FF5135">
        <w:rPr>
          <w:rFonts w:asciiTheme="minorHAnsi" w:hAnsiTheme="minorHAnsi" w:cstheme="minorHAnsi"/>
        </w:rPr>
        <w:t xml:space="preserve">o nachyleniu połaci </w:t>
      </w:r>
      <w:r w:rsidRPr="00FF5135">
        <w:rPr>
          <w:rFonts w:asciiTheme="minorHAnsi" w:hAnsiTheme="minorHAnsi" w:cstheme="minorHAnsi"/>
          <w:w w:val="106"/>
        </w:rPr>
        <w:t xml:space="preserve">15 </w:t>
      </w:r>
      <w:r w:rsidRPr="00FF5135">
        <w:rPr>
          <w:rFonts w:asciiTheme="minorHAnsi" w:hAnsiTheme="minorHAnsi" w:cstheme="minorHAnsi"/>
        </w:rPr>
        <w:t xml:space="preserve">stopni. Ściany z blachy </w:t>
      </w:r>
      <w:r w:rsidR="00FF5135" w:rsidRPr="00FF5135">
        <w:rPr>
          <w:rFonts w:asciiTheme="minorHAnsi" w:hAnsiTheme="minorHAnsi" w:cstheme="minorHAnsi"/>
        </w:rPr>
        <w:t>trapezowej ocy</w:t>
      </w:r>
      <w:r w:rsidR="00C1062B">
        <w:rPr>
          <w:rFonts w:asciiTheme="minorHAnsi" w:hAnsiTheme="minorHAnsi" w:cstheme="minorHAnsi"/>
        </w:rPr>
        <w:t>n</w:t>
      </w:r>
      <w:r w:rsidR="00FF5135" w:rsidRPr="00FF5135">
        <w:rPr>
          <w:rFonts w:asciiTheme="minorHAnsi" w:hAnsiTheme="minorHAnsi" w:cstheme="minorHAnsi"/>
        </w:rPr>
        <w:t xml:space="preserve">kowanej </w:t>
      </w:r>
      <w:r w:rsidR="00FF5135">
        <w:rPr>
          <w:rFonts w:asciiTheme="minorHAnsi" w:hAnsiTheme="minorHAnsi" w:cstheme="minorHAnsi"/>
        </w:rPr>
        <w:t>i malowanej proszkowo.</w:t>
      </w:r>
    </w:p>
    <w:p w14:paraId="642BC0FB" w14:textId="366909C6" w:rsidR="009F1CE9" w:rsidRDefault="00FF5135" w:rsidP="003A2BC1">
      <w:pPr>
        <w:pStyle w:val="Styl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Namiot</w:t>
      </w:r>
      <w:r w:rsidR="003A2BC1">
        <w:rPr>
          <w:rFonts w:asciiTheme="minorHAnsi" w:hAnsiTheme="minorHAnsi" w:cstheme="minorHAnsi"/>
        </w:rPr>
        <w:t xml:space="preserve"> jest wyposażony w dwuskrzydłowe </w:t>
      </w:r>
      <w:r w:rsidRPr="00FF5135">
        <w:rPr>
          <w:rFonts w:asciiTheme="minorHAnsi" w:hAnsiTheme="minorHAnsi" w:cstheme="minorHAnsi"/>
        </w:rPr>
        <w:t>bramy przesuwne otwierane ręcznie. Namiot może być przeniesiony bez uszkodzenia konstrukcji w inne miejsce spełniając dotychczasowe funkcje</w:t>
      </w:r>
      <w:r w:rsidR="003A2BC1">
        <w:rPr>
          <w:rFonts w:asciiTheme="minorHAnsi" w:hAnsiTheme="minorHAnsi" w:cstheme="minorHAnsi"/>
        </w:rPr>
        <w:t>.</w:t>
      </w:r>
    </w:p>
    <w:p w14:paraId="76A8B111" w14:textId="77777777" w:rsidR="003A2BC1" w:rsidRPr="00FF5135" w:rsidRDefault="003A2BC1" w:rsidP="003A2BC1">
      <w:pPr>
        <w:pStyle w:val="Styl"/>
        <w:spacing w:line="360" w:lineRule="auto"/>
        <w:jc w:val="both"/>
        <w:rPr>
          <w:rFonts w:asciiTheme="minorHAnsi" w:hAnsiTheme="minorHAnsi" w:cstheme="minorHAnsi"/>
        </w:rPr>
      </w:pPr>
    </w:p>
    <w:p w14:paraId="53E47B4D" w14:textId="409DC599" w:rsidR="009F1CE9" w:rsidRDefault="003A2BC1" w:rsidP="003A2BC1">
      <w:pPr>
        <w:pStyle w:val="Styl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A2BC1">
        <w:rPr>
          <w:rFonts w:asciiTheme="minorHAnsi" w:hAnsiTheme="minorHAnsi" w:cstheme="minorHAnsi"/>
          <w:b/>
          <w:bCs/>
        </w:rPr>
        <w:t xml:space="preserve">Zadane pytanie przyporządkowane do stanu faktycznego: </w:t>
      </w:r>
    </w:p>
    <w:p w14:paraId="388E5A7A" w14:textId="770583C4" w:rsidR="003A2BC1" w:rsidRDefault="003A2BC1" w:rsidP="00BC3599">
      <w:pPr>
        <w:pStyle w:val="Styl"/>
        <w:spacing w:line="360" w:lineRule="auto"/>
        <w:ind w:right="10"/>
        <w:jc w:val="both"/>
        <w:rPr>
          <w:rFonts w:asciiTheme="minorHAnsi" w:hAnsiTheme="minorHAnsi" w:cstheme="minorHAnsi"/>
        </w:rPr>
      </w:pPr>
      <w:r w:rsidRPr="003A2BC1">
        <w:rPr>
          <w:rFonts w:asciiTheme="minorHAnsi" w:hAnsiTheme="minorHAnsi" w:cstheme="minorHAnsi"/>
        </w:rPr>
        <w:t xml:space="preserve">Czy opisany namiot przemysłowy podlega opodatkowaniu podatkiem od budynków lub budowli i czy na Spółce, jako właścicielu tego obiektu ciąży obowiązek podatkowy od namiotu przemysłowego podatkiem od nieruchomości? </w:t>
      </w:r>
    </w:p>
    <w:p w14:paraId="299CF702" w14:textId="05BCC47F" w:rsidR="003A2BC1" w:rsidRDefault="003A2BC1" w:rsidP="007120E8">
      <w:pPr>
        <w:pStyle w:val="Styl"/>
        <w:spacing w:line="360" w:lineRule="auto"/>
        <w:ind w:left="101" w:right="10"/>
        <w:jc w:val="both"/>
        <w:rPr>
          <w:rFonts w:asciiTheme="minorHAnsi" w:hAnsiTheme="minorHAnsi" w:cstheme="minorHAnsi"/>
        </w:rPr>
      </w:pPr>
    </w:p>
    <w:p w14:paraId="35CAFB87" w14:textId="71D7F575" w:rsidR="003A2BC1" w:rsidRDefault="007120E8" w:rsidP="007E6FA4">
      <w:pPr>
        <w:pStyle w:val="Styl"/>
        <w:spacing w:line="360" w:lineRule="auto"/>
        <w:ind w:left="101" w:right="10"/>
        <w:jc w:val="both"/>
        <w:rPr>
          <w:rFonts w:asciiTheme="minorHAnsi" w:hAnsiTheme="minorHAnsi" w:cstheme="minorHAnsi"/>
          <w:b/>
          <w:bCs/>
        </w:rPr>
      </w:pPr>
      <w:r w:rsidRPr="007120E8">
        <w:rPr>
          <w:rFonts w:asciiTheme="minorHAnsi" w:hAnsiTheme="minorHAnsi" w:cstheme="minorHAnsi"/>
          <w:b/>
          <w:bCs/>
        </w:rPr>
        <w:t>Stanowisko Wnioskodawcy:</w:t>
      </w:r>
    </w:p>
    <w:p w14:paraId="657E748C" w14:textId="7C3F046A" w:rsidR="007120E8" w:rsidRDefault="007120E8" w:rsidP="00BC3599">
      <w:pPr>
        <w:widowControl w:val="0"/>
        <w:autoSpaceDE w:val="0"/>
        <w:autoSpaceDN w:val="0"/>
        <w:adjustRightInd w:val="0"/>
        <w:spacing w:line="360" w:lineRule="auto"/>
        <w:ind w:left="101" w:right="10"/>
        <w:jc w:val="both"/>
        <w:rPr>
          <w:rFonts w:asciiTheme="minorHAnsi" w:eastAsiaTheme="minorEastAsia" w:hAnsiTheme="minorHAnsi" w:cstheme="minorHAnsi"/>
        </w:rPr>
      </w:pPr>
      <w:bookmarkStart w:id="0" w:name="_Hlk98224878"/>
      <w:r w:rsidRPr="007120E8">
        <w:rPr>
          <w:rFonts w:asciiTheme="minorHAnsi" w:eastAsiaTheme="minorEastAsia" w:hAnsiTheme="minorHAnsi" w:cstheme="minorHAnsi"/>
        </w:rPr>
        <w:t xml:space="preserve">W ocenie Wnioskodawcy opisany namiot przemysłowy nie podlega opodatkowaniu </w:t>
      </w:r>
      <w:r w:rsidRPr="007120E8">
        <w:rPr>
          <w:rFonts w:asciiTheme="minorHAnsi" w:eastAsiaTheme="minorEastAsia" w:hAnsiTheme="minorHAnsi" w:cstheme="minorHAnsi"/>
        </w:rPr>
        <w:lastRenderedPageBreak/>
        <w:t xml:space="preserve">podatkiem od budynków lub budowli i na Spółce nie ciąży obowiązek podatkowy od namiotu przemysłowego podatkiem od nieruchomości. </w:t>
      </w:r>
      <w:bookmarkEnd w:id="0"/>
    </w:p>
    <w:p w14:paraId="1899572A" w14:textId="4DB19516" w:rsidR="003F07AF" w:rsidRDefault="003F07AF" w:rsidP="007E6FA4">
      <w:pPr>
        <w:widowControl w:val="0"/>
        <w:autoSpaceDE w:val="0"/>
        <w:autoSpaceDN w:val="0"/>
        <w:adjustRightInd w:val="0"/>
        <w:spacing w:line="360" w:lineRule="auto"/>
        <w:ind w:left="101" w:right="10" w:firstLine="706"/>
        <w:jc w:val="both"/>
        <w:rPr>
          <w:rFonts w:asciiTheme="minorHAnsi" w:eastAsiaTheme="minorEastAsia" w:hAnsiTheme="minorHAnsi" w:cstheme="minorHAnsi"/>
        </w:rPr>
      </w:pPr>
    </w:p>
    <w:p w14:paraId="30B15AFD" w14:textId="51B9E6B4" w:rsidR="003F07AF" w:rsidRDefault="003F07AF" w:rsidP="007E6FA4">
      <w:pPr>
        <w:widowControl w:val="0"/>
        <w:autoSpaceDE w:val="0"/>
        <w:autoSpaceDN w:val="0"/>
        <w:adjustRightInd w:val="0"/>
        <w:spacing w:line="360" w:lineRule="auto"/>
        <w:ind w:left="101" w:right="10"/>
        <w:jc w:val="both"/>
        <w:rPr>
          <w:rFonts w:asciiTheme="minorHAnsi" w:eastAsiaTheme="minorEastAsia" w:hAnsiTheme="minorHAnsi" w:cstheme="minorHAnsi"/>
          <w:b/>
          <w:bCs/>
        </w:rPr>
      </w:pPr>
      <w:r w:rsidRPr="00166D05">
        <w:rPr>
          <w:rFonts w:asciiTheme="minorHAnsi" w:eastAsiaTheme="minorEastAsia" w:hAnsiTheme="minorHAnsi" w:cstheme="minorHAnsi"/>
          <w:b/>
          <w:bCs/>
        </w:rPr>
        <w:t xml:space="preserve">Uzasadnienie Stanowiska </w:t>
      </w:r>
      <w:r w:rsidR="00166D05" w:rsidRPr="00166D05">
        <w:rPr>
          <w:rFonts w:asciiTheme="minorHAnsi" w:eastAsiaTheme="minorEastAsia" w:hAnsiTheme="minorHAnsi" w:cstheme="minorHAnsi"/>
          <w:b/>
          <w:bCs/>
        </w:rPr>
        <w:t>Wnioskodawcy w sprawie oceny prawnej zaistniałego stanu faktycznego:</w:t>
      </w:r>
    </w:p>
    <w:p w14:paraId="5F90DDD8" w14:textId="35A982A1" w:rsidR="007E6FA4" w:rsidRDefault="00166D05" w:rsidP="007E6FA4">
      <w:pPr>
        <w:widowControl w:val="0"/>
        <w:autoSpaceDE w:val="0"/>
        <w:autoSpaceDN w:val="0"/>
        <w:adjustRightInd w:val="0"/>
        <w:spacing w:line="360" w:lineRule="auto"/>
        <w:ind w:left="168" w:right="10" w:firstLine="710"/>
        <w:jc w:val="both"/>
        <w:rPr>
          <w:rFonts w:asciiTheme="minorHAnsi" w:eastAsiaTheme="minorEastAsia" w:hAnsiTheme="minorHAnsi" w:cstheme="minorHAnsi"/>
        </w:rPr>
      </w:pPr>
      <w:r w:rsidRPr="00166D05">
        <w:rPr>
          <w:rFonts w:asciiTheme="minorHAnsi" w:eastAsiaTheme="minorEastAsia" w:hAnsiTheme="minorHAnsi" w:cstheme="minorHAnsi"/>
        </w:rPr>
        <w:t xml:space="preserve">Hale namiotowe nie spełniają warunków określonych w prawie budowlanym dla obiektów uznanych za budynki a zatem nie mogą być przedmiotem opodatkowania </w:t>
      </w:r>
      <w:r w:rsidR="00E13630">
        <w:rPr>
          <w:rFonts w:asciiTheme="minorHAnsi" w:eastAsiaTheme="minorEastAsia" w:hAnsiTheme="minorHAnsi" w:cstheme="minorHAnsi"/>
        </w:rPr>
        <w:t xml:space="preserve">                            </w:t>
      </w:r>
      <w:r w:rsidRPr="00166D05">
        <w:rPr>
          <w:rFonts w:asciiTheme="minorHAnsi" w:eastAsiaTheme="minorEastAsia" w:hAnsiTheme="minorHAnsi" w:cstheme="minorHAnsi"/>
        </w:rPr>
        <w:t xml:space="preserve">w zakresie podatku od nieruchomości na podstawie art. 2 ust. 1 punkt 2) ustawy o podatkach i opłatach lokalnych. Nie podlegają również opodatkowaniu, jako budowle, ponieważ nie są wymienione w takim charakterze w art. 3 punkt 3) ustawy- Prawo budowlane. Za budowlę można uznać tymczasowy obiekt budowlany jedynie wtedy, jeśli został on wymieniony wprost z art. 3 punkt 3) Prawa budowlanego. Mając na uwadze, że hale namiotowe czy namioty, nie zostały expressis verbis wymienione w powołanych wyżej </w:t>
      </w:r>
      <w:r>
        <w:rPr>
          <w:rFonts w:asciiTheme="minorHAnsi" w:eastAsiaTheme="minorEastAsia" w:hAnsiTheme="minorHAnsi" w:cstheme="minorHAnsi"/>
        </w:rPr>
        <w:t>przepisach</w:t>
      </w:r>
      <w:r w:rsidR="00745252">
        <w:rPr>
          <w:rFonts w:asciiTheme="minorHAnsi" w:eastAsiaTheme="minorEastAsia" w:hAnsiTheme="minorHAnsi" w:cstheme="minorHAnsi"/>
        </w:rPr>
        <w:t xml:space="preserve">, ani </w:t>
      </w:r>
      <w:r w:rsidR="000A39EA">
        <w:rPr>
          <w:rFonts w:asciiTheme="minorHAnsi" w:eastAsiaTheme="minorEastAsia" w:hAnsiTheme="minorHAnsi" w:cstheme="minorHAnsi"/>
        </w:rPr>
        <w:t xml:space="preserve">                      </w:t>
      </w:r>
      <w:r w:rsidR="00745252">
        <w:rPr>
          <w:rFonts w:asciiTheme="minorHAnsi" w:eastAsiaTheme="minorEastAsia" w:hAnsiTheme="minorHAnsi" w:cstheme="minorHAnsi"/>
        </w:rPr>
        <w:t xml:space="preserve">w załączniku do nich, trudno mówić o opodatkowaniu hal, jako budowli. Hala namiotowa nie posiada fundamentów i nie jest trwale związana z gruntem, a jej konstrukcja pozwala na jej demontaż oraz przeniesienie w inne miejsce i jej ponowny montaż. Właściwości konstrukcyjne hali namiotowej pozwalają na stwierdzenie, że nie spełnia </w:t>
      </w:r>
      <w:r w:rsidR="007E6FA4">
        <w:rPr>
          <w:rFonts w:asciiTheme="minorHAnsi" w:eastAsiaTheme="minorEastAsia" w:hAnsiTheme="minorHAnsi" w:cstheme="minorHAnsi"/>
        </w:rPr>
        <w:t xml:space="preserve">ona wszystkich kryteriów wymaganych przez prawo dla uznania jej za budynek. </w:t>
      </w:r>
    </w:p>
    <w:p w14:paraId="5B373A9B" w14:textId="1047C95F" w:rsidR="007E6FA4" w:rsidRDefault="007E6FA4" w:rsidP="007E6FA4">
      <w:pPr>
        <w:widowControl w:val="0"/>
        <w:autoSpaceDE w:val="0"/>
        <w:autoSpaceDN w:val="0"/>
        <w:adjustRightInd w:val="0"/>
        <w:spacing w:line="360" w:lineRule="auto"/>
        <w:ind w:left="168" w:right="10" w:firstLine="710"/>
        <w:jc w:val="both"/>
        <w:rPr>
          <w:rFonts w:asciiTheme="minorHAnsi" w:eastAsiaTheme="minorEastAsia" w:hAnsiTheme="minorHAnsi" w:cstheme="minorHAnsi"/>
        </w:rPr>
      </w:pPr>
      <w:r>
        <w:rPr>
          <w:rFonts w:asciiTheme="minorHAnsi" w:eastAsiaTheme="minorEastAsia" w:hAnsiTheme="minorHAnsi" w:cstheme="minorHAnsi"/>
        </w:rPr>
        <w:t xml:space="preserve">   W ocenie Spółki </w:t>
      </w:r>
      <w:r w:rsidR="00B44948">
        <w:rPr>
          <w:rFonts w:asciiTheme="minorHAnsi" w:eastAsiaTheme="minorEastAsia" w:hAnsiTheme="minorHAnsi" w:cstheme="minorHAnsi"/>
        </w:rPr>
        <w:t>h</w:t>
      </w:r>
      <w:r>
        <w:rPr>
          <w:rFonts w:asciiTheme="minorHAnsi" w:eastAsiaTheme="minorEastAsia" w:hAnsiTheme="minorHAnsi" w:cstheme="minorHAnsi"/>
        </w:rPr>
        <w:t>ale namiotową opisan</w:t>
      </w:r>
      <w:r w:rsidR="00B44948">
        <w:rPr>
          <w:rFonts w:asciiTheme="minorHAnsi" w:eastAsiaTheme="minorEastAsia" w:hAnsiTheme="minorHAnsi" w:cstheme="minorHAnsi"/>
        </w:rPr>
        <w:t>ą</w:t>
      </w:r>
      <w:r>
        <w:rPr>
          <w:rFonts w:asciiTheme="minorHAnsi" w:eastAsiaTheme="minorEastAsia" w:hAnsiTheme="minorHAnsi" w:cstheme="minorHAnsi"/>
        </w:rPr>
        <w:t xml:space="preserve"> w niniejszym wniosku należy uznać za obiekt tymczasowy i jako taki nie podlega opodatkowaniu w ogóle. </w:t>
      </w:r>
    </w:p>
    <w:p w14:paraId="2D04E926" w14:textId="39514A1E" w:rsidR="00DC21CE" w:rsidRDefault="00DC21CE" w:rsidP="007E6FA4">
      <w:pPr>
        <w:widowControl w:val="0"/>
        <w:autoSpaceDE w:val="0"/>
        <w:autoSpaceDN w:val="0"/>
        <w:adjustRightInd w:val="0"/>
        <w:spacing w:line="360" w:lineRule="auto"/>
        <w:ind w:left="168" w:right="10" w:firstLine="710"/>
        <w:jc w:val="both"/>
        <w:rPr>
          <w:rFonts w:asciiTheme="minorHAnsi" w:eastAsiaTheme="minorEastAsia" w:hAnsiTheme="minorHAnsi" w:cstheme="minorHAnsi"/>
        </w:rPr>
      </w:pPr>
    </w:p>
    <w:p w14:paraId="7E953843" w14:textId="3D9C5A9A" w:rsidR="00DC21CE" w:rsidRDefault="00DC21CE" w:rsidP="007E6FA4">
      <w:pPr>
        <w:widowControl w:val="0"/>
        <w:autoSpaceDE w:val="0"/>
        <w:autoSpaceDN w:val="0"/>
        <w:adjustRightInd w:val="0"/>
        <w:spacing w:line="360" w:lineRule="auto"/>
        <w:ind w:left="168" w:right="10" w:firstLine="710"/>
        <w:jc w:val="both"/>
        <w:rPr>
          <w:rFonts w:asciiTheme="minorHAnsi" w:eastAsiaTheme="minorEastAsia" w:hAnsiTheme="minorHAnsi" w:cstheme="minorHAnsi"/>
        </w:rPr>
      </w:pPr>
    </w:p>
    <w:p w14:paraId="324C8DF4" w14:textId="361A02E8" w:rsidR="00DC21CE" w:rsidRDefault="00DC21CE" w:rsidP="00BC3599">
      <w:pPr>
        <w:widowControl w:val="0"/>
        <w:autoSpaceDE w:val="0"/>
        <w:autoSpaceDN w:val="0"/>
        <w:adjustRightInd w:val="0"/>
        <w:spacing w:line="360" w:lineRule="auto"/>
        <w:ind w:right="10"/>
        <w:jc w:val="both"/>
        <w:rPr>
          <w:rFonts w:asciiTheme="minorHAnsi" w:eastAsiaTheme="minorEastAsia" w:hAnsiTheme="minorHAnsi" w:cstheme="minorHAnsi"/>
          <w:b/>
          <w:bCs/>
        </w:rPr>
      </w:pPr>
      <w:r w:rsidRPr="00DC21CE">
        <w:rPr>
          <w:rFonts w:asciiTheme="minorHAnsi" w:eastAsiaTheme="minorEastAsia" w:hAnsiTheme="minorHAnsi" w:cstheme="minorHAnsi"/>
          <w:b/>
          <w:bCs/>
        </w:rPr>
        <w:t xml:space="preserve">Prezydent Miasta Tomaszowa Mazowieckiego uznał stanowisko Wnioskodawcy </w:t>
      </w:r>
      <w:r>
        <w:rPr>
          <w:rFonts w:asciiTheme="minorHAnsi" w:eastAsiaTheme="minorEastAsia" w:hAnsiTheme="minorHAnsi" w:cstheme="minorHAnsi"/>
          <w:b/>
          <w:bCs/>
        </w:rPr>
        <w:t xml:space="preserve">                               </w:t>
      </w:r>
      <w:r w:rsidRPr="00DC21CE">
        <w:rPr>
          <w:rFonts w:asciiTheme="minorHAnsi" w:eastAsiaTheme="minorEastAsia" w:hAnsiTheme="minorHAnsi" w:cstheme="minorHAnsi"/>
          <w:b/>
          <w:bCs/>
        </w:rPr>
        <w:t>za prawidłowe.</w:t>
      </w:r>
    </w:p>
    <w:p w14:paraId="1EEE453E" w14:textId="77777777" w:rsidR="00F2090F" w:rsidRDefault="00F2090F" w:rsidP="00DC21CE">
      <w:pPr>
        <w:widowControl w:val="0"/>
        <w:autoSpaceDE w:val="0"/>
        <w:autoSpaceDN w:val="0"/>
        <w:adjustRightInd w:val="0"/>
        <w:spacing w:line="360" w:lineRule="auto"/>
        <w:ind w:left="168" w:right="10"/>
        <w:jc w:val="both"/>
        <w:rPr>
          <w:rFonts w:asciiTheme="minorHAnsi" w:eastAsiaTheme="minorEastAsia" w:hAnsiTheme="minorHAnsi" w:cstheme="minorHAnsi"/>
          <w:b/>
          <w:bCs/>
        </w:rPr>
      </w:pPr>
    </w:p>
    <w:p w14:paraId="724BD20F" w14:textId="703B82E8" w:rsidR="00DC21CE" w:rsidRPr="00F2090F" w:rsidRDefault="00F2090F" w:rsidP="00BC3599">
      <w:pPr>
        <w:widowControl w:val="0"/>
        <w:autoSpaceDE w:val="0"/>
        <w:autoSpaceDN w:val="0"/>
        <w:adjustRightInd w:val="0"/>
        <w:spacing w:line="360" w:lineRule="auto"/>
        <w:ind w:right="10"/>
        <w:jc w:val="both"/>
        <w:rPr>
          <w:rFonts w:asciiTheme="minorHAnsi" w:eastAsiaTheme="minorEastAsia" w:hAnsiTheme="minorHAnsi" w:cstheme="minorHAnsi"/>
        </w:rPr>
      </w:pPr>
      <w:r w:rsidRPr="00F2090F">
        <w:rPr>
          <w:rFonts w:asciiTheme="minorHAnsi" w:eastAsiaTheme="minorEastAsia" w:hAnsiTheme="minorHAnsi" w:cstheme="minorHAnsi"/>
        </w:rPr>
        <w:t>Odnosząc się do powyższego organ podatkowy wyjaśnia:</w:t>
      </w:r>
    </w:p>
    <w:p w14:paraId="3D81F0E4" w14:textId="1C6364DB" w:rsidR="00D515AF" w:rsidRDefault="00F2090F" w:rsidP="00F2090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Opodatkowaniu podatkiem od nieruchomości podlegają budynki i budowle związane 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prowadzeniem działalności gospodarczej. Zgodnie z art. 1a ust. 1 pkt 1 ustawy z dnia 12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stycznia 1991 r. o podatkach i opłatach lokalnych (</w:t>
      </w:r>
      <w:r w:rsidRPr="00BC3599">
        <w:rPr>
          <w:rFonts w:asciiTheme="minorHAnsi" w:eastAsiaTheme="minorHAnsi" w:hAnsiTheme="minorHAnsi" w:cstheme="minorHAnsi"/>
          <w:lang w:eastAsia="en-US"/>
        </w:rPr>
        <w:t>Dz. U. z 2019 r. poz.1170</w:t>
      </w:r>
      <w:r w:rsidR="00BC3599" w:rsidRPr="00BC3599">
        <w:rPr>
          <w:rFonts w:asciiTheme="minorHAnsi" w:eastAsiaTheme="minorHAnsi" w:hAnsiTheme="minorHAnsi" w:cstheme="minorHAnsi"/>
          <w:lang w:eastAsia="en-US"/>
        </w:rPr>
        <w:t xml:space="preserve"> ze zm.</w:t>
      </w:r>
      <w:r w:rsidRPr="00BC3599">
        <w:rPr>
          <w:rFonts w:asciiTheme="minorHAnsi" w:eastAsiaTheme="minorHAnsi" w:hAnsiTheme="minorHAnsi" w:cstheme="minorHAnsi"/>
          <w:lang w:eastAsia="en-US"/>
        </w:rPr>
        <w:t xml:space="preserve">)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budynek to obiekt  budowlany w rozumieniu przepisów prawa budowlanego, który jest trwale związany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z gruntem,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wydzielony z przestrzeni za pomocą przegród budowlanych oraz posiada fundamenty i dach.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Natomiast definiując budowlę na potrzeby ustawy podatkowej określa się,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lastRenderedPageBreak/>
        <w:t>że budowlą jes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t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obiekt budowlany w rozumieniu przepisów prawa budowlanego niebędący budynkiem lub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obiektem małej architektury, a także urządzenie budowlane w rozumieniu przepisów prawa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budowlanego związane z obiektem budowlanym, które zapewnia możliwość użytkowania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obiektu zgodnie z jego przeznaczeniem (art. 1a ust. 1 pkt 2 ustawy o podatkach i opłatach</w:t>
      </w: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lokalnych).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</w:p>
    <w:p w14:paraId="1A676BC5" w14:textId="3B131859" w:rsidR="00F2090F" w:rsidRDefault="00F2090F" w:rsidP="00F2090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Przepisy prawa budowalnego, do którego odsyła ustawa podatkowa w zakresie definicji obiektu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budowlanego stanowią, że pod tym pojęciem należy rozumieć budynek, budowlę bądź obiekt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małej architektury, wraz z instalacjami zapewniającymi możliwość użytkowania obiektu zgodnie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 jego przeznaczeniem, wzniesiony z użyciem wyrobów budowlanych - art. 3 pkt 1 ustawy z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dnia 7 lipca 1994 r. Prawo budowlane (Dz. U. z 202</w:t>
      </w:r>
      <w:r w:rsidR="00BC3599">
        <w:rPr>
          <w:rFonts w:asciiTheme="minorHAnsi" w:eastAsiaTheme="minorHAnsi" w:hAnsiTheme="minorHAnsi" w:cstheme="minorHAnsi"/>
          <w:color w:val="000000"/>
          <w:lang w:eastAsia="en-US"/>
        </w:rPr>
        <w:t>1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r. poz. </w:t>
      </w:r>
      <w:r w:rsidR="00BC3599">
        <w:rPr>
          <w:rFonts w:asciiTheme="minorHAnsi" w:eastAsiaTheme="minorHAnsi" w:hAnsiTheme="minorHAnsi" w:cstheme="minorHAnsi"/>
          <w:color w:val="000000"/>
          <w:lang w:eastAsia="en-US"/>
        </w:rPr>
        <w:t>2351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, z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e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zm.).</w:t>
      </w:r>
    </w:p>
    <w:p w14:paraId="49406D24" w14:textId="77777777" w:rsidR="00D515AF" w:rsidRPr="00F2090F" w:rsidRDefault="00D515AF" w:rsidP="00F2090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653B5495" w14:textId="677DD92F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 kolei za budowlę w rozumieniu ustawy Prawo budowlane należy rozumieć każdy obiekt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budowlany niebędący budynkiem lub obiektem małej architektury, jak: obiekty liniowe,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lotniska, mosty, wiadukty, estakady, tunele, przepusty, sieci techniczne, wolno stojące maszty</w:t>
      </w:r>
    </w:p>
    <w:p w14:paraId="4C3AB716" w14:textId="584B6CCC" w:rsid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antenowe, wolno stojące trwale związane z gruntem tablice reklamowe i urządzenia reklamowe,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budowle ziemne, obronne (fortyfikacje), ochronne, hydrotechniczne, zbiorniki, wolno stojące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instalacje przemysłowe lub urządzenia techniczne, oczyszczalnie ścieków, składowiska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odpadów, stacje uzdatniania wody, konstrukcje oporowe, nadziemne </w:t>
      </w:r>
      <w:r w:rsidR="00E13630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i podziemne przejścia dla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pieszych, sieci uzbrojenia terenu, budowle sportowe, cmentarze, pomniki, a także części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budowlane urządzeń technicznych (kotłów, pieców przemysłowych, elektrowni jądrowych,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elektrowni wiatrowych i innych urządzeń) oraz fundamenty pod maszyny i urządzenia, jako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odrębne pod względem technicznym części przedmiotów składających się na całość użytkową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(art. 3 pkt 3 ustawy Prawo budowlane).</w:t>
      </w:r>
    </w:p>
    <w:p w14:paraId="5A0A83B5" w14:textId="77777777" w:rsidR="00D515AF" w:rsidRPr="00F2090F" w:rsidRDefault="00D515A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0AEA936" w14:textId="77777777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Tymczasowym obiektem budowlanym, zgodnie z art. 3 pkt 5 ustawy Prawo budowlane, jest</w:t>
      </w:r>
    </w:p>
    <w:p w14:paraId="45624163" w14:textId="4100F583" w:rsid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obiekt budowlany przeznaczony do czasowego użytkowania w okresie krótszym od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jego trwałości technicznej, przewidziany do przeniesienia w inne miejsce lub rozbiórki,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a także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obiekt budowlany niepołączony trwale z gruntem, jak: strzelnice, kioski uliczne, pawilony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sprzedaży ulicznej i wystawowe, przykrycia namiotowe i powłoki pneumatyczne, urządzenia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rozrywkowe, barakowozy, obiekty kontenerowe. Oznacza to, że kwalifikacja danego obiektu do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kategorii tymczasowego obiektu budowlanego dokonywana jest w oparciu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lastRenderedPageBreak/>
        <w:t>o kryterium czasowe</w:t>
      </w:r>
      <w:r w:rsidR="00D515AF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(czasowe użytkowanie) bądź kryterium nietrwałości połączenia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z gruntem.</w:t>
      </w:r>
    </w:p>
    <w:p w14:paraId="1E7ADBCB" w14:textId="77777777" w:rsidR="00D515AF" w:rsidRPr="0073445E" w:rsidRDefault="00D515A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76A5354C" w14:textId="5D207A31" w:rsidR="00F2090F" w:rsidRPr="0073445E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="0073445E" w:rsidRPr="0073445E">
        <w:rPr>
          <w:rFonts w:asciiTheme="minorHAnsi" w:eastAsiaTheme="minorHAnsi" w:hAnsiTheme="minorHAnsi" w:cstheme="minorHAnsi"/>
          <w:color w:val="000000"/>
          <w:lang w:eastAsia="en-US"/>
        </w:rPr>
        <w:t>O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podatkowani</w:t>
      </w:r>
      <w:r w:rsidR="0073445E" w:rsidRPr="0073445E">
        <w:rPr>
          <w:rFonts w:asciiTheme="minorHAnsi" w:eastAsiaTheme="minorHAnsi" w:hAnsiTheme="minorHAnsi" w:cstheme="minorHAnsi"/>
          <w:color w:val="000000"/>
          <w:lang w:eastAsia="en-US"/>
        </w:rPr>
        <w:t>e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podatkiem od nieruchomości tymczasowych obiektów budowalnych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był</w:t>
      </w:r>
      <w:r w:rsidR="0073445E" w:rsidRPr="0073445E">
        <w:rPr>
          <w:rFonts w:asciiTheme="minorHAnsi" w:eastAsiaTheme="minorHAnsi" w:hAnsiTheme="minorHAnsi" w:cstheme="minorHAnsi"/>
          <w:color w:val="000000"/>
          <w:lang w:eastAsia="en-US"/>
        </w:rPr>
        <w:t>o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przedmiotem rozważań Naczelnego Sądu Administracyjnego, który w uchwale siedmiu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sędziów z 3 lutego 2014 r. o sygn. akt II FPS 11/13 stwierdził, że tymczasowy obiekt budowlany,</w:t>
      </w:r>
    </w:p>
    <w:p w14:paraId="64279488" w14:textId="5AE09C26" w:rsidR="0045287C" w:rsidRPr="0073445E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o którym mowa w art. 3 pkt 5 ustawy Prawo budowlane może być budowlą w rozumieniu art. 1a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ust. 1 pkt 2 ustawy o podatkach i opłatach lokalnych, jeżeli jest budowlą wprost wymienioną w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art. 3 pkt 3 Prawa budowlanego lub w innych przepisach tej ustawy oraz załączniku do niej,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stanowiącą całość techniczno-użytkową wraz z instalacjami i urządzeniami w rozumieniu art. 3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pkt 1 lit. b Prawa budowlanego. Spełniający wskazane kryteria tymczasowy obiekt budowlany, o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ile jest związany z prowadzeniem działalności gospodarczej, podlega opodatkowaniu na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podstawie art. 2 ust. 1 pkt 3 ustawy o podatkach i opłatach lokalnych.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</w:p>
    <w:p w14:paraId="2CCEBF39" w14:textId="77777777" w:rsidR="0045287C" w:rsidRPr="0073445E" w:rsidRDefault="0045287C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DF19B16" w14:textId="3569CD2D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Mając na uwadze uchwałę Naczelnego Sądu Administracyjnego należy stwierdzić, że hale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namiotowe, które wypełniają definicję tymczasowego obiektu budowlanego, nie zostały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wymienione wprost w ustawie Prawo budowlane lub załącznikach do tej ustawy</w:t>
      </w:r>
      <w:r w:rsidR="006A7D0A">
        <w:rPr>
          <w:rFonts w:asciiTheme="minorHAnsi" w:eastAsiaTheme="minorHAnsi" w:hAnsiTheme="minorHAnsi" w:cstheme="minorHAnsi"/>
          <w:color w:val="000000"/>
          <w:lang w:eastAsia="en-US"/>
        </w:rPr>
        <w:t>,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jako budowla</w:t>
      </w:r>
    </w:p>
    <w:p w14:paraId="5BBB4BC9" w14:textId="152A19F5" w:rsid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i w konsekwencji nie mogą być budowlą w rozumieniu ustawy o podatkach i opłatach lokalnych,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nie podlegają 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tym samym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opodatkowaniu podatkiem od nieruchomości.</w:t>
      </w:r>
    </w:p>
    <w:p w14:paraId="1EB238A1" w14:textId="77777777" w:rsidR="0045287C" w:rsidRPr="00F2090F" w:rsidRDefault="0045287C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1B79EAEF" w14:textId="0CE439D7" w:rsidR="00F2090F" w:rsidRPr="0073445E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Takie stanowisko prezentują także sądy administracyjne. Zgodnie z wyrokiem WSA 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   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w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Warszawie z 26 września 2018 r. sygn. akt III SA/Wa 3851/17 nie ulega wątpliwości, że hala</w:t>
      </w:r>
    </w:p>
    <w:p w14:paraId="1F551A7C" w14:textId="777361A8" w:rsidR="0045287C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namiotowa, stanowiąca tymczasowy obiekt budowlany w rozumieniu ustawy Prawo budowlane,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niepołączona trwale z gruntem, nie została expressis verbis wymieniona w art. 3 pkt 3 ustawy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Prawo budowlane (…) W konsekwencji, hali namiotowej będącej przedmiotem zaskarżonych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decyzji nie można zaliczyć do budowli w rozumieniu art. 3 pkt 3 ustawy Prawo budowlane, a tym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samym do budowli w rozumieniu art. 1 a ust. 1 pkt 2 ustawy o podatkach </w:t>
      </w:r>
      <w:r w:rsid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i opłatach lokalnych,</w:t>
      </w:r>
      <w:r w:rsidR="0045287C" w:rsidRPr="0073445E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73445E">
        <w:rPr>
          <w:rFonts w:asciiTheme="minorHAnsi" w:eastAsiaTheme="minorHAnsi" w:hAnsiTheme="minorHAnsi" w:cstheme="minorHAnsi"/>
          <w:color w:val="000000"/>
          <w:lang w:eastAsia="en-US"/>
        </w:rPr>
        <w:t>co wyklucza jej opodatkowanie podatkiem od nieruchomości</w:t>
      </w:r>
      <w:r w:rsidRPr="00F2090F">
        <w:rPr>
          <w:rFonts w:asciiTheme="minorHAnsi" w:eastAsiaTheme="minorHAnsi" w:hAnsiTheme="minorHAnsi" w:cstheme="minorHAnsi"/>
          <w:i/>
          <w:iCs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(podobnie wyroki: NSA z 24sierpnia 2016 r., sygn. akt II FSK 2027/14; WSA w Warszawie z 13 marca 2018 r., sygn. akt III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SA/Wa 1019/17; WSA w Gliwicach z 6 kwietnia 2017 r. sygn. akt I SA/Gl 1329/16; WSA w Krakowie z 3 grudnia 2018 r.,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sygn. akt I SA/Kr 1103/18).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</w:p>
    <w:p w14:paraId="037461A6" w14:textId="467205CB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Jednocześnie zauważyć należy, że nie każda hala namiotowa (pawilon handlowy) może być</w:t>
      </w:r>
    </w:p>
    <w:p w14:paraId="22D2C192" w14:textId="77777777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lastRenderedPageBreak/>
        <w:t>zaliczona do tymczasowych obiektów budowlanych. Organ podatkowy posiada kompetencje,</w:t>
      </w:r>
    </w:p>
    <w:p w14:paraId="32B31028" w14:textId="2065FB8E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aby na podstawie zebranego materiału dowodowego (np. oględzin, opinii biegłego, danych </w:t>
      </w:r>
      <w:r w:rsidR="00E13630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</w:t>
      </w:r>
      <w:r w:rsidR="00E13630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ewidencji gruntów i budynków, dokumentacji architektoniczno-budowlanej) rozstrzygnąć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 charakterze obiektu budowlanego. Każdy stan faktyczny musi być badany indywidualnie,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ponieważ konstrukcja, budowa obiektu może być odmienna. Jeżeli dany obiekt budowlany jest</w:t>
      </w:r>
    </w:p>
    <w:p w14:paraId="30A6993F" w14:textId="36F10F3D" w:rsidR="00F2090F" w:rsidRP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trwale związany z gruntem, a także posiada fundamenty, dach oraz jest wydzielony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                                     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z przestrzeni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za pomocą przegród budowlanych, to powinien być opodatkowany</w:t>
      </w:r>
      <w:r w:rsidR="006A7D0A">
        <w:rPr>
          <w:rFonts w:asciiTheme="minorHAnsi" w:eastAsiaTheme="minorHAnsi" w:hAnsiTheme="minorHAnsi" w:cstheme="minorHAnsi"/>
          <w:color w:val="000000"/>
          <w:lang w:eastAsia="en-US"/>
        </w:rPr>
        <w:t>,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 xml:space="preserve"> jako budynek (por. wyrok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WSA w Rzeszowie z 11 października 2018 r., sygn. akt I SA/Rz 737/18).</w:t>
      </w:r>
    </w:p>
    <w:p w14:paraId="7779D22D" w14:textId="4B21C3B6" w:rsidR="00F2090F" w:rsidRDefault="00F2090F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Mając powyższe na uwadze należy zauważyć, że nie wszystkie obiekty wzniesione przez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człowieka (o charakterze stałym czy tymczasowym) są opodatkowane podatkiem od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nieruchomości, a jedynie takie obiekty, które wypełniają definicje budynków lub budowli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określone w ustawie o podatkach i opłatach lokalnych. Ustawodawca zdecydował, że tylko</w:t>
      </w:r>
      <w:r w:rsidR="0045287C">
        <w:rPr>
          <w:rFonts w:asciiTheme="minorHAnsi" w:eastAsiaTheme="minorHAnsi" w:hAnsiTheme="minorHAnsi" w:cstheme="minorHAnsi"/>
          <w:color w:val="000000"/>
          <w:lang w:eastAsia="en-US"/>
        </w:rPr>
        <w:t xml:space="preserve"> </w:t>
      </w:r>
      <w:r w:rsidRPr="00F2090F">
        <w:rPr>
          <w:rFonts w:asciiTheme="minorHAnsi" w:eastAsiaTheme="minorHAnsi" w:hAnsiTheme="minorHAnsi" w:cstheme="minorHAnsi"/>
          <w:color w:val="000000"/>
          <w:lang w:eastAsia="en-US"/>
        </w:rPr>
        <w:t>wybrane obiekty pozbawione przymiotu „tymczasowości” podlegają opodatkowaniu.</w:t>
      </w:r>
    </w:p>
    <w:p w14:paraId="369AB6D8" w14:textId="68653EB4" w:rsidR="00DB5D32" w:rsidRDefault="002A1165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>
        <w:rPr>
          <w:rFonts w:asciiTheme="minorHAnsi" w:eastAsiaTheme="minorHAnsi" w:hAnsiTheme="minorHAnsi" w:cstheme="minorHAnsi"/>
          <w:color w:val="000000"/>
          <w:lang w:eastAsia="en-US"/>
        </w:rPr>
        <w:t>Z</w:t>
      </w:r>
      <w:r w:rsidR="00AD1ADA">
        <w:rPr>
          <w:rFonts w:asciiTheme="minorHAnsi" w:eastAsiaTheme="minorHAnsi" w:hAnsiTheme="minorHAnsi" w:cstheme="minorHAnsi"/>
          <w:color w:val="000000"/>
          <w:lang w:eastAsia="en-US"/>
        </w:rPr>
        <w:t xml:space="preserve"> opisu przedstawionego we wniosku wynika, że hala namiotowa </w:t>
      </w:r>
      <w:r w:rsidR="002F222F">
        <w:rPr>
          <w:rFonts w:asciiTheme="minorHAnsi" w:eastAsiaTheme="minorHAnsi" w:hAnsiTheme="minorHAnsi" w:cstheme="minorHAnsi"/>
          <w:color w:val="000000"/>
          <w:lang w:eastAsia="en-US"/>
        </w:rPr>
        <w:t>jest obiektem tymczasowym</w:t>
      </w:r>
      <w:r>
        <w:rPr>
          <w:rFonts w:asciiTheme="minorHAnsi" w:eastAsiaTheme="minorHAnsi" w:hAnsiTheme="minorHAnsi" w:cstheme="minorHAnsi"/>
          <w:color w:val="000000"/>
          <w:lang w:eastAsia="en-US"/>
        </w:rPr>
        <w:t>, który nie jest trwale połączony z gruntem.  W świetle obowiązując</w:t>
      </w:r>
      <w:r w:rsidR="008F72E6">
        <w:rPr>
          <w:rFonts w:asciiTheme="minorHAnsi" w:eastAsiaTheme="minorHAnsi" w:hAnsiTheme="minorHAnsi" w:cstheme="minorHAnsi"/>
          <w:color w:val="000000"/>
          <w:lang w:eastAsia="en-US"/>
        </w:rPr>
        <w:t>ego stanu prawnego organ podatkowy uznaje stanowisko Wnioskodawcy w sprawie oceny prawnej przedstawionego staniu faktycznego za prawidłowe.</w:t>
      </w:r>
    </w:p>
    <w:p w14:paraId="0F236F1D" w14:textId="3B22D5F3" w:rsidR="00DB5D32" w:rsidRDefault="00DB5D32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>
        <w:rPr>
          <w:rFonts w:asciiTheme="minorHAnsi" w:eastAsiaTheme="minorHAnsi" w:hAnsiTheme="minorHAnsi" w:cstheme="minorHAnsi"/>
          <w:color w:val="000000"/>
          <w:lang w:eastAsia="en-US"/>
        </w:rPr>
        <w:t xml:space="preserve">Niniejsza interpretacja udzielona została </w:t>
      </w:r>
      <w:r w:rsidR="00A20675">
        <w:rPr>
          <w:rFonts w:asciiTheme="minorHAnsi" w:eastAsiaTheme="minorHAnsi" w:hAnsiTheme="minorHAnsi" w:cstheme="minorHAnsi"/>
          <w:color w:val="000000"/>
          <w:lang w:eastAsia="en-US"/>
        </w:rPr>
        <w:t xml:space="preserve">w oparciu o przepisy prawa podatkowego obowiązujące na dzień wydania interpretacji przez organ podatkowy i dotyczy stanu faktycznego przedstawionego przez Wnioskodawcę. </w:t>
      </w:r>
    </w:p>
    <w:p w14:paraId="695E0305" w14:textId="69445D17" w:rsidR="0045287C" w:rsidRDefault="008F72E6" w:rsidP="00D515AF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>
        <w:rPr>
          <w:rFonts w:asciiTheme="minorHAnsi" w:eastAsiaTheme="minorHAnsi" w:hAnsiTheme="minorHAnsi" w:cstheme="minorHAnsi"/>
          <w:color w:val="000000"/>
          <w:lang w:eastAsia="en-US"/>
        </w:rPr>
        <w:t>Reasumując</w:t>
      </w:r>
      <w:r w:rsidR="00A20675">
        <w:rPr>
          <w:rFonts w:asciiTheme="minorHAnsi" w:eastAsiaTheme="minorHAnsi" w:hAnsiTheme="minorHAnsi" w:cstheme="minorHAnsi"/>
          <w:color w:val="000000"/>
          <w:lang w:eastAsia="en-US"/>
        </w:rPr>
        <w:t>, Stanowisko Wnioskodawcy należy uznać za prawidłowe.</w:t>
      </w:r>
    </w:p>
    <w:p w14:paraId="0F74FC28" w14:textId="77777777" w:rsidR="00767BF3" w:rsidRDefault="00767BF3" w:rsidP="003173DD">
      <w:pPr>
        <w:pStyle w:val="Tekstpodstawowy"/>
        <w:spacing w:line="360" w:lineRule="auto"/>
      </w:pPr>
    </w:p>
    <w:p w14:paraId="6031ADDB" w14:textId="77777777" w:rsidR="00A20675" w:rsidRPr="00A20675" w:rsidRDefault="00A20675" w:rsidP="00A20675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942098F" w14:textId="74E5AB75" w:rsidR="00A20675" w:rsidRPr="00A20675" w:rsidRDefault="00A20675" w:rsidP="00A20675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20675">
        <w:rPr>
          <w:rFonts w:asciiTheme="minorHAnsi" w:hAnsiTheme="minorHAnsi" w:cstheme="minorHAnsi"/>
          <w:b/>
        </w:rPr>
        <w:t>Pouczenie</w:t>
      </w:r>
    </w:p>
    <w:p w14:paraId="45755ABC" w14:textId="35145C5F" w:rsidR="00A20675" w:rsidRPr="00A20675" w:rsidRDefault="00A20675" w:rsidP="00A20675">
      <w:pPr>
        <w:spacing w:line="360" w:lineRule="auto"/>
        <w:jc w:val="both"/>
        <w:rPr>
          <w:rFonts w:asciiTheme="minorHAnsi" w:hAnsiTheme="minorHAnsi" w:cstheme="minorHAnsi"/>
        </w:rPr>
      </w:pPr>
      <w:r w:rsidRPr="00A20675">
        <w:rPr>
          <w:rFonts w:asciiTheme="minorHAnsi" w:hAnsiTheme="minorHAnsi" w:cstheme="minorHAnsi"/>
        </w:rPr>
        <w:t xml:space="preserve">Niniejsza interpretacja po usunięciu danych identyfikujących Wnioskodawcę oraz inne podmioty wskazane w treści interpretacji zostanie niezwłocznie zamieszczona w Biuletynie Informacji </w:t>
      </w:r>
      <w:r w:rsidR="006E51EE">
        <w:rPr>
          <w:rFonts w:asciiTheme="minorHAnsi" w:hAnsiTheme="minorHAnsi" w:cstheme="minorHAnsi"/>
        </w:rPr>
        <w:t>P</w:t>
      </w:r>
      <w:r w:rsidRPr="00A20675">
        <w:rPr>
          <w:rFonts w:asciiTheme="minorHAnsi" w:hAnsiTheme="minorHAnsi" w:cstheme="minorHAnsi"/>
        </w:rPr>
        <w:t>ublicznej Urzędu Miasta w Tomasowie Mazowieckim.</w:t>
      </w:r>
    </w:p>
    <w:p w14:paraId="4226C972" w14:textId="1DEB234F" w:rsidR="00A20675" w:rsidRPr="00A20675" w:rsidRDefault="00A20675" w:rsidP="00A2067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A20675">
        <w:rPr>
          <w:rFonts w:asciiTheme="minorHAnsi" w:hAnsiTheme="minorHAnsi" w:cstheme="minorHAnsi"/>
        </w:rPr>
        <w:t>N</w:t>
      </w:r>
      <w:r w:rsidRPr="00A20675">
        <w:rPr>
          <w:rFonts w:asciiTheme="minorHAnsi" w:eastAsia="Calibri" w:hAnsiTheme="minorHAnsi" w:cstheme="minorHAnsi"/>
        </w:rPr>
        <w:t xml:space="preserve">a niniejszą interpretację przepisów prawa podatkowego </w:t>
      </w:r>
      <w:r w:rsidRPr="00A20675">
        <w:rPr>
          <w:rFonts w:asciiTheme="minorHAnsi" w:hAnsiTheme="minorHAnsi" w:cstheme="minorHAnsi"/>
        </w:rPr>
        <w:t>s</w:t>
      </w:r>
      <w:r w:rsidRPr="00A20675">
        <w:rPr>
          <w:rFonts w:asciiTheme="minorHAnsi" w:eastAsia="Calibri" w:hAnsiTheme="minorHAnsi" w:cstheme="minorHAnsi"/>
        </w:rPr>
        <w:t>tronie przysługuje prawo do wniesienia skargi z powodu jej niezgodności z prawem. Skargę wnosi się do Wojewódzkiego Sądu Administracyjnego w Łodzi</w:t>
      </w:r>
      <w:r w:rsidRPr="00A20675">
        <w:rPr>
          <w:rFonts w:asciiTheme="minorHAnsi" w:hAnsiTheme="minorHAnsi" w:cstheme="minorHAnsi"/>
        </w:rPr>
        <w:t>, za pośrednictwem organu, którego działanie, bezczynność lub przewlekłe prowadzenie postępowania jest przedmiotem skargi (art. 54 § 1 ustawy z dnia 30 sierpnia 2002 r. Prawo o postępowaniu przed sądami administracyjnymi – Dz. U. z 20</w:t>
      </w:r>
      <w:r w:rsidR="006A7D0A">
        <w:rPr>
          <w:rFonts w:asciiTheme="minorHAnsi" w:hAnsiTheme="minorHAnsi" w:cstheme="minorHAnsi"/>
        </w:rPr>
        <w:t>22</w:t>
      </w:r>
      <w:r w:rsidRPr="00A20675">
        <w:rPr>
          <w:rFonts w:asciiTheme="minorHAnsi" w:hAnsiTheme="minorHAnsi" w:cstheme="minorHAnsi"/>
        </w:rPr>
        <w:t xml:space="preserve"> r., </w:t>
      </w:r>
      <w:r w:rsidRPr="00A20675">
        <w:rPr>
          <w:rFonts w:asciiTheme="minorHAnsi" w:hAnsiTheme="minorHAnsi" w:cstheme="minorHAnsi"/>
        </w:rPr>
        <w:lastRenderedPageBreak/>
        <w:t>poz. </w:t>
      </w:r>
      <w:r w:rsidR="006A7D0A">
        <w:rPr>
          <w:rFonts w:asciiTheme="minorHAnsi" w:hAnsiTheme="minorHAnsi" w:cstheme="minorHAnsi"/>
        </w:rPr>
        <w:t>329</w:t>
      </w:r>
      <w:r w:rsidRPr="00A20675">
        <w:rPr>
          <w:rFonts w:asciiTheme="minorHAnsi" w:hAnsiTheme="minorHAnsi" w:cstheme="minorHAnsi"/>
        </w:rPr>
        <w:t>) tj. na adres Urzędu Miasta w Tomaszowie Mazowieckim, ul. POW 10/16, 97-200 Tomaszów Mazowiecki. Skargę wnosi się w dwóch egzemplarzach (art. 47 § 1 ww. ustawy)</w:t>
      </w:r>
      <w:r w:rsidR="008F6ABE">
        <w:rPr>
          <w:rFonts w:asciiTheme="minorHAnsi" w:hAnsiTheme="minorHAnsi" w:cstheme="minorHAnsi"/>
        </w:rPr>
        <w:t xml:space="preserve">                 </w:t>
      </w:r>
      <w:r w:rsidRPr="00A20675">
        <w:rPr>
          <w:rFonts w:asciiTheme="minorHAnsi" w:hAnsiTheme="minorHAnsi" w:cstheme="minorHAnsi"/>
        </w:rPr>
        <w:t xml:space="preserve"> w terminie trzydziestu dni od dnia doręczenia skarżącemu rozstrzygnięcia w sprawie albo aktu, o którym mowa w art. 3 § 2 pkt 4a (art. 53 § 1 ww. ustawy). </w:t>
      </w:r>
    </w:p>
    <w:p w14:paraId="650AEA83" w14:textId="354A2289" w:rsidR="00A20675" w:rsidRPr="00A20675" w:rsidRDefault="00A20675" w:rsidP="00A2067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A20675">
        <w:rPr>
          <w:rFonts w:asciiTheme="minorHAnsi" w:hAnsiTheme="minorHAnsi" w:cstheme="minorHAnsi"/>
        </w:rPr>
        <w:t>Administratorem danych osobowych jest Prezydent Miasta Tomaszowa Mazowieckiego. Dane przetwarzane są w celu realizacji czynności urzędowych. Strona ma prawo do dostępu</w:t>
      </w:r>
      <w:r w:rsidR="008F6ABE">
        <w:rPr>
          <w:rFonts w:asciiTheme="minorHAnsi" w:hAnsiTheme="minorHAnsi" w:cstheme="minorHAnsi"/>
        </w:rPr>
        <w:t xml:space="preserve">                             </w:t>
      </w:r>
      <w:r w:rsidRPr="00A20675">
        <w:rPr>
          <w:rFonts w:asciiTheme="minorHAnsi" w:hAnsiTheme="minorHAnsi" w:cstheme="minorHAnsi"/>
        </w:rPr>
        <w:t xml:space="preserve"> i sprostowania danych, ograniczenia przetwarzania danych, usunięcia danych, wniesienia sprzeciwu i cofnięcia wyrażonej zgody, na zasadach określonych w ogólnym rozporządzeniu. </w:t>
      </w:r>
    </w:p>
    <w:p w14:paraId="6ED38418" w14:textId="77777777" w:rsidR="00A20675" w:rsidRPr="00A20675" w:rsidRDefault="00A20675" w:rsidP="00A20675">
      <w:pPr>
        <w:spacing w:line="360" w:lineRule="auto"/>
        <w:jc w:val="both"/>
        <w:rPr>
          <w:rFonts w:asciiTheme="minorHAnsi" w:hAnsiTheme="minorHAnsi" w:cstheme="minorHAnsi"/>
        </w:rPr>
      </w:pPr>
    </w:p>
    <w:p w14:paraId="437F8B1F" w14:textId="77777777" w:rsidR="00A20675" w:rsidRPr="00A20675" w:rsidRDefault="00A20675" w:rsidP="00A20675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F090E97" w14:textId="77777777" w:rsidR="00A20675" w:rsidRPr="00A20675" w:rsidRDefault="00A20675" w:rsidP="00A20675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77614D1A" w14:textId="77777777" w:rsidR="00A20675" w:rsidRPr="00A20675" w:rsidRDefault="00A20675" w:rsidP="00A20675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2463267D" w14:textId="77777777" w:rsidR="003173DD" w:rsidRDefault="003173DD" w:rsidP="003173DD">
      <w:pPr>
        <w:pStyle w:val="Tekstpodstawowy"/>
        <w:rPr>
          <w:u w:val="single"/>
        </w:rPr>
      </w:pPr>
    </w:p>
    <w:p w14:paraId="444C8328" w14:textId="03703694" w:rsidR="003173DD" w:rsidRDefault="003173DD" w:rsidP="00E13630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5062DB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4ED56C9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0270DB8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5464E98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541F5B6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E7C0E74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843289F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637A233E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5FA6E64D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0DDFD94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F55D5ED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AFCEA06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3AAA4A5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47B3E2E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370D6ECF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960DE08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3432A2C9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59BD69C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684CD21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FBE3623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3F2FE409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B4C08E9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1EFE8BBE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643BB3C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0F72C404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40D6916A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02955FAF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37847DB0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0D69CDB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44C7F2F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35B81135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178DDB7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44DEAFEA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E0F765B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223C4C70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p w14:paraId="7E4D342F" w14:textId="77777777" w:rsidR="003173DD" w:rsidRDefault="003173DD" w:rsidP="003173DD">
      <w:pPr>
        <w:pStyle w:val="Tekstpodstawowy"/>
        <w:rPr>
          <w:sz w:val="16"/>
          <w:szCs w:val="16"/>
          <w:u w:val="single"/>
        </w:rPr>
      </w:pPr>
    </w:p>
    <w:sectPr w:rsidR="00317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45E4C"/>
    <w:multiLevelType w:val="hybridMultilevel"/>
    <w:tmpl w:val="CE2C2624"/>
    <w:lvl w:ilvl="0" w:tplc="EEEEDB6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49A13A5"/>
    <w:multiLevelType w:val="hybridMultilevel"/>
    <w:tmpl w:val="25B6FB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6020550"/>
    <w:multiLevelType w:val="hybridMultilevel"/>
    <w:tmpl w:val="93186AE2"/>
    <w:lvl w:ilvl="0" w:tplc="7BCEE91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3DD"/>
    <w:rsid w:val="00062C99"/>
    <w:rsid w:val="000A39EA"/>
    <w:rsid w:val="000F00E0"/>
    <w:rsid w:val="00166D05"/>
    <w:rsid w:val="001B26E3"/>
    <w:rsid w:val="001B278C"/>
    <w:rsid w:val="0022496F"/>
    <w:rsid w:val="002478D4"/>
    <w:rsid w:val="002A1165"/>
    <w:rsid w:val="002F222F"/>
    <w:rsid w:val="003173DD"/>
    <w:rsid w:val="00322CBF"/>
    <w:rsid w:val="003A2BC1"/>
    <w:rsid w:val="003F07AF"/>
    <w:rsid w:val="003F240D"/>
    <w:rsid w:val="0045287C"/>
    <w:rsid w:val="005017B5"/>
    <w:rsid w:val="00543D43"/>
    <w:rsid w:val="006A7D0A"/>
    <w:rsid w:val="006B02B2"/>
    <w:rsid w:val="006C61B4"/>
    <w:rsid w:val="006D64FC"/>
    <w:rsid w:val="006E51EE"/>
    <w:rsid w:val="007120E8"/>
    <w:rsid w:val="0073445E"/>
    <w:rsid w:val="00745252"/>
    <w:rsid w:val="00767BF3"/>
    <w:rsid w:val="007E6FA4"/>
    <w:rsid w:val="008B73AD"/>
    <w:rsid w:val="008F6ABE"/>
    <w:rsid w:val="008F72E6"/>
    <w:rsid w:val="009E12D9"/>
    <w:rsid w:val="009F1CE9"/>
    <w:rsid w:val="00A00F82"/>
    <w:rsid w:val="00A20675"/>
    <w:rsid w:val="00AD1ADA"/>
    <w:rsid w:val="00B37F80"/>
    <w:rsid w:val="00B44948"/>
    <w:rsid w:val="00B70776"/>
    <w:rsid w:val="00BA438D"/>
    <w:rsid w:val="00BC3599"/>
    <w:rsid w:val="00BE4F04"/>
    <w:rsid w:val="00C1062B"/>
    <w:rsid w:val="00CE3C64"/>
    <w:rsid w:val="00D515AF"/>
    <w:rsid w:val="00DB5D32"/>
    <w:rsid w:val="00DC21CE"/>
    <w:rsid w:val="00E13630"/>
    <w:rsid w:val="00E679E7"/>
    <w:rsid w:val="00F2090F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2BB0"/>
  <w15:chartTrackingRefBased/>
  <w15:docId w15:val="{7CDE7C98-CE87-402F-9105-7805E93A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73DD"/>
    <w:pPr>
      <w:keepNext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173D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3173D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173D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9F1C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1C510-3EAA-4AE7-A1CC-0C8F269DD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7</Pages>
  <Words>2030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Urząd Miasta Tomaszów Mazowiecki</cp:lastModifiedBy>
  <cp:revision>26</cp:revision>
  <cp:lastPrinted>2022-03-21T12:28:00Z</cp:lastPrinted>
  <dcterms:created xsi:type="dcterms:W3CDTF">2022-03-09T11:06:00Z</dcterms:created>
  <dcterms:modified xsi:type="dcterms:W3CDTF">2022-03-22T08:33:00Z</dcterms:modified>
</cp:coreProperties>
</file>