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36" w:rsidRDefault="006D1136" w:rsidP="0098670F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UZASADNIENIE</w:t>
      </w:r>
    </w:p>
    <w:p w:rsidR="006D1136" w:rsidRDefault="006D1136" w:rsidP="0098670F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:rsidR="006D1136" w:rsidRDefault="006D1136" w:rsidP="0098670F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3B00A6">
        <w:rPr>
          <w:bCs/>
        </w:rPr>
        <w:tab/>
      </w:r>
      <w:r w:rsidR="003B00A6">
        <w:rPr>
          <w:bCs/>
        </w:rPr>
        <w:t xml:space="preserve">Przyjęta w dniu 9 października 2015 roku ustawa o rewitalizacji do zadań własnych gminy zalicza „przygotowanie, koordynację i tworzenie warunków do prowadzenia rewitalizacji”. Ustawa stanowi, że rady gmin w drodze uchwały wskazują obszar lub </w:t>
      </w:r>
      <w:r w:rsidR="008122CE">
        <w:rPr>
          <w:bCs/>
        </w:rPr>
        <w:t>pod</w:t>
      </w:r>
      <w:r w:rsidR="003B00A6">
        <w:rPr>
          <w:bCs/>
        </w:rPr>
        <w:t>obszary zdeg</w:t>
      </w:r>
      <w:r w:rsidR="008122CE">
        <w:rPr>
          <w:bCs/>
        </w:rPr>
        <w:t>radowane, na których występuje</w:t>
      </w:r>
      <w:r w:rsidR="003B00A6">
        <w:rPr>
          <w:bCs/>
        </w:rPr>
        <w:t xml:space="preserve"> </w:t>
      </w:r>
      <w:r w:rsidR="008122CE">
        <w:rPr>
          <w:bCs/>
        </w:rPr>
        <w:t>koncentracja zjawisk negatywnych</w:t>
      </w:r>
      <w:r w:rsidR="003B00A6">
        <w:rPr>
          <w:bCs/>
        </w:rPr>
        <w:t xml:space="preserve"> </w:t>
      </w:r>
      <w:r w:rsidR="00335E77">
        <w:rPr>
          <w:bCs/>
        </w:rPr>
        <w:t>oraz</w:t>
      </w:r>
      <w:r w:rsidR="003B00A6">
        <w:rPr>
          <w:bCs/>
        </w:rPr>
        <w:t xml:space="preserve"> wyznaczają obszar </w:t>
      </w:r>
      <w:r w:rsidR="008122CE">
        <w:rPr>
          <w:bCs/>
        </w:rPr>
        <w:t>lub podobszary rewitalizacji, cechujące</w:t>
      </w:r>
      <w:r w:rsidR="003B00A6">
        <w:rPr>
          <w:bCs/>
        </w:rPr>
        <w:t xml:space="preserve"> się szczególną koncentracją zjawisk negatywnych. Ustawa wskazuje także na obowiązek przeprowadzenia diagnozy dla całej gminy, obejmującej </w:t>
      </w:r>
      <w:r w:rsidR="007073D1">
        <w:rPr>
          <w:bCs/>
        </w:rPr>
        <w:t>analizę negatywnych zjawisk społecznych ze szczególnym uwzględnieniem ubóstwa, bezr</w:t>
      </w:r>
      <w:r w:rsidR="008122CE">
        <w:rPr>
          <w:bCs/>
        </w:rPr>
        <w:t>obocia, przestępczości,</w:t>
      </w:r>
      <w:r w:rsidR="007073D1">
        <w:rPr>
          <w:bCs/>
        </w:rPr>
        <w:t xml:space="preserve"> poziomu edukacji i kapitału społecznego oraz niewystarczającego udziału w życiu publicznym i </w:t>
      </w:r>
      <w:r w:rsidR="00335E77">
        <w:rPr>
          <w:bCs/>
        </w:rPr>
        <w:t>kulturalnym oraz</w:t>
      </w:r>
      <w:r w:rsidR="007073D1">
        <w:rPr>
          <w:bCs/>
        </w:rPr>
        <w:t xml:space="preserve"> zjawisk gospodarczych, funkcjonalno-przestrzennych, środowiskow</w:t>
      </w:r>
      <w:r w:rsidR="00414F3B">
        <w:rPr>
          <w:bCs/>
        </w:rPr>
        <w:t>ych i technicznych. W przypadku,</w:t>
      </w:r>
      <w:r w:rsidR="007073D1">
        <w:rPr>
          <w:bCs/>
        </w:rPr>
        <w:t xml:space="preserve"> gdy na obszar występowania negatywnych zjawisk społecznych nałożą się inne problemy, rada gminy może uznać dany obszar za wymagający rewitalizacji.</w:t>
      </w:r>
    </w:p>
    <w:p w:rsidR="00191039" w:rsidRPr="00267D4A" w:rsidRDefault="00191039" w:rsidP="00191039">
      <w:pPr>
        <w:spacing w:line="276" w:lineRule="auto"/>
        <w:ind w:firstLine="708"/>
        <w:jc w:val="both"/>
        <w:rPr>
          <w:bCs/>
        </w:rPr>
      </w:pPr>
      <w:r w:rsidRPr="00267D4A">
        <w:rPr>
          <w:bCs/>
        </w:rPr>
        <w:t xml:space="preserve">Ustawa </w:t>
      </w:r>
      <w:r>
        <w:rPr>
          <w:bCs/>
        </w:rPr>
        <w:t xml:space="preserve">o rewitalizacji </w:t>
      </w:r>
      <w:r w:rsidRPr="00267D4A">
        <w:rPr>
          <w:bCs/>
        </w:rPr>
        <w:t xml:space="preserve">stanowi także, że program rewitalizacji sporządzony dla wskazanego obszaru podlega procedurze weryfikacji, którą w przypadku Tomaszowa Mazowieckiego przeprowadzi Urząd Marszałkowski Województwa Łódzkiego. </w:t>
      </w:r>
      <w:r>
        <w:t>Zarząd Województwa, U</w:t>
      </w:r>
      <w:r w:rsidRPr="00267D4A">
        <w:t>chwałą nr 279/16  z dnia 15 marca 2016 roku</w:t>
      </w:r>
      <w:r>
        <w:t>,</w:t>
      </w:r>
      <w:r w:rsidRPr="00267D4A">
        <w:t xml:space="preserve"> przyjął „Procedurę weryfikacji programów rewitalizacji w Instytucji Zarządzającej Regionalnym Programem Operacyjnym Województwa Łódzkiego na lata 2014-2020 pod kątem zgodności </w:t>
      </w:r>
      <w:r>
        <w:br/>
      </w:r>
      <w:r w:rsidRPr="00267D4A">
        <w:t>z Wytycznymi w zakresie rewitalizacji w programach operacyjnych na lata 2014-2020”.</w:t>
      </w:r>
      <w:r>
        <w:t xml:space="preserve"> Procedura przewiduje badanie programu m.in. pod kątem koncentracji problemowej oraz komplementarności przestrzennej i finansowej, co wymusza efektywne pla</w:t>
      </w:r>
      <w:r w:rsidR="007D0AEB">
        <w:t>nowanie zadań rewitalizacyjnych, tak aby d</w:t>
      </w:r>
      <w:r>
        <w:t xml:space="preserve">ziałania w obszarze rewitalizacji </w:t>
      </w:r>
      <w:r w:rsidR="007D0AEB">
        <w:t>oddziaływały</w:t>
      </w:r>
      <w:r>
        <w:t xml:space="preserve"> na pozos</w:t>
      </w:r>
      <w:r w:rsidR="007D0AEB">
        <w:t>tałe obszary Miasta i zapobiegały</w:t>
      </w:r>
      <w:r>
        <w:t xml:space="preserve"> rozprzestrzenianiu się zjawisk negatywnych.</w:t>
      </w:r>
    </w:p>
    <w:p w:rsidR="007073D1" w:rsidRDefault="007073D1" w:rsidP="007D0AE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ab/>
        <w:t>Rada Mi</w:t>
      </w:r>
      <w:r w:rsidR="00267D4A">
        <w:rPr>
          <w:bCs/>
        </w:rPr>
        <w:t>ejska Tomaszowa Mazowieckiego, U</w:t>
      </w:r>
      <w:r>
        <w:rPr>
          <w:bCs/>
        </w:rPr>
        <w:t xml:space="preserve">chwałą nr XIX/1919/2015 z dnia </w:t>
      </w:r>
      <w:r>
        <w:rPr>
          <w:bCs/>
        </w:rPr>
        <w:br/>
        <w:t xml:space="preserve">26 listopada 2015 roku ustaliła kierunki działania dla Prezydenta Miasta Tomaszowa Mazowieckiego w zakresie przygotowania Programu Rewitalizacji Miasta Tomaszowa Mazowieckiego na lata 2016-2020. </w:t>
      </w:r>
      <w:r w:rsidR="00CB6001">
        <w:rPr>
          <w:bCs/>
        </w:rPr>
        <w:t xml:space="preserve">Wykonując uchwałę Rady, </w:t>
      </w:r>
      <w:r w:rsidR="00414F3B">
        <w:rPr>
          <w:bCs/>
        </w:rPr>
        <w:t>przeprowadzono diagnozę społeczno-gospodarczą</w:t>
      </w:r>
      <w:r w:rsidR="00CB6001">
        <w:rPr>
          <w:bCs/>
        </w:rPr>
        <w:t xml:space="preserve"> na potrzeby wskazania obszarów zdegradowanych i wyznaczenia</w:t>
      </w:r>
      <w:r w:rsidR="00162805">
        <w:rPr>
          <w:bCs/>
        </w:rPr>
        <w:t xml:space="preserve"> obszaru rewitalizacji. Diagnoza, oparta</w:t>
      </w:r>
      <w:r w:rsidR="00CB6001">
        <w:rPr>
          <w:bCs/>
        </w:rPr>
        <w:t xml:space="preserve"> na analizie danych zastanych oraz wywiadach indywidualnych z przedstawicielami </w:t>
      </w:r>
      <w:r w:rsidR="008122CE">
        <w:rPr>
          <w:bCs/>
        </w:rPr>
        <w:t xml:space="preserve">lokalnych </w:t>
      </w:r>
      <w:r w:rsidR="00CB6001">
        <w:rPr>
          <w:bCs/>
        </w:rPr>
        <w:t xml:space="preserve">instytucji </w:t>
      </w:r>
      <w:r w:rsidR="008122CE">
        <w:rPr>
          <w:bCs/>
        </w:rPr>
        <w:t>publicznych</w:t>
      </w:r>
      <w:r w:rsidR="007D0AEB">
        <w:rPr>
          <w:bCs/>
        </w:rPr>
        <w:t>, przedsiębiorcami</w:t>
      </w:r>
      <w:r w:rsidR="00CB6001">
        <w:rPr>
          <w:bCs/>
        </w:rPr>
        <w:t xml:space="preserve"> oraz </w:t>
      </w:r>
      <w:r w:rsidR="007D0AEB">
        <w:rPr>
          <w:bCs/>
        </w:rPr>
        <w:t xml:space="preserve">[przedstawicielami </w:t>
      </w:r>
      <w:r w:rsidR="00CB6001">
        <w:rPr>
          <w:bCs/>
        </w:rPr>
        <w:t>organizacji pozarządowych</w:t>
      </w:r>
      <w:r w:rsidR="00191039">
        <w:rPr>
          <w:bCs/>
        </w:rPr>
        <w:t>,</w:t>
      </w:r>
      <w:r w:rsidR="00414F3B">
        <w:rPr>
          <w:bCs/>
        </w:rPr>
        <w:t xml:space="preserve"> </w:t>
      </w:r>
      <w:r w:rsidR="00162805">
        <w:rPr>
          <w:bCs/>
        </w:rPr>
        <w:t>wskazuje</w:t>
      </w:r>
      <w:r w:rsidR="008404A3">
        <w:rPr>
          <w:bCs/>
        </w:rPr>
        <w:t xml:space="preserve"> cztery obszar</w:t>
      </w:r>
      <w:r w:rsidR="00554867">
        <w:rPr>
          <w:bCs/>
        </w:rPr>
        <w:t>y</w:t>
      </w:r>
      <w:r w:rsidR="008404A3">
        <w:rPr>
          <w:bCs/>
        </w:rPr>
        <w:t xml:space="preserve"> </w:t>
      </w:r>
      <w:r w:rsidR="00191039">
        <w:rPr>
          <w:bCs/>
        </w:rPr>
        <w:t>koncentracji zjawisk negatywnych</w:t>
      </w:r>
      <w:r w:rsidR="008404A3">
        <w:rPr>
          <w:bCs/>
        </w:rPr>
        <w:t>:</w:t>
      </w:r>
    </w:p>
    <w:p w:rsidR="008404A3" w:rsidRDefault="008404A3" w:rsidP="007D0AEB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obszar 1 obejmujący pl. T. Kościuszki, Al. Marszałka J. Piłsudskiego, ulice: </w:t>
      </w:r>
      <w:proofErr w:type="spellStart"/>
      <w:r>
        <w:rPr>
          <w:bCs/>
        </w:rPr>
        <w:t>Zgorzelicką</w:t>
      </w:r>
      <w:proofErr w:type="spellEnd"/>
      <w:r>
        <w:rPr>
          <w:bCs/>
        </w:rPr>
        <w:t xml:space="preserve">, Słowackiego, Jerozolimską, Polną, Bohaterów 14 Brygady, Prezydenta </w:t>
      </w:r>
      <w:r>
        <w:rPr>
          <w:bCs/>
        </w:rPr>
        <w:br/>
        <w:t xml:space="preserve">I. Mościckiego, P.O.W., św. Antoniego, ks. </w:t>
      </w:r>
      <w:proofErr w:type="spellStart"/>
      <w:r>
        <w:rPr>
          <w:bCs/>
        </w:rPr>
        <w:t>Grada</w:t>
      </w:r>
      <w:proofErr w:type="spellEnd"/>
      <w:r>
        <w:rPr>
          <w:bCs/>
        </w:rPr>
        <w:t xml:space="preserve"> i Farbiarską;</w:t>
      </w:r>
    </w:p>
    <w:p w:rsidR="008404A3" w:rsidRDefault="008404A3" w:rsidP="007D0AEB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obszar 2 obejmujący ulice: Barlickiego, Krzywą, Warszawską, H. Kołłątaja </w:t>
      </w:r>
      <w:r>
        <w:rPr>
          <w:bCs/>
        </w:rPr>
        <w:br/>
        <w:t>i Konstytucji 3-go Maja;</w:t>
      </w:r>
    </w:p>
    <w:p w:rsidR="008404A3" w:rsidRDefault="008404A3" w:rsidP="007D0AEB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obszar 3 obejmujący fragment ulicy Nadrzecznej, Zgodnej, </w:t>
      </w:r>
      <w:proofErr w:type="spellStart"/>
      <w:r>
        <w:rPr>
          <w:bCs/>
        </w:rPr>
        <w:t>Zakątnej</w:t>
      </w:r>
      <w:proofErr w:type="spellEnd"/>
      <w:r>
        <w:rPr>
          <w:bCs/>
        </w:rPr>
        <w:t xml:space="preserve">, Wrzosowej </w:t>
      </w:r>
      <w:r>
        <w:rPr>
          <w:bCs/>
        </w:rPr>
        <w:br/>
        <w:t>i Sosnowej wokół Parku „Michałówek”;</w:t>
      </w:r>
    </w:p>
    <w:p w:rsidR="008404A3" w:rsidRDefault="008404A3" w:rsidP="007D0AEB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obszar 4 obejmujący os. Niebrów.</w:t>
      </w:r>
    </w:p>
    <w:p w:rsidR="00414F3B" w:rsidRDefault="00402D54" w:rsidP="007D0AEB">
      <w:pPr>
        <w:pStyle w:val="NormalnyWeb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BA0BDD">
        <w:rPr>
          <w:bCs/>
        </w:rPr>
        <w:t xml:space="preserve">Ustawa o rewitalizacji stanowi, że </w:t>
      </w:r>
      <w:r w:rsidRPr="00BA0BDD">
        <w:t xml:space="preserve">zasięg przestrzenny obszaru rewitalizacji </w:t>
      </w:r>
      <w:r>
        <w:t>musi spełniać kryterium koncentracji przestrzennej, tj.</w:t>
      </w:r>
      <w:r w:rsidRPr="00BA0BDD">
        <w:t xml:space="preserve"> nie może obejmować łącznie w</w:t>
      </w:r>
      <w:r>
        <w:t xml:space="preserve">ięcej niż 20% </w:t>
      </w:r>
      <w:r>
        <w:lastRenderedPageBreak/>
        <w:t xml:space="preserve">powierzchni gminy oraz koncentracji populacji, tj. </w:t>
      </w:r>
      <w:r w:rsidRPr="00BA0BDD">
        <w:t>nie może obejmować łącznie więcej niż 30% mieszkańców gminy.</w:t>
      </w:r>
      <w:r>
        <w:t xml:space="preserve"> </w:t>
      </w:r>
      <w:r>
        <w:rPr>
          <w:bCs/>
        </w:rPr>
        <w:t xml:space="preserve">Wskazane </w:t>
      </w:r>
      <w:r w:rsidR="008122CE">
        <w:rPr>
          <w:bCs/>
        </w:rPr>
        <w:t xml:space="preserve">w diagnozie </w:t>
      </w:r>
      <w:r>
        <w:rPr>
          <w:bCs/>
        </w:rPr>
        <w:t xml:space="preserve">obszary </w:t>
      </w:r>
      <w:r w:rsidR="002B43F5">
        <w:rPr>
          <w:bCs/>
        </w:rPr>
        <w:t>zdegradowane obejmują łącznie 4</w:t>
      </w:r>
      <w:r>
        <w:rPr>
          <w:bCs/>
        </w:rPr>
        <w:t>,</w:t>
      </w:r>
      <w:r w:rsidR="002B43F5">
        <w:rPr>
          <w:bCs/>
        </w:rPr>
        <w:t>2</w:t>
      </w:r>
      <w:r>
        <w:rPr>
          <w:bCs/>
        </w:rPr>
        <w:t xml:space="preserve">% </w:t>
      </w:r>
      <w:r w:rsidRPr="00267D4A">
        <w:rPr>
          <w:bCs/>
        </w:rPr>
        <w:t>powierzchni Miasta, zamieszkałej (wg zameldowania na pobyt stały) przez 29,4% jego mieszkańców.</w:t>
      </w:r>
      <w:r>
        <w:rPr>
          <w:bCs/>
        </w:rPr>
        <w:t xml:space="preserve"> </w:t>
      </w:r>
      <w:r w:rsidR="008122CE">
        <w:rPr>
          <w:bCs/>
        </w:rPr>
        <w:t>Ustawa stanowi także, że co do zasady obszarem zdegradowanym, wskazanym do rewitalizacji mogą być tereny zamieszkałe, a na wskazanych obszarach zdegradowanych występują tereny niezamieszkałe – obszary zieleni miejskiej i tereny poprzemysłowe. Ustawa dopuszcza jednak włączanie do programu rewitalizacji obszarów niezamieszkałych pod warunkiem zaplanowania tam działań przyczyniających się do przeciwdziałania negatywnym zjawiskom społecznym.</w:t>
      </w:r>
    </w:p>
    <w:p w:rsidR="00BA0BDD" w:rsidRPr="00BA0BDD" w:rsidRDefault="00414F3B" w:rsidP="008122CE">
      <w:pPr>
        <w:pStyle w:val="NormalnyWeb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Zarządzeniem nr 296/2016 z dnia 19 lipca 2016 r., Prezydent Miasta Tomaszowa Mazowieckiego ogłosił przeprowadzenie konsultacji społecznych,</w:t>
      </w:r>
      <w:r w:rsidR="00464F42">
        <w:rPr>
          <w:bCs/>
        </w:rPr>
        <w:t xml:space="preserve"> mającym na celu zebranie uwag, opinii i propozycji</w:t>
      </w:r>
      <w:r w:rsidR="00402D54" w:rsidRPr="00402D54">
        <w:rPr>
          <w:bCs/>
        </w:rPr>
        <w:t xml:space="preserve"> </w:t>
      </w:r>
      <w:r>
        <w:rPr>
          <w:bCs/>
        </w:rPr>
        <w:t>dotyczących trafności</w:t>
      </w:r>
      <w:r w:rsidR="00402D54">
        <w:rPr>
          <w:bCs/>
        </w:rPr>
        <w:t xml:space="preserve"> wskazania</w:t>
      </w:r>
      <w:r>
        <w:rPr>
          <w:bCs/>
        </w:rPr>
        <w:t xml:space="preserve"> obszarów zdegradowanych </w:t>
      </w:r>
      <w:r>
        <w:rPr>
          <w:bCs/>
        </w:rPr>
        <w:br/>
        <w:t>i wyznaczenia obszaru rewitalizacji</w:t>
      </w:r>
      <w:r w:rsidR="00464F42">
        <w:rPr>
          <w:bCs/>
        </w:rPr>
        <w:t xml:space="preserve">. </w:t>
      </w:r>
      <w:r w:rsidR="00402D54">
        <w:rPr>
          <w:bCs/>
        </w:rPr>
        <w:t>Konsultacje</w:t>
      </w:r>
      <w:r w:rsidR="00464F42">
        <w:rPr>
          <w:bCs/>
        </w:rPr>
        <w:t xml:space="preserve"> </w:t>
      </w:r>
      <w:r w:rsidR="00402D54">
        <w:rPr>
          <w:bCs/>
        </w:rPr>
        <w:t>prowadzone były</w:t>
      </w:r>
      <w:r w:rsidR="00464F42">
        <w:rPr>
          <w:bCs/>
        </w:rPr>
        <w:t xml:space="preserve"> w terminie od </w:t>
      </w:r>
      <w:r w:rsidR="00747048">
        <w:rPr>
          <w:bCs/>
        </w:rPr>
        <w:t>22 lipca do 12 sierpnia 2016 r. i w tym czasie</w:t>
      </w:r>
      <w:r w:rsidR="00191039">
        <w:rPr>
          <w:bCs/>
        </w:rPr>
        <w:t xml:space="preserve"> uprawnione podmioty zgłosiły 8</w:t>
      </w:r>
      <w:r w:rsidR="00464F42">
        <w:rPr>
          <w:bCs/>
        </w:rPr>
        <w:t xml:space="preserve"> uwag i propozycji</w:t>
      </w:r>
      <w:r>
        <w:rPr>
          <w:bCs/>
        </w:rPr>
        <w:t xml:space="preserve"> dotyczących trafności wskazania obszarów zdegradowanych</w:t>
      </w:r>
      <w:r w:rsidR="008122CE">
        <w:rPr>
          <w:bCs/>
        </w:rPr>
        <w:t>,</w:t>
      </w:r>
      <w:r w:rsidR="00191039">
        <w:rPr>
          <w:bCs/>
        </w:rPr>
        <w:t xml:space="preserve"> </w:t>
      </w:r>
      <w:r w:rsidR="008122CE">
        <w:rPr>
          <w:bCs/>
        </w:rPr>
        <w:t xml:space="preserve">możliwości </w:t>
      </w:r>
      <w:r>
        <w:rPr>
          <w:bCs/>
        </w:rPr>
        <w:t xml:space="preserve">ich rozszerzenia </w:t>
      </w:r>
      <w:r w:rsidR="008122CE">
        <w:rPr>
          <w:bCs/>
        </w:rPr>
        <w:br/>
      </w:r>
      <w:r>
        <w:rPr>
          <w:bCs/>
        </w:rPr>
        <w:t xml:space="preserve">o nowe obszary </w:t>
      </w:r>
      <w:r w:rsidR="00F66044">
        <w:rPr>
          <w:bCs/>
        </w:rPr>
        <w:t>oraz wyznaczenia obszarów</w:t>
      </w:r>
      <w:r>
        <w:rPr>
          <w:bCs/>
        </w:rPr>
        <w:t xml:space="preserve"> prowadzenia działań rewitalizacyjnych.</w:t>
      </w:r>
    </w:p>
    <w:p w:rsidR="00FE214D" w:rsidRDefault="00162805" w:rsidP="00162805">
      <w:pPr>
        <w:pStyle w:val="NormalnyWeb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Uw</w:t>
      </w:r>
      <w:r w:rsidR="002D0537">
        <w:rPr>
          <w:bCs/>
        </w:rPr>
        <w:t>z</w:t>
      </w:r>
      <w:r w:rsidR="005C5EC4">
        <w:rPr>
          <w:bCs/>
        </w:rPr>
        <w:t xml:space="preserve">ględniając dane z diagnozy, </w:t>
      </w:r>
      <w:r>
        <w:rPr>
          <w:bCs/>
        </w:rPr>
        <w:t>wyniki konsultacji</w:t>
      </w:r>
      <w:r w:rsidR="00335E77">
        <w:rPr>
          <w:bCs/>
        </w:rPr>
        <w:t xml:space="preserve"> społecznych</w:t>
      </w:r>
      <w:r w:rsidR="005C5EC4">
        <w:rPr>
          <w:bCs/>
        </w:rPr>
        <w:t xml:space="preserve"> oraz wnioski z prac Zespołu ds. opracowania Programu Rewitalizacji Miasta Tomaszowa Mazowieckiego na lata 2016-2020</w:t>
      </w:r>
      <w:r>
        <w:rPr>
          <w:bCs/>
        </w:rPr>
        <w:t xml:space="preserve">, Prezydent Miasta Tomaszowa Mazowieckiego przedkłada Radzie Miejskiej </w:t>
      </w:r>
      <w:r w:rsidR="00335E77">
        <w:rPr>
          <w:bCs/>
        </w:rPr>
        <w:t>projekt uchwały</w:t>
      </w:r>
      <w:r w:rsidR="00970F3D">
        <w:rPr>
          <w:bCs/>
        </w:rPr>
        <w:t xml:space="preserve"> wyznaczającej granice obszarów zdegradowanych oraz granice obszarów rewitalizacji, określonych w załączniku nr 1. </w:t>
      </w:r>
      <w:r w:rsidR="007D0AEB">
        <w:rPr>
          <w:bCs/>
        </w:rPr>
        <w:t>Projekt uchwały</w:t>
      </w:r>
      <w:r w:rsidR="00FE214D">
        <w:rPr>
          <w:bCs/>
        </w:rPr>
        <w:t>:</w:t>
      </w:r>
    </w:p>
    <w:p w:rsidR="00FE214D" w:rsidRDefault="00FE214D" w:rsidP="00FE214D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1.</w:t>
      </w:r>
      <w:r w:rsidR="00970F3D">
        <w:rPr>
          <w:bCs/>
        </w:rPr>
        <w:t xml:space="preserve"> wskazuje</w:t>
      </w:r>
      <w:r w:rsidR="00335E77">
        <w:rPr>
          <w:bCs/>
        </w:rPr>
        <w:t xml:space="preserve"> </w:t>
      </w:r>
      <w:r>
        <w:rPr>
          <w:bCs/>
        </w:rPr>
        <w:t>granice obszarów zdegradowanych, obejmujące:</w:t>
      </w:r>
    </w:p>
    <w:p w:rsidR="00FE214D" w:rsidRDefault="00FE214D" w:rsidP="001479D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podobszar 1 „</w:t>
      </w:r>
      <w:r w:rsidR="004F1916">
        <w:rPr>
          <w:bCs/>
        </w:rPr>
        <w:t>Śródmieście</w:t>
      </w:r>
      <w:r>
        <w:rPr>
          <w:bCs/>
        </w:rPr>
        <w:t>” ograniczony ulicami: Legionów, Graniczną, Bartosza Głowackiego, Nowowiejską, Generała Stefana „Grota” Roweckiego i Szeroką;</w:t>
      </w:r>
    </w:p>
    <w:p w:rsidR="00FE214D" w:rsidRDefault="00FE214D" w:rsidP="001479D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podobszar 2 „osiedle Niebrów” ograniczony ulicami: Szeroką, Elizy Orzeszkowej, Zawadzką, Dzieci Polskich i Warszawską;</w:t>
      </w:r>
    </w:p>
    <w:p w:rsidR="00FE214D" w:rsidRDefault="00FE214D" w:rsidP="001479D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podobszar 3 „</w:t>
      </w:r>
      <w:r w:rsidR="001479DF">
        <w:rPr>
          <w:bCs/>
        </w:rPr>
        <w:t>park Michałó</w:t>
      </w:r>
      <w:r>
        <w:rPr>
          <w:bCs/>
        </w:rPr>
        <w:t xml:space="preserve">wek” obejmujący fragment ul. </w:t>
      </w:r>
      <w:r w:rsidR="0046578F">
        <w:rPr>
          <w:bCs/>
        </w:rPr>
        <w:t>Nadrzecznej oraz park Michałówek.</w:t>
      </w:r>
    </w:p>
    <w:p w:rsidR="00191039" w:rsidRDefault="00FE214D" w:rsidP="00FE214D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2. </w:t>
      </w:r>
      <w:r w:rsidR="00970F3D">
        <w:rPr>
          <w:bCs/>
        </w:rPr>
        <w:t>wyznacza</w:t>
      </w:r>
      <w:r w:rsidR="00335E77">
        <w:rPr>
          <w:bCs/>
        </w:rPr>
        <w:t xml:space="preserve"> obszar</w:t>
      </w:r>
      <w:r w:rsidR="00191039">
        <w:rPr>
          <w:bCs/>
        </w:rPr>
        <w:t>y</w:t>
      </w:r>
      <w:r w:rsidR="00970F3D">
        <w:rPr>
          <w:bCs/>
        </w:rPr>
        <w:t xml:space="preserve"> rewitalizacji, obejmujące:</w:t>
      </w:r>
    </w:p>
    <w:p w:rsidR="00162805" w:rsidRDefault="00DA71AF" w:rsidP="001479D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pod</w:t>
      </w:r>
      <w:r w:rsidR="00191039">
        <w:rPr>
          <w:bCs/>
        </w:rPr>
        <w:t>obszar</w:t>
      </w:r>
      <w:r>
        <w:rPr>
          <w:bCs/>
        </w:rPr>
        <w:t xml:space="preserve"> nr 1 </w:t>
      </w:r>
      <w:r w:rsidR="00BA77E9">
        <w:rPr>
          <w:bCs/>
        </w:rPr>
        <w:t>„</w:t>
      </w:r>
      <w:r w:rsidR="004F1916">
        <w:rPr>
          <w:bCs/>
        </w:rPr>
        <w:t>Śródmieście</w:t>
      </w:r>
      <w:r w:rsidR="00BA77E9">
        <w:rPr>
          <w:bCs/>
        </w:rPr>
        <w:t xml:space="preserve">” </w:t>
      </w:r>
      <w:r>
        <w:rPr>
          <w:bCs/>
        </w:rPr>
        <w:t xml:space="preserve">ograniczony ulicami: Legionów, Słowackiego, Stolarską, Graniczną, Barlickiego, Nowowiejską do rz. </w:t>
      </w:r>
      <w:proofErr w:type="spellStart"/>
      <w:r>
        <w:rPr>
          <w:bCs/>
        </w:rPr>
        <w:t>Wolbórki</w:t>
      </w:r>
      <w:proofErr w:type="spellEnd"/>
      <w:r>
        <w:rPr>
          <w:bCs/>
        </w:rPr>
        <w:t>, park miejski im. Solidarności oraz Park Bulwary;</w:t>
      </w:r>
    </w:p>
    <w:p w:rsidR="00DA71AF" w:rsidRDefault="00DA71AF" w:rsidP="001479D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podobszar nr 2 </w:t>
      </w:r>
      <w:r w:rsidR="00BA77E9">
        <w:rPr>
          <w:bCs/>
        </w:rPr>
        <w:t>„osiedle Niebrów” ograniczony ulicami: Szeroką, Elizy Orzeszkowej, Zawadzką, Dzieci Polskich i Warszawską;</w:t>
      </w:r>
    </w:p>
    <w:p w:rsidR="00DA71AF" w:rsidRDefault="00DA71AF" w:rsidP="001479D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podobszar nr 3 obejmujący ul. Nadrzeczną i park Michałówek;</w:t>
      </w:r>
    </w:p>
    <w:p w:rsidR="00191039" w:rsidRDefault="00191039" w:rsidP="00191039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0839C1" w:rsidRDefault="007D0AEB" w:rsidP="00162805">
      <w:pPr>
        <w:pStyle w:val="NormalnyWeb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Wskazane obszary</w:t>
      </w:r>
      <w:r w:rsidR="00736612">
        <w:rPr>
          <w:bCs/>
        </w:rPr>
        <w:t xml:space="preserve"> zdegradowane</w:t>
      </w:r>
      <w:r>
        <w:rPr>
          <w:bCs/>
        </w:rPr>
        <w:t xml:space="preserve"> pokrywa</w:t>
      </w:r>
      <w:r w:rsidR="00736612">
        <w:rPr>
          <w:bCs/>
        </w:rPr>
        <w:t>ją</w:t>
      </w:r>
      <w:r>
        <w:rPr>
          <w:bCs/>
        </w:rPr>
        <w:t xml:space="preserve"> się</w:t>
      </w:r>
      <w:r w:rsidR="00736612">
        <w:rPr>
          <w:bCs/>
        </w:rPr>
        <w:t xml:space="preserve"> z wynikami przeprowadzonej diagnozy ale zostały dodatkowo poszerzone o tereny o mniejszym nasileniu występowania zjawisk negatywnych, ale które w przyszłości będą mogły pełnić funkcje </w:t>
      </w:r>
      <w:r w:rsidR="004F1916">
        <w:rPr>
          <w:bCs/>
        </w:rPr>
        <w:t>integrujące</w:t>
      </w:r>
      <w:r w:rsidR="00736612">
        <w:rPr>
          <w:bCs/>
        </w:rPr>
        <w:t xml:space="preserve"> mieszkańców Tomaszowa Mazowieckiego. Powierzchnia tak nakreślonych obszarów zdegradowanych obejmuje ok. 369 ha i stanowi </w:t>
      </w:r>
      <w:r w:rsidR="002B43F5">
        <w:rPr>
          <w:bCs/>
        </w:rPr>
        <w:t>ok. 8,9 % powierzchni Miasta, natomiast liczba mieszkańców wskazanych obszarów zdegradowanych obejmuj ok. 22 750 osób, co stanowi ok. 35,3% mieszkańców Miasta.</w:t>
      </w:r>
    </w:p>
    <w:p w:rsidR="002B43F5" w:rsidRDefault="002B43F5" w:rsidP="00162805">
      <w:pPr>
        <w:pStyle w:val="NormalnyWeb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lastRenderedPageBreak/>
        <w:t xml:space="preserve">Wyznaczone obszary rewitalizacji </w:t>
      </w:r>
      <w:r w:rsidR="00534D9E">
        <w:rPr>
          <w:bCs/>
        </w:rPr>
        <w:t xml:space="preserve">pokrywają się z wynikami przeprowadzonej diagnozy i </w:t>
      </w:r>
      <w:r>
        <w:rPr>
          <w:bCs/>
        </w:rPr>
        <w:t xml:space="preserve">obejmują fragment </w:t>
      </w:r>
      <w:r w:rsidR="00F8043E">
        <w:rPr>
          <w:bCs/>
        </w:rPr>
        <w:t xml:space="preserve">zdegradowanego </w:t>
      </w:r>
      <w:r>
        <w:rPr>
          <w:bCs/>
        </w:rPr>
        <w:t>podobszaru 1 „</w:t>
      </w:r>
      <w:r w:rsidR="00534D9E">
        <w:rPr>
          <w:bCs/>
        </w:rPr>
        <w:t>Śródmieście</w:t>
      </w:r>
      <w:r>
        <w:rPr>
          <w:bCs/>
        </w:rPr>
        <w:t xml:space="preserve">”, charakteryzujący się największą koncentracją negatywnych zjawisk społecznych oraz występowaniem negatywnych zjawisk </w:t>
      </w:r>
      <w:r w:rsidR="00F8043E">
        <w:rPr>
          <w:bCs/>
        </w:rPr>
        <w:t>gospodarczych, środowiskowych, funkcjonalno-przestrzennych i technicznych oraz podobszar</w:t>
      </w:r>
      <w:r w:rsidR="00534D9E">
        <w:rPr>
          <w:bCs/>
        </w:rPr>
        <w:t>y</w:t>
      </w:r>
      <w:r w:rsidR="00F8043E">
        <w:rPr>
          <w:bCs/>
        </w:rPr>
        <w:t xml:space="preserve"> 2 i 3, charakteryzujące się znaczącą koncentracją negatywnych zjawisk społecznych oraz występowaniem negatywnych zjawisk funkcjonalno-przestrzennych. Powierzchnia tak nakreślonych obszarów rewitalizacji obejmuje ok. 232,2 ha i stanowi ok. 5,6 % powierzchni Miasta oraz ok. 17 480 osób, co stanowi ok. 27,1% mieszkańców Miasta.</w:t>
      </w:r>
    </w:p>
    <w:p w:rsidR="002B43F5" w:rsidRPr="003B00A6" w:rsidRDefault="002B43F5" w:rsidP="002B43F5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sectPr w:rsidR="002B43F5" w:rsidRPr="003B00A6" w:rsidSect="008F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0E" w:rsidRDefault="00AC0F0E" w:rsidP="0048341D">
      <w:pPr>
        <w:spacing w:line="240" w:lineRule="auto"/>
      </w:pPr>
      <w:r>
        <w:separator/>
      </w:r>
    </w:p>
  </w:endnote>
  <w:endnote w:type="continuationSeparator" w:id="0">
    <w:p w:rsidR="00AC0F0E" w:rsidRDefault="00AC0F0E" w:rsidP="00483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0E" w:rsidRDefault="00AC0F0E" w:rsidP="0048341D">
      <w:pPr>
        <w:spacing w:line="240" w:lineRule="auto"/>
      </w:pPr>
      <w:r>
        <w:separator/>
      </w:r>
    </w:p>
  </w:footnote>
  <w:footnote w:type="continuationSeparator" w:id="0">
    <w:p w:rsidR="00AC0F0E" w:rsidRDefault="00AC0F0E" w:rsidP="004834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0F2"/>
    <w:multiLevelType w:val="hybridMultilevel"/>
    <w:tmpl w:val="76BEE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76CC"/>
    <w:multiLevelType w:val="hybridMultilevel"/>
    <w:tmpl w:val="F70E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DA7"/>
    <w:multiLevelType w:val="hybridMultilevel"/>
    <w:tmpl w:val="9E5A7B0E"/>
    <w:lvl w:ilvl="0" w:tplc="A0182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C4697C"/>
    <w:multiLevelType w:val="hybridMultilevel"/>
    <w:tmpl w:val="32625C9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EB4857"/>
    <w:multiLevelType w:val="hybridMultilevel"/>
    <w:tmpl w:val="D4BCF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F04FF"/>
    <w:multiLevelType w:val="hybridMultilevel"/>
    <w:tmpl w:val="9C420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6E1"/>
    <w:multiLevelType w:val="hybridMultilevel"/>
    <w:tmpl w:val="2948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97727"/>
    <w:multiLevelType w:val="hybridMultilevel"/>
    <w:tmpl w:val="F050F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3598E"/>
    <w:multiLevelType w:val="hybridMultilevel"/>
    <w:tmpl w:val="BDFA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457EA"/>
    <w:multiLevelType w:val="hybridMultilevel"/>
    <w:tmpl w:val="E62249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3D36B59"/>
    <w:multiLevelType w:val="hybridMultilevel"/>
    <w:tmpl w:val="69821A8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2642D15"/>
    <w:multiLevelType w:val="hybridMultilevel"/>
    <w:tmpl w:val="6814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B2F41"/>
    <w:multiLevelType w:val="hybridMultilevel"/>
    <w:tmpl w:val="029421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A570BCD"/>
    <w:multiLevelType w:val="hybridMultilevel"/>
    <w:tmpl w:val="CB7CD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E4CB5"/>
    <w:multiLevelType w:val="hybridMultilevel"/>
    <w:tmpl w:val="23F25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E67CA"/>
    <w:multiLevelType w:val="hybridMultilevel"/>
    <w:tmpl w:val="1DFE0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35BA1"/>
    <w:multiLevelType w:val="hybridMultilevel"/>
    <w:tmpl w:val="F602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244E4"/>
    <w:multiLevelType w:val="hybridMultilevel"/>
    <w:tmpl w:val="641C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C0566"/>
    <w:multiLevelType w:val="hybridMultilevel"/>
    <w:tmpl w:val="87228C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FF938BF"/>
    <w:multiLevelType w:val="hybridMultilevel"/>
    <w:tmpl w:val="72CC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9"/>
  </w:num>
  <w:num w:numId="8">
    <w:abstractNumId w:val="9"/>
  </w:num>
  <w:num w:numId="9">
    <w:abstractNumId w:val="2"/>
  </w:num>
  <w:num w:numId="10">
    <w:abstractNumId w:val="3"/>
  </w:num>
  <w:num w:numId="11">
    <w:abstractNumId w:val="18"/>
  </w:num>
  <w:num w:numId="12">
    <w:abstractNumId w:val="17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3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CC8"/>
    <w:rsid w:val="00024BBC"/>
    <w:rsid w:val="000832E7"/>
    <w:rsid w:val="000839C1"/>
    <w:rsid w:val="000B6BA3"/>
    <w:rsid w:val="000D61F1"/>
    <w:rsid w:val="000D73C0"/>
    <w:rsid w:val="00102259"/>
    <w:rsid w:val="001054E2"/>
    <w:rsid w:val="00114F9E"/>
    <w:rsid w:val="00142900"/>
    <w:rsid w:val="001479DF"/>
    <w:rsid w:val="00162805"/>
    <w:rsid w:val="001703A7"/>
    <w:rsid w:val="001826FE"/>
    <w:rsid w:val="00191039"/>
    <w:rsid w:val="001A2D95"/>
    <w:rsid w:val="001A42CD"/>
    <w:rsid w:val="001B18CC"/>
    <w:rsid w:val="001C05DF"/>
    <w:rsid w:val="001D39CB"/>
    <w:rsid w:val="001E0DE8"/>
    <w:rsid w:val="001F298A"/>
    <w:rsid w:val="00201727"/>
    <w:rsid w:val="00217BE0"/>
    <w:rsid w:val="00267D4A"/>
    <w:rsid w:val="00276C08"/>
    <w:rsid w:val="002811E3"/>
    <w:rsid w:val="00287496"/>
    <w:rsid w:val="002A4385"/>
    <w:rsid w:val="002B43F5"/>
    <w:rsid w:val="002D0537"/>
    <w:rsid w:val="002D6CC8"/>
    <w:rsid w:val="002E319C"/>
    <w:rsid w:val="002F05E8"/>
    <w:rsid w:val="00335E77"/>
    <w:rsid w:val="003377F8"/>
    <w:rsid w:val="0035151F"/>
    <w:rsid w:val="00353B5B"/>
    <w:rsid w:val="003644B0"/>
    <w:rsid w:val="0037136A"/>
    <w:rsid w:val="00382380"/>
    <w:rsid w:val="003B00A6"/>
    <w:rsid w:val="003B79EA"/>
    <w:rsid w:val="003D3C1F"/>
    <w:rsid w:val="003F2DD0"/>
    <w:rsid w:val="00401492"/>
    <w:rsid w:val="00402D54"/>
    <w:rsid w:val="00414F3B"/>
    <w:rsid w:val="00464F42"/>
    <w:rsid w:val="0046578F"/>
    <w:rsid w:val="0046587A"/>
    <w:rsid w:val="0048341D"/>
    <w:rsid w:val="004B16AB"/>
    <w:rsid w:val="004E386F"/>
    <w:rsid w:val="004F1916"/>
    <w:rsid w:val="004F6571"/>
    <w:rsid w:val="00514532"/>
    <w:rsid w:val="00530AAB"/>
    <w:rsid w:val="00534D9E"/>
    <w:rsid w:val="00554867"/>
    <w:rsid w:val="005754AE"/>
    <w:rsid w:val="00597D12"/>
    <w:rsid w:val="005B549B"/>
    <w:rsid w:val="005B7318"/>
    <w:rsid w:val="005C5EC4"/>
    <w:rsid w:val="005E0143"/>
    <w:rsid w:val="00631E03"/>
    <w:rsid w:val="0067588A"/>
    <w:rsid w:val="006C0DD2"/>
    <w:rsid w:val="006D1136"/>
    <w:rsid w:val="00702089"/>
    <w:rsid w:val="00703B04"/>
    <w:rsid w:val="007068AC"/>
    <w:rsid w:val="007073D1"/>
    <w:rsid w:val="00713B33"/>
    <w:rsid w:val="007216ED"/>
    <w:rsid w:val="00736612"/>
    <w:rsid w:val="00747048"/>
    <w:rsid w:val="0076200E"/>
    <w:rsid w:val="0077516D"/>
    <w:rsid w:val="007869A7"/>
    <w:rsid w:val="007C15E1"/>
    <w:rsid w:val="007D0AEB"/>
    <w:rsid w:val="007F474E"/>
    <w:rsid w:val="007F72B5"/>
    <w:rsid w:val="008122CE"/>
    <w:rsid w:val="00840443"/>
    <w:rsid w:val="008404A3"/>
    <w:rsid w:val="008468C7"/>
    <w:rsid w:val="008617A9"/>
    <w:rsid w:val="0086566E"/>
    <w:rsid w:val="008874E0"/>
    <w:rsid w:val="008922AC"/>
    <w:rsid w:val="008C1016"/>
    <w:rsid w:val="008F4784"/>
    <w:rsid w:val="00914B50"/>
    <w:rsid w:val="00931E85"/>
    <w:rsid w:val="00934449"/>
    <w:rsid w:val="009571E9"/>
    <w:rsid w:val="00964C4C"/>
    <w:rsid w:val="00970F3D"/>
    <w:rsid w:val="0098670F"/>
    <w:rsid w:val="00997976"/>
    <w:rsid w:val="009D1CF8"/>
    <w:rsid w:val="009D5629"/>
    <w:rsid w:val="00A028E8"/>
    <w:rsid w:val="00A13106"/>
    <w:rsid w:val="00A53561"/>
    <w:rsid w:val="00A53BD6"/>
    <w:rsid w:val="00A9574B"/>
    <w:rsid w:val="00A966AC"/>
    <w:rsid w:val="00AB0FDA"/>
    <w:rsid w:val="00AC0F0E"/>
    <w:rsid w:val="00AD23B1"/>
    <w:rsid w:val="00AE2C6B"/>
    <w:rsid w:val="00B417B9"/>
    <w:rsid w:val="00B42B21"/>
    <w:rsid w:val="00B51AFC"/>
    <w:rsid w:val="00B553AA"/>
    <w:rsid w:val="00B5575C"/>
    <w:rsid w:val="00B67A1D"/>
    <w:rsid w:val="00BA0BDD"/>
    <w:rsid w:val="00BA77E9"/>
    <w:rsid w:val="00BB57E0"/>
    <w:rsid w:val="00BF3FE1"/>
    <w:rsid w:val="00C0039D"/>
    <w:rsid w:val="00C01B50"/>
    <w:rsid w:val="00C34517"/>
    <w:rsid w:val="00C75161"/>
    <w:rsid w:val="00C94981"/>
    <w:rsid w:val="00CB2663"/>
    <w:rsid w:val="00CB6001"/>
    <w:rsid w:val="00D03AEC"/>
    <w:rsid w:val="00D10AB4"/>
    <w:rsid w:val="00D20832"/>
    <w:rsid w:val="00D33782"/>
    <w:rsid w:val="00DA3E61"/>
    <w:rsid w:val="00DA71AF"/>
    <w:rsid w:val="00DD5989"/>
    <w:rsid w:val="00DE03CE"/>
    <w:rsid w:val="00DF4381"/>
    <w:rsid w:val="00E17834"/>
    <w:rsid w:val="00E30723"/>
    <w:rsid w:val="00E33053"/>
    <w:rsid w:val="00E7067C"/>
    <w:rsid w:val="00E81947"/>
    <w:rsid w:val="00EA0BBC"/>
    <w:rsid w:val="00ED60B2"/>
    <w:rsid w:val="00ED6ADE"/>
    <w:rsid w:val="00F11B33"/>
    <w:rsid w:val="00F2314C"/>
    <w:rsid w:val="00F27175"/>
    <w:rsid w:val="00F66044"/>
    <w:rsid w:val="00F76378"/>
    <w:rsid w:val="00F8043E"/>
    <w:rsid w:val="00F90B15"/>
    <w:rsid w:val="00FB076C"/>
    <w:rsid w:val="00FD07E8"/>
    <w:rsid w:val="00FE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A3E6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41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4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41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571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71E9"/>
  </w:style>
  <w:style w:type="paragraph" w:styleId="Stopka">
    <w:name w:val="footer"/>
    <w:basedOn w:val="Normalny"/>
    <w:link w:val="StopkaZnak"/>
    <w:uiPriority w:val="99"/>
    <w:semiHidden/>
    <w:unhideWhenUsed/>
    <w:rsid w:val="009571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71E9"/>
  </w:style>
  <w:style w:type="paragraph" w:styleId="Akapitzlist">
    <w:name w:val="List Paragraph"/>
    <w:basedOn w:val="Normalny"/>
    <w:link w:val="AkapitzlistZnak"/>
    <w:uiPriority w:val="34"/>
    <w:qFormat/>
    <w:rsid w:val="00BA0BDD"/>
    <w:pPr>
      <w:spacing w:line="240" w:lineRule="auto"/>
      <w:ind w:left="720"/>
      <w:contextualSpacing/>
      <w:jc w:val="both"/>
    </w:pPr>
    <w:rPr>
      <w:rFonts w:cstheme="minorBidi"/>
      <w:szCs w:val="22"/>
    </w:rPr>
  </w:style>
  <w:style w:type="character" w:customStyle="1" w:styleId="AkapitzlistZnak">
    <w:name w:val="Akapit z listą Znak"/>
    <w:link w:val="Akapitzlist"/>
    <w:uiPriority w:val="34"/>
    <w:rsid w:val="00BA0BDD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49C4B-5CF4-4CB7-9B50-4E8703D0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jolczyk</cp:lastModifiedBy>
  <cp:revision>2</cp:revision>
  <cp:lastPrinted>2016-08-09T11:22:00Z</cp:lastPrinted>
  <dcterms:created xsi:type="dcterms:W3CDTF">2016-08-24T10:09:00Z</dcterms:created>
  <dcterms:modified xsi:type="dcterms:W3CDTF">2016-08-24T10:09:00Z</dcterms:modified>
</cp:coreProperties>
</file>