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E7CEE" w14:textId="69E3C977" w:rsidR="00530E0E" w:rsidRDefault="00530E0E" w:rsidP="00530E0E">
      <w:pP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kern w:val="0"/>
          <w:sz w:val="40"/>
          <w:szCs w:val="40"/>
          <w:u w:val="single"/>
        </w:rPr>
      </w:pPr>
      <w:r w:rsidRPr="00530E0E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t xml:space="preserve">Dokumentowanie zabiegów </w:t>
      </w:r>
      <w:r w:rsidR="00764C1A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br/>
      </w:r>
      <w:r w:rsidRPr="00530E0E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t>środkami ochrony</w:t>
      </w:r>
      <w:r w:rsidR="00764C1A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t xml:space="preserve"> </w:t>
      </w:r>
      <w:r w:rsidR="00F13E83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t>r</w:t>
      </w:r>
      <w:r w:rsidRPr="00530E0E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t>oślin</w:t>
      </w:r>
      <w:r w:rsidR="0024585A">
        <w:rPr>
          <w:rFonts w:ascii="Lato-Bold" w:hAnsi="Lato-Bold" w:cs="Lato-Bold"/>
          <w:b/>
          <w:bCs/>
          <w:kern w:val="0"/>
          <w:sz w:val="40"/>
          <w:szCs w:val="40"/>
          <w:u w:val="single"/>
        </w:rPr>
        <w:t xml:space="preserve"> w roku 2026 – bez zmian!</w:t>
      </w:r>
    </w:p>
    <w:p w14:paraId="499FD523" w14:textId="77777777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center"/>
        <w:rPr>
          <w:rFonts w:ascii="Lato-Bold" w:hAnsi="Lato-Bold" w:cs="Lato-Bold"/>
          <w:b/>
          <w:bCs/>
          <w:kern w:val="0"/>
          <w:sz w:val="40"/>
          <w:szCs w:val="40"/>
          <w:u w:val="single"/>
        </w:rPr>
      </w:pPr>
    </w:p>
    <w:p w14:paraId="617C5C36" w14:textId="2B4B40C0" w:rsidR="00530E0E" w:rsidRPr="00590580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  <w:r>
        <w:rPr>
          <w:rFonts w:ascii="Lato-Bold" w:hAnsi="Lato-Bold" w:cs="Lato-Bold"/>
          <w:b/>
          <w:bCs/>
          <w:kern w:val="0"/>
          <w:sz w:val="28"/>
          <w:szCs w:val="28"/>
        </w:rPr>
        <w:t>W 2026 roku zasady dokumentowania wykonanych zabiegów środkami ochrony roślin nie ulegną zmianie w porównaniu do lat ubiegłych. Dokumentacja prowadzona przez producentów rolnych oraz innych profesjonalnych użytkowników środków ochrony roślin sporządzana w 2026 r., musi zawierać nazwę aplikowanego środka ochrony roślin, czas zastosowania i zastosowaną dawkę, obszar i uprawy, na których zastosowano środek ochrony roślin</w:t>
      </w:r>
      <w:r w:rsidR="00590580">
        <w:rPr>
          <w:rFonts w:ascii="Lato-Bold" w:hAnsi="Lato-Bold" w:cs="Lato-Bold"/>
          <w:b/>
          <w:bCs/>
          <w:kern w:val="0"/>
          <w:sz w:val="28"/>
          <w:szCs w:val="28"/>
        </w:rPr>
        <w:t xml:space="preserve"> </w:t>
      </w:r>
      <w:r w:rsidRPr="00590580">
        <w:rPr>
          <w:rFonts w:ascii="Lato-Bold" w:hAnsi="Lato-Bold" w:cs="Lato-Bold"/>
          <w:b/>
          <w:bCs/>
          <w:kern w:val="0"/>
          <w:sz w:val="28"/>
          <w:szCs w:val="28"/>
          <w:vertAlign w:val="superscript"/>
        </w:rPr>
        <w:t>(1)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 xml:space="preserve"> oraz wskazanie sposobu realizacji wymagań integrowanej ochrony roślin poprzez podanie, co najmniej przyczyny wykonania zabiegu środkiem ochrony roślin </w:t>
      </w:r>
      <w:r w:rsidRPr="00590580">
        <w:rPr>
          <w:rFonts w:ascii="Lato-Bold" w:hAnsi="Lato-Bold" w:cs="Lato-Bold"/>
          <w:b/>
          <w:bCs/>
          <w:kern w:val="0"/>
          <w:sz w:val="28"/>
          <w:szCs w:val="28"/>
          <w:vertAlign w:val="superscript"/>
        </w:rPr>
        <w:t>(2)</w:t>
      </w:r>
      <w:r w:rsidR="00590580">
        <w:rPr>
          <w:rFonts w:ascii="Lato-Bold" w:hAnsi="Lato-Bold" w:cs="Lato-Bold"/>
          <w:b/>
          <w:bCs/>
          <w:kern w:val="0"/>
          <w:sz w:val="28"/>
          <w:szCs w:val="28"/>
        </w:rPr>
        <w:t>.</w:t>
      </w:r>
    </w:p>
    <w:p w14:paraId="4A1E1A79" w14:textId="7777777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</w:p>
    <w:p w14:paraId="75495FA6" w14:textId="00FFE13E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  <w:r>
        <w:rPr>
          <w:rFonts w:ascii="Lato-Bold" w:hAnsi="Lato-Bold" w:cs="Lato-Bold"/>
          <w:b/>
          <w:bCs/>
          <w:kern w:val="0"/>
          <w:sz w:val="28"/>
          <w:szCs w:val="28"/>
        </w:rPr>
        <w:t>Rozporządzenie wykonawcze Komisji (UE) 2023/564</w:t>
      </w:r>
      <w:r w:rsidR="00590580">
        <w:rPr>
          <w:rFonts w:ascii="Lato-Bold" w:hAnsi="Lato-Bold" w:cs="Lato-Bold"/>
          <w:b/>
          <w:bCs/>
          <w:kern w:val="0"/>
          <w:sz w:val="28"/>
          <w:szCs w:val="28"/>
        </w:rPr>
        <w:t xml:space="preserve"> </w:t>
      </w:r>
      <w:r w:rsidRPr="00590580">
        <w:rPr>
          <w:rFonts w:ascii="Lato-Bold" w:hAnsi="Lato-Bold" w:cs="Lato-Bold"/>
          <w:b/>
          <w:bCs/>
          <w:kern w:val="0"/>
          <w:sz w:val="28"/>
          <w:szCs w:val="28"/>
          <w:vertAlign w:val="superscript"/>
        </w:rPr>
        <w:t>(3)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 xml:space="preserve"> rozszerzyło zakres wprowadzanych informacji do dokumentacji zastosowanych środków ochrony roślin. Najistotniejszymi różnicami są kwestie związane z odnotowywaniem numeru zezwolenia użytego środka, w stosownych przypadkach godziny rozpoczęcia zabiegu, lokalizacji lub identyfikacji obszaru lub jednostki poddanych działaniu środka ochrony roślin oraz</w:t>
      </w:r>
      <w:r w:rsidR="00454882">
        <w:rPr>
          <w:rFonts w:ascii="Lato-Bold" w:hAnsi="Lato-Bold" w:cs="Lato-Bold"/>
          <w:b/>
          <w:bCs/>
          <w:kern w:val="0"/>
          <w:sz w:val="28"/>
          <w:szCs w:val="28"/>
        </w:rPr>
        <w:t> 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>konieczność zapisywania, w stosownych przypadkach, kodów EPPO oraz faz wzrostu roślin, zgodnie z monografią BBCH. Jednocześnie nastąpiła zasadnicza zmiana związana ze sposobem prowadzenia przedmiotowej dokumentacji przez profesjonalnych użytkowników środków ochrony roślin – obowiązuje forma elektroniczna.</w:t>
      </w:r>
    </w:p>
    <w:p w14:paraId="0E99C5F4" w14:textId="7777777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</w:p>
    <w:p w14:paraId="69C3772D" w14:textId="5F997EB9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  <w:r>
        <w:rPr>
          <w:rFonts w:ascii="Lato-Bold" w:hAnsi="Lato-Bold" w:cs="Lato-Bold"/>
          <w:b/>
          <w:bCs/>
          <w:kern w:val="0"/>
          <w:sz w:val="28"/>
          <w:szCs w:val="28"/>
        </w:rPr>
        <w:t>Rozporządzenie 2023/564</w:t>
      </w:r>
      <w:r w:rsidRPr="00590580">
        <w:rPr>
          <w:rFonts w:ascii="Lato-Bold" w:hAnsi="Lato-Bold" w:cs="Lato-Bold"/>
          <w:b/>
          <w:bCs/>
          <w:kern w:val="0"/>
          <w:sz w:val="28"/>
          <w:szCs w:val="28"/>
          <w:vertAlign w:val="superscript"/>
        </w:rPr>
        <w:t>(3)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 xml:space="preserve"> zostało zmienione rozporządzeniem wykonawczym Komisji (UE) 2025/2203</w:t>
      </w:r>
      <w:r w:rsidRPr="00590580">
        <w:rPr>
          <w:rFonts w:ascii="Lato-Bold" w:hAnsi="Lato-Bold" w:cs="Lato-Bold"/>
          <w:b/>
          <w:bCs/>
          <w:kern w:val="0"/>
          <w:sz w:val="28"/>
          <w:szCs w:val="28"/>
          <w:vertAlign w:val="superscript"/>
        </w:rPr>
        <w:t>(4)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 xml:space="preserve">, a zakres wprowadzonych zmian dotyczył przesunięcia terminu obowiązkowego prowadzenia dokumentacji w formie elektronicznej od 1 stycznia 2027 r. </w:t>
      </w:r>
    </w:p>
    <w:p w14:paraId="326C5C00" w14:textId="7777777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</w:p>
    <w:p w14:paraId="7D57AA02" w14:textId="02122852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  <w:r>
        <w:rPr>
          <w:rFonts w:ascii="Lato-Bold" w:hAnsi="Lato-Bold" w:cs="Lato-Bold"/>
          <w:b/>
          <w:bCs/>
          <w:kern w:val="0"/>
          <w:sz w:val="28"/>
          <w:szCs w:val="28"/>
        </w:rPr>
        <w:t>W 2026 roku dokumentację można prowadzić w formie papierowej.</w:t>
      </w:r>
    </w:p>
    <w:p w14:paraId="09C724C4" w14:textId="7777777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</w:p>
    <w:p w14:paraId="1E7FD927" w14:textId="3870292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  <w:r>
        <w:rPr>
          <w:rFonts w:ascii="Lato-Bold" w:hAnsi="Lato-Bold" w:cs="Lato-Bold"/>
          <w:b/>
          <w:bCs/>
          <w:kern w:val="0"/>
          <w:sz w:val="28"/>
          <w:szCs w:val="28"/>
        </w:rPr>
        <w:t>Od 2027 roku dokumentacja zastosowanych środków ochrony roślin musi zawierać informacje określone w załączniku do Rozporządzenia wykonawczego Komisji (UE) 2023/564, z uwzględnieniem rodzaju zastosowania.</w:t>
      </w:r>
    </w:p>
    <w:p w14:paraId="5FAC5D54" w14:textId="7777777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</w:p>
    <w:p w14:paraId="571EE103" w14:textId="66CEEC4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  <w:r>
        <w:rPr>
          <w:rFonts w:ascii="Lato-Bold" w:hAnsi="Lato-Bold" w:cs="Lato-Bold"/>
          <w:b/>
          <w:bCs/>
          <w:kern w:val="0"/>
          <w:sz w:val="28"/>
          <w:szCs w:val="28"/>
        </w:rPr>
        <w:t>Ponadto ustawa o zmianie ustawy o środkach ochrony roślin</w:t>
      </w:r>
      <w:r w:rsidR="00590580">
        <w:rPr>
          <w:rFonts w:ascii="Lato-Bold" w:hAnsi="Lato-Bold" w:cs="Lato-Bold"/>
          <w:b/>
          <w:bCs/>
          <w:kern w:val="0"/>
          <w:sz w:val="28"/>
          <w:szCs w:val="28"/>
        </w:rPr>
        <w:t xml:space="preserve"> </w:t>
      </w:r>
      <w:r w:rsidRPr="00590580">
        <w:rPr>
          <w:rFonts w:ascii="Lato-Bold" w:hAnsi="Lato-Bold" w:cs="Lato-Bold"/>
          <w:b/>
          <w:bCs/>
          <w:kern w:val="0"/>
          <w:sz w:val="28"/>
          <w:szCs w:val="28"/>
          <w:vertAlign w:val="superscript"/>
        </w:rPr>
        <w:t>(5)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 xml:space="preserve"> określiła termin przeniesienia dokumentacji o zastosowanych środkach ochrony roślin do formatu elektronicznego - do dnia 31 stycznia roku następującego po roku, w którym te środki ochrony roślin zostały zastosowane (dot. zastosowań przed dniem 1 stycznia 2030 r.) oraz</w:t>
      </w:r>
      <w:r w:rsidR="00454882">
        <w:rPr>
          <w:rFonts w:ascii="Lato-Bold" w:hAnsi="Lato-Bold" w:cs="Lato-Bold"/>
          <w:b/>
          <w:bCs/>
          <w:kern w:val="0"/>
          <w:sz w:val="28"/>
          <w:szCs w:val="28"/>
        </w:rPr>
        <w:t> </w:t>
      </w:r>
      <w:r>
        <w:rPr>
          <w:rFonts w:ascii="Lato-Bold" w:hAnsi="Lato-Bold" w:cs="Lato-Bold"/>
          <w:b/>
          <w:bCs/>
          <w:kern w:val="0"/>
          <w:sz w:val="28"/>
          <w:szCs w:val="28"/>
        </w:rPr>
        <w:t>zwolnienie z wymogu przeniesienia do formatu elektronicznego dokumentacji o zastosowanych środkach ochrony roślin w 2026 r.</w:t>
      </w:r>
    </w:p>
    <w:p w14:paraId="5CBA3BCA" w14:textId="77777777" w:rsidR="00530E0E" w:rsidRDefault="00530E0E" w:rsidP="00530E0E">
      <w:pPr>
        <w:autoSpaceDE w:val="0"/>
        <w:autoSpaceDN w:val="0"/>
        <w:adjustRightInd w:val="0"/>
        <w:spacing w:after="0" w:line="360" w:lineRule="auto"/>
        <w:jc w:val="both"/>
        <w:rPr>
          <w:rFonts w:ascii="Lato-Bold" w:hAnsi="Lato-Bold" w:cs="Lato-Bold"/>
          <w:b/>
          <w:bCs/>
          <w:kern w:val="0"/>
          <w:sz w:val="28"/>
          <w:szCs w:val="28"/>
        </w:rPr>
      </w:pPr>
    </w:p>
    <w:p w14:paraId="6597144C" w14:textId="600C6205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  <w:r w:rsidRPr="00590580">
        <w:rPr>
          <w:rFonts w:ascii="Lato-Bold" w:hAnsi="Lato-Bold" w:cs="Lato-Bold"/>
          <w:kern w:val="0"/>
          <w:sz w:val="24"/>
          <w:szCs w:val="24"/>
          <w:vertAlign w:val="superscript"/>
        </w:rPr>
        <w:t>(1)</w:t>
      </w:r>
      <w:r w:rsidRPr="00530E0E">
        <w:rPr>
          <w:rFonts w:ascii="Lato-Bold" w:hAnsi="Lato-Bold" w:cs="Lato-Bold"/>
          <w:kern w:val="0"/>
          <w:sz w:val="24"/>
          <w:szCs w:val="24"/>
        </w:rPr>
        <w:t xml:space="preserve"> – art. 67 ust. 1 Rozporządzenia Parlamentu Europejskiego i Rady (WE) nr 1107/2009 z dnia 21 października 2009 r. dotyczące wprowadzania do obrotu środków ochrony roślin i uchylające dyrektywy Rady 79/117/EWG i 91/414/EWG (Dz. Urz. UE. L 2009 Nr</w:t>
      </w:r>
      <w:r w:rsidR="00454882">
        <w:rPr>
          <w:rFonts w:ascii="Lato-Bold" w:hAnsi="Lato-Bold" w:cs="Lato-Bold"/>
          <w:kern w:val="0"/>
          <w:sz w:val="24"/>
          <w:szCs w:val="24"/>
        </w:rPr>
        <w:t> </w:t>
      </w:r>
      <w:r w:rsidRPr="00530E0E">
        <w:rPr>
          <w:rFonts w:ascii="Lato-Bold" w:hAnsi="Lato-Bold" w:cs="Lato-Bold"/>
          <w:kern w:val="0"/>
          <w:sz w:val="24"/>
          <w:szCs w:val="24"/>
        </w:rPr>
        <w:t>309),</w:t>
      </w:r>
    </w:p>
    <w:p w14:paraId="7090C0CB" w14:textId="77777777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</w:p>
    <w:p w14:paraId="48C9A301" w14:textId="1BEC9D5D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  <w:r w:rsidRPr="00590580">
        <w:rPr>
          <w:rFonts w:ascii="Lato-Bold" w:hAnsi="Lato-Bold" w:cs="Lato-Bold"/>
          <w:kern w:val="0"/>
          <w:sz w:val="24"/>
          <w:szCs w:val="24"/>
          <w:vertAlign w:val="superscript"/>
        </w:rPr>
        <w:t>(2)</w:t>
      </w:r>
      <w:r w:rsidRPr="00530E0E">
        <w:rPr>
          <w:rFonts w:ascii="Lato-Bold" w:hAnsi="Lato-Bold" w:cs="Lato-Bold"/>
          <w:kern w:val="0"/>
          <w:sz w:val="24"/>
          <w:szCs w:val="24"/>
        </w:rPr>
        <w:t xml:space="preserve"> – art. 35 ust. 3 pkt 2 Ustawy z dnia 8 marca 2013 r. o środkach ochrony roślin (t. j. Dz.U. z 2024 r. poz. 630 ze zm.),</w:t>
      </w:r>
    </w:p>
    <w:p w14:paraId="69AA8D55" w14:textId="77777777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</w:p>
    <w:p w14:paraId="2E399B97" w14:textId="33A60971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  <w:r w:rsidRPr="00590580">
        <w:rPr>
          <w:rFonts w:ascii="Lato-Bold" w:hAnsi="Lato-Bold" w:cs="Lato-Bold"/>
          <w:kern w:val="0"/>
          <w:sz w:val="24"/>
          <w:szCs w:val="24"/>
          <w:vertAlign w:val="superscript"/>
        </w:rPr>
        <w:t>(3)</w:t>
      </w:r>
      <w:r w:rsidRPr="00530E0E">
        <w:rPr>
          <w:rFonts w:ascii="Lato-Bold" w:hAnsi="Lato-Bold" w:cs="Lato-Bold"/>
          <w:kern w:val="0"/>
          <w:sz w:val="24"/>
          <w:szCs w:val="24"/>
        </w:rPr>
        <w:t xml:space="preserve"> - Rozporządzenie wykonawcze Komisji (UE) 2023/564 z dnia 10 marca 2023 r. w odniesieniu do treści i formatu dokumentacji dotyczącej środków ochrony roślin prowadzonej i przechowywanej przez użytkowników profesjonalnych na podstawie rozporządzenia Parlamentu Europejskiego i Rady (WE) nr 1107/2009 (Dz.U.Urz.UE.L.2023.74.4),</w:t>
      </w:r>
    </w:p>
    <w:p w14:paraId="56997668" w14:textId="77777777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</w:p>
    <w:p w14:paraId="4372119F" w14:textId="7E30D080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  <w:r w:rsidRPr="00590580">
        <w:rPr>
          <w:rFonts w:ascii="Lato-Bold" w:hAnsi="Lato-Bold" w:cs="Lato-Bold"/>
          <w:kern w:val="0"/>
          <w:sz w:val="24"/>
          <w:szCs w:val="24"/>
          <w:vertAlign w:val="superscript"/>
        </w:rPr>
        <w:t>(4)</w:t>
      </w:r>
      <w:r w:rsidRPr="00530E0E">
        <w:rPr>
          <w:rFonts w:ascii="Lato-Bold" w:hAnsi="Lato-Bold" w:cs="Lato-Bold"/>
          <w:kern w:val="0"/>
          <w:sz w:val="24"/>
          <w:szCs w:val="24"/>
        </w:rPr>
        <w:t xml:space="preserve"> - Rozporządzenie wykonawcze Komisji (UE) 2025/2203 z dnia 31 października 2025 r. zmieniające rozporządzenie wykonawcze (UE) 2023/564 w odniesieniu do przenoszenia do formatu elektronicznego dokumentacji dotyczącej środków ochrony roślin prowadzonej i przechowywanej przez użytkowników profesjonalnych (Dz. U. Urz. UE. L. z 2025.2203),</w:t>
      </w:r>
    </w:p>
    <w:p w14:paraId="045D3E1B" w14:textId="77777777" w:rsidR="00530E0E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rFonts w:ascii="Lato-Bold" w:hAnsi="Lato-Bold" w:cs="Lato-Bold"/>
          <w:kern w:val="0"/>
          <w:sz w:val="24"/>
          <w:szCs w:val="24"/>
        </w:rPr>
      </w:pPr>
    </w:p>
    <w:p w14:paraId="1D887A05" w14:textId="0EA9F9A9" w:rsidR="0013762C" w:rsidRPr="00530E0E" w:rsidRDefault="00530E0E" w:rsidP="00530E0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90580">
        <w:rPr>
          <w:rFonts w:ascii="Lato-Bold" w:hAnsi="Lato-Bold" w:cs="Lato-Bold"/>
          <w:kern w:val="0"/>
          <w:sz w:val="24"/>
          <w:szCs w:val="24"/>
          <w:vertAlign w:val="superscript"/>
        </w:rPr>
        <w:t>(5)</w:t>
      </w:r>
      <w:r w:rsidRPr="00530E0E">
        <w:rPr>
          <w:rFonts w:ascii="Lato-Bold" w:hAnsi="Lato-Bold" w:cs="Lato-Bold"/>
          <w:kern w:val="0"/>
          <w:sz w:val="24"/>
          <w:szCs w:val="24"/>
        </w:rPr>
        <w:t xml:space="preserve"> - ustawa z dnia 21 listopada 2025 r. o zmianie ustawy o środkach ochrony roślin (Dz.U. z 2025 r. poz. 1697).</w:t>
      </w:r>
    </w:p>
    <w:sectPr w:rsidR="0013762C" w:rsidRPr="00530E0E" w:rsidSect="00530E0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-Bold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7E6"/>
    <w:rsid w:val="00087A8C"/>
    <w:rsid w:val="0013762C"/>
    <w:rsid w:val="001B1BBD"/>
    <w:rsid w:val="0024585A"/>
    <w:rsid w:val="00454882"/>
    <w:rsid w:val="00530E0E"/>
    <w:rsid w:val="00590580"/>
    <w:rsid w:val="00764C1A"/>
    <w:rsid w:val="00BD4A70"/>
    <w:rsid w:val="00BD67E6"/>
    <w:rsid w:val="00D05F63"/>
    <w:rsid w:val="00F13E83"/>
    <w:rsid w:val="00FA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D09D"/>
  <w15:chartTrackingRefBased/>
  <w15:docId w15:val="{07023CF9-E329-4E15-A2D5-A25C6353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67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67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67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67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67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67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67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67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67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67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67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67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67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67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67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67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67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67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67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67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67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67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67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67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67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67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67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67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67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  <wetp:taskpane dockstate="right" visibility="0" width="350" row="1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45096244-7719-4603-B109-B67B21244416}">
  <we:reference id="wa200007708" version="1.0.0.0" store="pl-PL" storeType="OMEX"/>
  <we:alternateReferences>
    <we:reference id="wa200007708" version="1.0.0.0" store="pl-PL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955BD2F7-E82D-4208-A530-33B8501A6163}">
  <we:reference id="wa104380917" version="1.0.1.0" store="pl-PL" storeType="OMEX"/>
  <we:alternateReferences>
    <we:reference id="wa104380917" version="1.0.1.0" store="wa10438091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63CFE-122C-4AC7-B5B3-0F6D11F9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Drożdżowska</dc:creator>
  <cp:keywords/>
  <dc:description/>
  <cp:lastModifiedBy>Ewa Drożdżowska</cp:lastModifiedBy>
  <cp:revision>1</cp:revision>
  <dcterms:created xsi:type="dcterms:W3CDTF">2026-02-05T12:00:00Z</dcterms:created>
  <dcterms:modified xsi:type="dcterms:W3CDTF">2026-02-06T09:58:00Z</dcterms:modified>
</cp:coreProperties>
</file>