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AA4364">
        <w:rPr>
          <w:rFonts w:asciiTheme="minorHAnsi" w:hAnsiTheme="minorHAnsi" w:cstheme="minorHAnsi"/>
          <w:sz w:val="24"/>
          <w:szCs w:val="24"/>
        </w:rPr>
        <w:t>4</w:t>
      </w:r>
      <w:r w:rsidR="00047265">
        <w:rPr>
          <w:rFonts w:asciiTheme="minorHAnsi" w:hAnsiTheme="minorHAnsi" w:cstheme="minorHAnsi"/>
          <w:sz w:val="24"/>
          <w:szCs w:val="24"/>
        </w:rPr>
        <w:t>.2024</w:t>
      </w:r>
      <w:r w:rsidRPr="00B337E5">
        <w:rPr>
          <w:rFonts w:asciiTheme="minorHAnsi" w:hAnsiTheme="minorHAnsi" w:cstheme="minorHAnsi"/>
          <w:sz w:val="24"/>
          <w:szCs w:val="24"/>
        </w:rPr>
        <w:t>.</w:t>
      </w:r>
      <w:r w:rsidR="00047265">
        <w:rPr>
          <w:rFonts w:asciiTheme="minorHAnsi" w:hAnsiTheme="minorHAnsi" w:cstheme="minorHAnsi"/>
          <w:sz w:val="24"/>
          <w:szCs w:val="24"/>
        </w:rPr>
        <w:t>PJ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z 2019r. poz. 1839)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AA4364">
        <w:rPr>
          <w:rFonts w:asciiTheme="minorHAnsi" w:hAnsiTheme="minorHAnsi" w:cstheme="minorHAnsi"/>
          <w:sz w:val="24"/>
          <w:szCs w:val="24"/>
        </w:rPr>
        <w:t>20 lutego 2025</w:t>
      </w:r>
      <w:r w:rsidR="00047265" w:rsidRPr="00047265">
        <w:rPr>
          <w:rFonts w:asciiTheme="minorHAnsi" w:hAnsiTheme="minorHAnsi" w:cstheme="minorHAnsi"/>
          <w:sz w:val="24"/>
          <w:szCs w:val="24"/>
        </w:rPr>
        <w:t>r. Aneks 1 Karty Informacyjnej Przedsięwzięcia, z 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</w:t>
      </w:r>
      <w:r w:rsidR="00AA4364" w:rsidRPr="00AA4364">
        <w:rPr>
          <w:rFonts w:asciiTheme="minorHAnsi" w:hAnsiTheme="minorHAnsi" w:cstheme="minorHAnsi"/>
          <w:sz w:val="24"/>
          <w:szCs w:val="24"/>
        </w:rPr>
        <w:t>Rozbudowa istniejących budynków handlowo-usługowych o powierzchnie magazynowe oraz budowę budynków usługowo – handlowych wraz z niezbędną infrastrukturą techniczną i towarzyszącą</w:t>
      </w:r>
      <w:r w:rsidRPr="00D922E2">
        <w:rPr>
          <w:rFonts w:asciiTheme="minorHAnsi" w:hAnsiTheme="minorHAnsi" w:cstheme="minorHAnsi"/>
          <w:sz w:val="24"/>
          <w:szCs w:val="24"/>
        </w:rPr>
        <w:t>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AA4364" w:rsidRPr="00AA4364">
        <w:rPr>
          <w:rFonts w:asciiTheme="minorHAnsi" w:hAnsiTheme="minorHAnsi" w:cstheme="minorHAnsi"/>
          <w:sz w:val="24"/>
          <w:szCs w:val="24"/>
        </w:rPr>
        <w:t>Teren inwestycji obejmuje działkę o numerze ewidencyjnym 139 w obrębie 3 położona w Tomaszowie Mazowieckim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7E355A">
        <w:rPr>
          <w:rFonts w:asciiTheme="minorHAnsi" w:hAnsiTheme="minorHAnsi" w:cstheme="minorHAnsi"/>
          <w:sz w:val="24"/>
          <w:szCs w:val="24"/>
        </w:rPr>
        <w:t>06.03.2025r.</w:t>
      </w:r>
      <w:bookmarkStart w:id="0" w:name="_GoBack"/>
      <w:bookmarkEnd w:id="0"/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47265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7E355A"/>
    <w:rsid w:val="00862599"/>
    <w:rsid w:val="009103EC"/>
    <w:rsid w:val="0092205F"/>
    <w:rsid w:val="009A19A1"/>
    <w:rsid w:val="00A03019"/>
    <w:rsid w:val="00A227C7"/>
    <w:rsid w:val="00A42C0E"/>
    <w:rsid w:val="00AA4364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6C2B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579DA-C563-4F1E-AA6E-A3E36FA7A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22</cp:revision>
  <cp:lastPrinted>2020-05-25T11:27:00Z</cp:lastPrinted>
  <dcterms:created xsi:type="dcterms:W3CDTF">2020-02-26T11:37:00Z</dcterms:created>
  <dcterms:modified xsi:type="dcterms:W3CDTF">2025-03-06T08:14:00Z</dcterms:modified>
</cp:coreProperties>
</file>