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BD7FE" w14:textId="6E9C25C0" w:rsidR="006C690A" w:rsidRDefault="00DA089B" w:rsidP="00A0788B">
      <w:pPr>
        <w:pStyle w:val="Bezodstpw"/>
        <w:rPr>
          <w:noProof/>
        </w:rPr>
      </w:pPr>
      <w:r>
        <w:rPr>
          <w:noProof/>
        </w:rPr>
        <mc:AlternateContent>
          <mc:Choice Requires="wps">
            <w:drawing>
              <wp:anchor distT="45720" distB="45720" distL="114300" distR="114300" simplePos="0" relativeHeight="251662343" behindDoc="0" locked="0" layoutInCell="1" allowOverlap="1" wp14:anchorId="08268FDD" wp14:editId="28B86440">
                <wp:simplePos x="0" y="0"/>
                <wp:positionH relativeFrom="margin">
                  <wp:align>center</wp:align>
                </wp:positionH>
                <wp:positionV relativeFrom="paragraph">
                  <wp:posOffset>8162815</wp:posOffset>
                </wp:positionV>
                <wp:extent cx="3947795" cy="1404620"/>
                <wp:effectExtent l="0" t="0" r="14605" b="25400"/>
                <wp:wrapThrough wrapText="bothSides">
                  <wp:wrapPolygon edited="0">
                    <wp:start x="0" y="0"/>
                    <wp:lineTo x="0" y="21892"/>
                    <wp:lineTo x="21576" y="21892"/>
                    <wp:lineTo x="21576" y="0"/>
                    <wp:lineTo x="0" y="0"/>
                  </wp:wrapPolygon>
                </wp:wrapThrough>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7795" cy="1404620"/>
                        </a:xfrm>
                        <a:prstGeom prst="rect">
                          <a:avLst/>
                        </a:prstGeom>
                        <a:solidFill>
                          <a:srgbClr val="FFFFFF"/>
                        </a:solidFill>
                        <a:ln w="9525">
                          <a:solidFill>
                            <a:srgbClr val="000000"/>
                          </a:solidFill>
                          <a:miter lim="800000"/>
                          <a:headEnd/>
                          <a:tailEnd/>
                        </a:ln>
                      </wps:spPr>
                      <wps:txbx>
                        <w:txbxContent>
                          <w:p w14:paraId="1D53D0E4" w14:textId="2A9603D2" w:rsidR="00A5527E" w:rsidRPr="00A5527E" w:rsidRDefault="00A5527E" w:rsidP="00A5527E">
                            <w:pPr>
                              <w:jc w:val="center"/>
                              <w:rPr>
                                <w:rFonts w:cstheme="minorHAnsi"/>
                                <w:b/>
                                <w:bCs/>
                                <w:sz w:val="32"/>
                                <w:szCs w:val="32"/>
                              </w:rPr>
                            </w:pPr>
                            <w:r w:rsidRPr="00A5527E">
                              <w:rPr>
                                <w:rFonts w:cstheme="minorHAnsi"/>
                                <w:b/>
                                <w:bCs/>
                                <w:sz w:val="32"/>
                                <w:szCs w:val="32"/>
                              </w:rPr>
                              <w:t>Prognoza oddziaływania na środowisko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268FDD" id="_x0000_t202" coordsize="21600,21600" o:spt="202" path="m,l,21600r21600,l21600,xe">
                <v:stroke joinstyle="miter"/>
                <v:path gradientshapeok="t" o:connecttype="rect"/>
              </v:shapetype>
              <v:shape id="Pole tekstowe 2" o:spid="_x0000_s1026" type="#_x0000_t202" style="position:absolute;margin-left:0;margin-top:642.75pt;width:310.85pt;height:110.6pt;z-index:251662343;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">
                <v:textbox style="mso-fit-shape-to-text:t">
                  <w:txbxContent>
                    <w:p w14:paraId="1D53D0E4" w14:textId="2A9603D2" w:rsidR="00A5527E" w:rsidRPr="00A5527E" w:rsidRDefault="00A5527E" w:rsidP="00A5527E">
                      <w:pPr>
                        <w:jc w:val="center"/>
                        <w:rPr>
                          <w:rFonts w:cstheme="minorHAnsi"/>
                          <w:b/>
                          <w:bCs/>
                          <w:sz w:val="32"/>
                          <w:szCs w:val="32"/>
                        </w:rPr>
                      </w:pPr>
                      <w:r w:rsidRPr="00A5527E">
                        <w:rPr>
                          <w:rFonts w:cstheme="minorHAnsi"/>
                          <w:b/>
                          <w:bCs/>
                          <w:sz w:val="32"/>
                          <w:szCs w:val="32"/>
                        </w:rPr>
                        <w:t>Prognoza oddziaływania na środowisko</w:t>
                      </w:r>
                    </w:p>
                  </w:txbxContent>
                </v:textbox>
                <w10:wrap type="through" anchorx="margin"/>
              </v:shape>
            </w:pict>
          </mc:Fallback>
        </mc:AlternateContent>
      </w:r>
      <w:r w:rsidRPr="00E95F4F">
        <w:rPr>
          <w:noProof/>
          <w:lang w:eastAsia="pl-PL"/>
        </w:rPr>
        <w:drawing>
          <wp:anchor distT="0" distB="0" distL="114300" distR="114300" simplePos="0" relativeHeight="251660295" behindDoc="0" locked="0" layoutInCell="1" allowOverlap="1" wp14:anchorId="721E2BBD" wp14:editId="66B429E7">
            <wp:simplePos x="0" y="0"/>
            <wp:positionH relativeFrom="page">
              <wp:posOffset>19050</wp:posOffset>
            </wp:positionH>
            <wp:positionV relativeFrom="page">
              <wp:posOffset>952500</wp:posOffset>
            </wp:positionV>
            <wp:extent cx="7610475" cy="10558145"/>
            <wp:effectExtent l="0" t="0" r="9525"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610475" cy="10558145"/>
                    </a:xfrm>
                    <a:prstGeom prst="rect">
                      <a:avLst/>
                    </a:prstGeom>
                  </pic:spPr>
                </pic:pic>
              </a:graphicData>
            </a:graphic>
            <wp14:sizeRelH relativeFrom="margin">
              <wp14:pctWidth>0</wp14:pctWidth>
            </wp14:sizeRelH>
            <wp14:sizeRelV relativeFrom="margin">
              <wp14:pctHeight>0</wp14:pctHeight>
            </wp14:sizeRelV>
          </wp:anchor>
        </w:drawing>
      </w:r>
      <w:bookmarkStart w:id="0" w:name="_Hlk72871540"/>
      <w:bookmarkEnd w:id="0"/>
      <w:r w:rsidR="00DB248A">
        <w:rPr>
          <w:noProof/>
        </w:rPr>
        <mc:AlternateContent>
          <mc:Choice Requires="wps">
            <w:drawing>
              <wp:anchor distT="0" distB="0" distL="114300" distR="114300" simplePos="0" relativeHeight="251658241" behindDoc="0" locked="0" layoutInCell="1" allowOverlap="1" wp14:anchorId="355ABFB0" wp14:editId="1D6E4E1F">
                <wp:simplePos x="0" y="0"/>
                <wp:positionH relativeFrom="column">
                  <wp:posOffset>-155212</wp:posOffset>
                </wp:positionH>
                <wp:positionV relativeFrom="paragraph">
                  <wp:posOffset>3828959</wp:posOffset>
                </wp:positionV>
                <wp:extent cx="3141617" cy="508000"/>
                <wp:effectExtent l="0" t="0" r="0" b="0"/>
                <wp:wrapNone/>
                <wp:docPr id="113" name="Pole tekstowe 113"/>
                <wp:cNvGraphicFramePr/>
                <a:graphic xmlns:a="http://schemas.openxmlformats.org/drawingml/2006/main">
                  <a:graphicData uri="http://schemas.microsoft.com/office/word/2010/wordprocessingShape">
                    <wps:wsp>
                      <wps:cNvSpPr txBox="1"/>
                      <wps:spPr>
                        <a:xfrm>
                          <a:off x="0" y="0"/>
                          <a:ext cx="3141617" cy="508000"/>
                        </a:xfrm>
                        <a:prstGeom prst="rect">
                          <a:avLst/>
                        </a:prstGeom>
                        <a:noFill/>
                        <a:ln w="6350">
                          <a:noFill/>
                        </a:ln>
                      </wps:spPr>
                      <wps:txbx>
                        <w:txbxContent>
                          <w:p w14:paraId="35FB0632" w14:textId="1E31F4D1" w:rsidR="00F70A56" w:rsidRPr="00CA28FE" w:rsidRDefault="00F70A56" w:rsidP="00DB248A">
                            <w:pP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5ABFB0" id="Pole tekstowe 113" o:spid="_x0000_s1027" type="#_x0000_t202" style="position:absolute;margin-left:-12.2pt;margin-top:301.5pt;width:247.35pt;height:40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" filled="f" stroked="f" strokeweight=".5pt">
                <v:textbox>
                  <w:txbxContent>
                    <w:p w14:paraId="35FB0632" w14:textId="1E31F4D1" w:rsidR="00F70A56" w:rsidRPr="00CA28FE" w:rsidRDefault="00F70A56" w:rsidP="00DB248A">
                      <w:pPr>
                        <w:rPr>
                          <w:rFonts w:ascii="Arial" w:hAnsi="Arial" w:cs="Arial"/>
                          <w:sz w:val="28"/>
                          <w:szCs w:val="28"/>
                        </w:rPr>
                      </w:pPr>
                    </w:p>
                  </w:txbxContent>
                </v:textbox>
              </v:shape>
            </w:pict>
          </mc:Fallback>
        </mc:AlternateContent>
      </w:r>
      <w:bookmarkStart w:id="1" w:name="_Toc67996230"/>
    </w:p>
    <w:p w14:paraId="580DB656" w14:textId="24F47A90" w:rsidR="00283EF9" w:rsidRPr="00283EF9" w:rsidRDefault="00283EF9" w:rsidP="00A0788B">
      <w:pPr>
        <w:jc w:val="center"/>
        <w:rPr>
          <w:rFonts w:eastAsiaTheme="minorHAnsi"/>
          <w:b/>
          <w:bCs/>
          <w:sz w:val="32"/>
          <w:szCs w:val="32"/>
        </w:rPr>
      </w:pPr>
      <w:r w:rsidRPr="00283EF9">
        <w:rPr>
          <w:rFonts w:eastAsiaTheme="minorHAnsi"/>
          <w:b/>
          <w:bCs/>
          <w:sz w:val="32"/>
          <w:szCs w:val="32"/>
        </w:rPr>
        <w:lastRenderedPageBreak/>
        <w:t>Wykonawca</w:t>
      </w:r>
    </w:p>
    <w:p w14:paraId="2118EB45" w14:textId="77777777" w:rsidR="00283EF9" w:rsidRPr="009D1939" w:rsidRDefault="00283EF9" w:rsidP="00283EF9">
      <w:pPr>
        <w:jc w:val="center"/>
        <w:rPr>
          <w:b/>
          <w:bCs/>
          <w:smallCaps/>
          <w:color w:val="4EB3CF" w:themeColor="accent5"/>
          <w:sz w:val="32"/>
          <w:szCs w:val="24"/>
        </w:rPr>
      </w:pPr>
      <w:r>
        <w:rPr>
          <w:noProof/>
        </w:rPr>
        <w:drawing>
          <wp:inline distT="0" distB="0" distL="0" distR="0" wp14:anchorId="229A558C" wp14:editId="15D0A73D">
            <wp:extent cx="2404945" cy="900000"/>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4945" cy="900000"/>
                    </a:xfrm>
                    <a:prstGeom prst="rect">
                      <a:avLst/>
                    </a:prstGeom>
                    <a:noFill/>
                    <a:ln>
                      <a:noFill/>
                    </a:ln>
                  </pic:spPr>
                </pic:pic>
              </a:graphicData>
            </a:graphic>
          </wp:inline>
        </w:drawing>
      </w:r>
    </w:p>
    <w:p w14:paraId="54066A5E" w14:textId="77777777" w:rsidR="00283EF9" w:rsidRPr="00DE0DD1" w:rsidRDefault="00283EF9" w:rsidP="00283EF9">
      <w:pPr>
        <w:jc w:val="center"/>
        <w:rPr>
          <w:sz w:val="28"/>
          <w:szCs w:val="24"/>
        </w:rPr>
      </w:pPr>
      <w:r w:rsidRPr="00DE0DD1">
        <w:rPr>
          <w:sz w:val="28"/>
          <w:szCs w:val="24"/>
        </w:rPr>
        <w:t>LPW Sp. z o.o.</w:t>
      </w:r>
    </w:p>
    <w:p w14:paraId="152B69C0" w14:textId="77777777" w:rsidR="00283EF9" w:rsidRPr="00DE0DD1" w:rsidRDefault="00283EF9" w:rsidP="00283EF9">
      <w:pPr>
        <w:jc w:val="center"/>
        <w:rPr>
          <w:sz w:val="28"/>
          <w:szCs w:val="24"/>
        </w:rPr>
      </w:pPr>
      <w:r w:rsidRPr="00DE0DD1">
        <w:rPr>
          <w:sz w:val="28"/>
          <w:szCs w:val="24"/>
        </w:rPr>
        <w:t>ul. Żeliwna 38</w:t>
      </w:r>
    </w:p>
    <w:p w14:paraId="63F1134B" w14:textId="28CBA323" w:rsidR="00196008" w:rsidRDefault="00283EF9" w:rsidP="00AA26BD">
      <w:pPr>
        <w:jc w:val="center"/>
        <w:rPr>
          <w:sz w:val="28"/>
          <w:szCs w:val="24"/>
        </w:rPr>
      </w:pPr>
      <w:r w:rsidRPr="00DE0DD1">
        <w:rPr>
          <w:sz w:val="28"/>
          <w:szCs w:val="24"/>
        </w:rPr>
        <w:t>40-599 Katowice</w:t>
      </w:r>
    </w:p>
    <w:p w14:paraId="27893828" w14:textId="77777777" w:rsidR="00196008" w:rsidRDefault="00196008" w:rsidP="00283EF9">
      <w:pPr>
        <w:jc w:val="center"/>
        <w:rPr>
          <w:sz w:val="28"/>
          <w:szCs w:val="24"/>
        </w:rPr>
      </w:pPr>
    </w:p>
    <w:p w14:paraId="578F5EF1" w14:textId="77777777" w:rsidR="00196008" w:rsidRDefault="00196008" w:rsidP="00196008">
      <w:pPr>
        <w:spacing w:line="360" w:lineRule="auto"/>
        <w:jc w:val="right"/>
        <w:rPr>
          <w:rFonts w:cstheme="minorHAnsi"/>
          <w:sz w:val="28"/>
          <w:szCs w:val="28"/>
        </w:rPr>
      </w:pPr>
    </w:p>
    <w:p w14:paraId="7B526DD1" w14:textId="77777777" w:rsidR="00196008" w:rsidRDefault="00196008" w:rsidP="00196008">
      <w:pPr>
        <w:spacing w:line="360" w:lineRule="auto"/>
        <w:jc w:val="right"/>
        <w:rPr>
          <w:rFonts w:cstheme="minorHAnsi"/>
          <w:sz w:val="28"/>
          <w:szCs w:val="28"/>
        </w:rPr>
      </w:pPr>
    </w:p>
    <w:p w14:paraId="0BDC2CF4" w14:textId="77777777" w:rsidR="00196008" w:rsidRDefault="00196008" w:rsidP="00196008">
      <w:pPr>
        <w:spacing w:line="360" w:lineRule="auto"/>
        <w:jc w:val="right"/>
        <w:rPr>
          <w:rFonts w:cstheme="minorHAnsi"/>
          <w:sz w:val="28"/>
          <w:szCs w:val="28"/>
        </w:rPr>
      </w:pPr>
    </w:p>
    <w:p w14:paraId="7D1328F0" w14:textId="77777777" w:rsidR="00196008" w:rsidRDefault="00196008" w:rsidP="00196008">
      <w:pPr>
        <w:spacing w:line="360" w:lineRule="auto"/>
        <w:jc w:val="right"/>
        <w:rPr>
          <w:rFonts w:cstheme="minorHAnsi"/>
          <w:sz w:val="28"/>
          <w:szCs w:val="28"/>
        </w:rPr>
      </w:pPr>
    </w:p>
    <w:p w14:paraId="6F1F6826" w14:textId="77777777" w:rsidR="00196008" w:rsidRDefault="00196008" w:rsidP="00196008">
      <w:pPr>
        <w:spacing w:line="360" w:lineRule="auto"/>
        <w:jc w:val="right"/>
        <w:rPr>
          <w:rFonts w:cstheme="minorHAnsi"/>
          <w:sz w:val="28"/>
          <w:szCs w:val="28"/>
        </w:rPr>
      </w:pPr>
    </w:p>
    <w:p w14:paraId="3A33C469" w14:textId="77777777" w:rsidR="00196008" w:rsidRDefault="00196008" w:rsidP="00196008">
      <w:pPr>
        <w:spacing w:line="360" w:lineRule="auto"/>
        <w:jc w:val="right"/>
        <w:rPr>
          <w:rFonts w:cstheme="minorHAnsi"/>
          <w:sz w:val="28"/>
          <w:szCs w:val="28"/>
        </w:rPr>
      </w:pPr>
    </w:p>
    <w:p w14:paraId="55C1601C" w14:textId="77777777" w:rsidR="00196008" w:rsidRDefault="00196008" w:rsidP="00196008">
      <w:pPr>
        <w:spacing w:line="360" w:lineRule="auto"/>
        <w:jc w:val="right"/>
        <w:rPr>
          <w:rFonts w:cstheme="minorHAnsi"/>
          <w:sz w:val="28"/>
          <w:szCs w:val="28"/>
        </w:rPr>
      </w:pPr>
    </w:p>
    <w:p w14:paraId="7DDCB2B2" w14:textId="77777777" w:rsidR="00196008" w:rsidRDefault="00196008" w:rsidP="00AA26BD">
      <w:pPr>
        <w:spacing w:line="360" w:lineRule="auto"/>
        <w:jc w:val="center"/>
        <w:rPr>
          <w:rFonts w:cstheme="minorHAnsi"/>
          <w:sz w:val="28"/>
          <w:szCs w:val="28"/>
        </w:rPr>
      </w:pPr>
    </w:p>
    <w:p w14:paraId="36167880" w14:textId="232C8450" w:rsidR="00196008" w:rsidRPr="00196008" w:rsidRDefault="00196008" w:rsidP="00196008">
      <w:pPr>
        <w:spacing w:line="360" w:lineRule="auto"/>
        <w:jc w:val="right"/>
        <w:rPr>
          <w:rFonts w:cstheme="minorHAnsi"/>
          <w:sz w:val="28"/>
          <w:szCs w:val="28"/>
        </w:rPr>
      </w:pPr>
      <w:r w:rsidRPr="00196008">
        <w:rPr>
          <w:rFonts w:cstheme="minorHAnsi"/>
          <w:sz w:val="28"/>
          <w:szCs w:val="28"/>
        </w:rPr>
        <w:t>Autor prognozy: mgr Katarzyna Helińska</w:t>
      </w:r>
    </w:p>
    <w:p w14:paraId="5ACE4413" w14:textId="6BB577DB" w:rsidR="00196008" w:rsidRDefault="00196008" w:rsidP="00283EF9">
      <w:pPr>
        <w:jc w:val="center"/>
        <w:rPr>
          <w:sz w:val="28"/>
          <w:szCs w:val="24"/>
        </w:rPr>
      </w:pPr>
      <w:r w:rsidRPr="00306ECF">
        <w:rPr>
          <w:noProof/>
        </w:rPr>
        <w:drawing>
          <wp:anchor distT="0" distB="0" distL="114300" distR="114300" simplePos="0" relativeHeight="251658246" behindDoc="1" locked="0" layoutInCell="1" allowOverlap="1" wp14:anchorId="2F07DA4F" wp14:editId="10A6CFF0">
            <wp:simplePos x="0" y="0"/>
            <wp:positionH relativeFrom="column">
              <wp:posOffset>3729037</wp:posOffset>
            </wp:positionH>
            <wp:positionV relativeFrom="paragraph">
              <wp:posOffset>133033</wp:posOffset>
            </wp:positionV>
            <wp:extent cx="2076450" cy="476250"/>
            <wp:effectExtent l="0" t="0" r="0" b="0"/>
            <wp:wrapTight wrapText="bothSides">
              <wp:wrapPolygon edited="0">
                <wp:start x="0" y="0"/>
                <wp:lineTo x="0" y="20736"/>
                <wp:lineTo x="21402" y="20736"/>
                <wp:lineTo x="21402"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anchor>
        </w:drawing>
      </w:r>
    </w:p>
    <w:p w14:paraId="4C07531A" w14:textId="5005059F" w:rsidR="00283EF9" w:rsidRDefault="00283EF9" w:rsidP="00283EF9">
      <w:pPr>
        <w:jc w:val="center"/>
        <w:rPr>
          <w:sz w:val="28"/>
          <w:szCs w:val="24"/>
        </w:rPr>
      </w:pPr>
    </w:p>
    <w:p w14:paraId="30CF227E" w14:textId="77777777" w:rsidR="006C690A" w:rsidRDefault="006C690A" w:rsidP="00283EF9">
      <w:pPr>
        <w:jc w:val="center"/>
        <w:rPr>
          <w:sz w:val="28"/>
          <w:szCs w:val="24"/>
        </w:rPr>
      </w:pPr>
    </w:p>
    <w:p w14:paraId="75D5D5EF" w14:textId="64AC7936" w:rsidR="00283EF9" w:rsidRDefault="00196008" w:rsidP="00196008">
      <w:pPr>
        <w:spacing w:line="360" w:lineRule="auto"/>
        <w:jc w:val="right"/>
        <w:rPr>
          <w:rFonts w:cstheme="minorHAnsi"/>
          <w:sz w:val="28"/>
          <w:szCs w:val="28"/>
        </w:rPr>
      </w:pPr>
      <w:r w:rsidRPr="00196008">
        <w:rPr>
          <w:rFonts w:cstheme="minorHAnsi"/>
          <w:sz w:val="28"/>
          <w:szCs w:val="28"/>
        </w:rPr>
        <w:t xml:space="preserve">Data opracowania Prognozy oddziaływania na środowisko: </w:t>
      </w:r>
      <w:r w:rsidR="00AA26BD">
        <w:rPr>
          <w:rFonts w:cstheme="minorHAnsi"/>
          <w:sz w:val="28"/>
          <w:szCs w:val="28"/>
        </w:rPr>
        <w:t>02.04.2024</w:t>
      </w:r>
      <w:r w:rsidRPr="00196008">
        <w:rPr>
          <w:rFonts w:cstheme="minorHAnsi"/>
          <w:sz w:val="28"/>
          <w:szCs w:val="28"/>
        </w:rPr>
        <w:t xml:space="preserve"> r.</w:t>
      </w:r>
    </w:p>
    <w:p w14:paraId="6C7DCCA2" w14:textId="77777777" w:rsidR="00196008" w:rsidRDefault="00196008" w:rsidP="00196008">
      <w:pPr>
        <w:spacing w:line="360" w:lineRule="auto"/>
        <w:jc w:val="right"/>
        <w:rPr>
          <w:rFonts w:cstheme="minorHAnsi"/>
          <w:sz w:val="28"/>
          <w:szCs w:val="28"/>
        </w:rPr>
      </w:pPr>
    </w:p>
    <w:p w14:paraId="40EF9425" w14:textId="77777777" w:rsidR="00196008" w:rsidRDefault="00196008" w:rsidP="00196008">
      <w:pPr>
        <w:spacing w:line="360" w:lineRule="auto"/>
        <w:jc w:val="right"/>
        <w:rPr>
          <w:rFonts w:cstheme="minorHAnsi"/>
          <w:sz w:val="28"/>
          <w:szCs w:val="28"/>
        </w:rPr>
      </w:pPr>
    </w:p>
    <w:p w14:paraId="7140C210" w14:textId="77777777" w:rsidR="00196008" w:rsidRDefault="00196008" w:rsidP="00196008">
      <w:pPr>
        <w:spacing w:line="360" w:lineRule="auto"/>
        <w:jc w:val="right"/>
        <w:rPr>
          <w:rFonts w:cstheme="minorHAnsi"/>
          <w:sz w:val="28"/>
          <w:szCs w:val="28"/>
        </w:rPr>
      </w:pPr>
    </w:p>
    <w:p w14:paraId="7029A17A" w14:textId="77777777" w:rsidR="00196008" w:rsidRDefault="00196008" w:rsidP="00196008">
      <w:pPr>
        <w:spacing w:after="0" w:line="360" w:lineRule="auto"/>
        <w:jc w:val="center"/>
        <w:rPr>
          <w:rFonts w:ascii="Arial" w:hAnsi="Arial" w:cs="Arial"/>
          <w:b/>
          <w:smallCaps/>
          <w:sz w:val="36"/>
          <w:szCs w:val="32"/>
        </w:rPr>
      </w:pPr>
    </w:p>
    <w:p w14:paraId="2ABA5969" w14:textId="2858C27B" w:rsidR="00196008" w:rsidRPr="00CA122E" w:rsidRDefault="00196008" w:rsidP="00196008">
      <w:pPr>
        <w:spacing w:after="0" w:line="360" w:lineRule="auto"/>
        <w:jc w:val="center"/>
        <w:rPr>
          <w:rFonts w:cstheme="minorHAnsi"/>
          <w:b/>
          <w:smallCaps/>
          <w:sz w:val="24"/>
          <w:szCs w:val="24"/>
        </w:rPr>
      </w:pPr>
      <w:r w:rsidRPr="00CA122E">
        <w:rPr>
          <w:rFonts w:cstheme="minorHAnsi"/>
          <w:b/>
          <w:smallCaps/>
          <w:sz w:val="24"/>
          <w:szCs w:val="24"/>
        </w:rPr>
        <w:t>Oświadczenie</w:t>
      </w:r>
    </w:p>
    <w:p w14:paraId="4A04EA9C" w14:textId="5253E7E6" w:rsidR="00196008" w:rsidRPr="00CA122E" w:rsidRDefault="00196008" w:rsidP="00196008">
      <w:pPr>
        <w:spacing w:after="0" w:line="360" w:lineRule="auto"/>
        <w:rPr>
          <w:rFonts w:cstheme="minorHAnsi"/>
          <w:sz w:val="24"/>
          <w:szCs w:val="24"/>
        </w:rPr>
      </w:pPr>
      <w:r w:rsidRPr="00CA122E">
        <w:rPr>
          <w:rFonts w:cstheme="minorHAnsi"/>
          <w:sz w:val="24"/>
          <w:szCs w:val="24"/>
        </w:rPr>
        <w:t xml:space="preserve">Ja, niżej podpisana </w:t>
      </w:r>
      <w:r w:rsidRPr="00CA122E">
        <w:rPr>
          <w:rFonts w:cstheme="minorHAnsi"/>
          <w:b/>
          <w:smallCaps/>
          <w:sz w:val="24"/>
          <w:szCs w:val="24"/>
        </w:rPr>
        <w:t>Katarzyna Helińska</w:t>
      </w:r>
      <w:r w:rsidRPr="00CA122E">
        <w:rPr>
          <w:rFonts w:cstheme="minorHAnsi"/>
          <w:sz w:val="24"/>
          <w:szCs w:val="24"/>
        </w:rPr>
        <w:t xml:space="preserve"> autor Prognozy Oddziaływania na Środowisko Projektu Planu Zrównoważonej Mobilności dla </w:t>
      </w:r>
      <w:r w:rsidR="00AA26BD">
        <w:rPr>
          <w:rFonts w:cstheme="minorHAnsi"/>
          <w:sz w:val="24"/>
          <w:szCs w:val="24"/>
        </w:rPr>
        <w:t>Miejskiego Obszaru Funkcjonalnego Gminy Miasto Tomaszów Mazowiecki, Gminy Opoczno i Lubochnia</w:t>
      </w:r>
      <w:r w:rsidRPr="00CA122E">
        <w:rPr>
          <w:rFonts w:cstheme="minorHAnsi"/>
          <w:sz w:val="24"/>
          <w:szCs w:val="24"/>
        </w:rPr>
        <w:t xml:space="preserve"> oświadczam, że spełniam wymagania, o których mowa w art. 74a ust. 2 Ustawy z dnia 3 października o udostępnianiu informacji o środowisku i jego ochronie, udziale społeczeństwa w ochronie środowiska oraz o ocenach oddziaływania na środowisko (Dz. U. 2023 poz. 1094 ze zm.).</w:t>
      </w:r>
    </w:p>
    <w:p w14:paraId="39A937DE" w14:textId="77777777" w:rsidR="00196008" w:rsidRPr="00CA122E" w:rsidRDefault="00196008" w:rsidP="00196008">
      <w:pPr>
        <w:spacing w:after="0" w:line="360" w:lineRule="auto"/>
        <w:rPr>
          <w:rFonts w:cstheme="minorHAnsi"/>
          <w:sz w:val="24"/>
          <w:szCs w:val="24"/>
        </w:rPr>
      </w:pPr>
      <w:r w:rsidRPr="00CA122E">
        <w:rPr>
          <w:rFonts w:cstheme="minorHAnsi"/>
          <w:sz w:val="24"/>
          <w:szCs w:val="24"/>
        </w:rPr>
        <w:t>Zgodnie z art. 74a ust 2 oświadczam, iż:</w:t>
      </w:r>
    </w:p>
    <w:p w14:paraId="2BD10748" w14:textId="77777777" w:rsidR="00196008" w:rsidRPr="00CA122E" w:rsidRDefault="00196008" w:rsidP="00196008">
      <w:pPr>
        <w:pStyle w:val="Akapitzlist"/>
        <w:numPr>
          <w:ilvl w:val="0"/>
          <w:numId w:val="4"/>
        </w:numPr>
        <w:spacing w:before="100" w:after="0" w:line="360" w:lineRule="auto"/>
        <w:jc w:val="left"/>
        <w:rPr>
          <w:rFonts w:cstheme="minorHAnsi"/>
          <w:sz w:val="24"/>
          <w:szCs w:val="24"/>
        </w:rPr>
      </w:pPr>
      <w:r w:rsidRPr="00CA122E">
        <w:rPr>
          <w:rFonts w:cstheme="minorHAnsi"/>
          <w:sz w:val="24"/>
          <w:szCs w:val="24"/>
        </w:rPr>
        <w:t>ukończyłam studia wyższe, w rozumieniu przepisów o szkolnictwie wyższym, nauk przyrodniczych z dziedzin nauk biologicznych oraz nauk o Ziemi,</w:t>
      </w:r>
    </w:p>
    <w:p w14:paraId="0D112183" w14:textId="77777777" w:rsidR="00196008" w:rsidRPr="00CA122E" w:rsidRDefault="00196008" w:rsidP="00196008">
      <w:pPr>
        <w:pStyle w:val="Akapitzlist"/>
        <w:numPr>
          <w:ilvl w:val="0"/>
          <w:numId w:val="4"/>
        </w:numPr>
        <w:spacing w:before="100" w:after="0" w:line="360" w:lineRule="auto"/>
        <w:jc w:val="left"/>
        <w:rPr>
          <w:rFonts w:cstheme="minorHAnsi"/>
          <w:sz w:val="24"/>
          <w:szCs w:val="24"/>
        </w:rPr>
      </w:pPr>
      <w:r w:rsidRPr="00CA122E">
        <w:rPr>
          <w:rFonts w:cstheme="minorHAnsi"/>
          <w:sz w:val="24"/>
          <w:szCs w:val="24"/>
        </w:rPr>
        <w:t>posiadam ponad 5-letnie doświadczenie w pracach w zespołach przygotowujących raporty o oddziaływaniu przedsięwzięcia na środowisko i prognozy oddziaływania na środowisko przy czym uczestniczyłam w więcej niż 5 opracowaniach tego typu.</w:t>
      </w:r>
    </w:p>
    <w:p w14:paraId="653F5596" w14:textId="77777777" w:rsidR="00196008" w:rsidRDefault="00196008" w:rsidP="00196008">
      <w:pPr>
        <w:spacing w:after="0" w:line="360" w:lineRule="auto"/>
        <w:rPr>
          <w:rFonts w:cstheme="minorHAnsi"/>
          <w:sz w:val="24"/>
          <w:szCs w:val="24"/>
        </w:rPr>
      </w:pPr>
      <w:r w:rsidRPr="00CA122E">
        <w:rPr>
          <w:rFonts w:cstheme="minorHAnsi"/>
          <w:sz w:val="24"/>
          <w:szCs w:val="24"/>
        </w:rPr>
        <w:t>Jestem świadoma odpowiedzialności karnej za złożenie fałszywego oświadczenia.</w:t>
      </w:r>
    </w:p>
    <w:p w14:paraId="2A617B76" w14:textId="77777777" w:rsidR="002473D9" w:rsidRPr="00CA122E" w:rsidRDefault="002473D9" w:rsidP="00196008">
      <w:pPr>
        <w:spacing w:after="0" w:line="360" w:lineRule="auto"/>
        <w:rPr>
          <w:rFonts w:cstheme="minorHAnsi"/>
          <w:sz w:val="24"/>
          <w:szCs w:val="24"/>
        </w:rPr>
      </w:pPr>
    </w:p>
    <w:p w14:paraId="49C341C5" w14:textId="1B1B35FB" w:rsidR="00196008" w:rsidRPr="00CA122E" w:rsidRDefault="00196008" w:rsidP="00196008">
      <w:pPr>
        <w:spacing w:after="0" w:line="360" w:lineRule="auto"/>
        <w:rPr>
          <w:rFonts w:cstheme="minorHAnsi"/>
          <w:sz w:val="24"/>
          <w:szCs w:val="24"/>
        </w:rPr>
      </w:pPr>
      <w:r w:rsidRPr="00CA122E">
        <w:rPr>
          <w:rFonts w:cstheme="minorHAnsi"/>
          <w:sz w:val="24"/>
          <w:szCs w:val="24"/>
        </w:rPr>
        <w:t xml:space="preserve">Szczecin, </w:t>
      </w:r>
      <w:r w:rsidR="002473D9">
        <w:rPr>
          <w:rFonts w:cstheme="minorHAnsi"/>
          <w:sz w:val="24"/>
          <w:szCs w:val="24"/>
        </w:rPr>
        <w:t>02.04.2024</w:t>
      </w:r>
      <w:r w:rsidRPr="00CA122E">
        <w:rPr>
          <w:rFonts w:cstheme="minorHAnsi"/>
          <w:sz w:val="24"/>
          <w:szCs w:val="24"/>
        </w:rPr>
        <w:tab/>
      </w:r>
      <w:r w:rsidRPr="00CA122E">
        <w:rPr>
          <w:rFonts w:cstheme="minorHAnsi"/>
          <w:sz w:val="24"/>
          <w:szCs w:val="24"/>
        </w:rPr>
        <w:tab/>
      </w:r>
      <w:r w:rsidRPr="00CA122E">
        <w:rPr>
          <w:rFonts w:cstheme="minorHAnsi"/>
          <w:sz w:val="24"/>
          <w:szCs w:val="24"/>
        </w:rPr>
        <w:tab/>
      </w:r>
      <w:r w:rsidRPr="00CA122E">
        <w:rPr>
          <w:rFonts w:cstheme="minorHAnsi"/>
          <w:sz w:val="24"/>
          <w:szCs w:val="24"/>
        </w:rPr>
        <w:tab/>
      </w:r>
      <w:r w:rsidRPr="00CA122E">
        <w:rPr>
          <w:rFonts w:cstheme="minorHAnsi"/>
          <w:sz w:val="24"/>
          <w:szCs w:val="24"/>
        </w:rPr>
        <w:tab/>
        <w:t>/-/ Katarzyna Helińska</w:t>
      </w:r>
    </w:p>
    <w:p w14:paraId="2F88C5E6" w14:textId="0AC6F976" w:rsidR="00196008" w:rsidRPr="00196008" w:rsidRDefault="00196008" w:rsidP="00196008">
      <w:pPr>
        <w:spacing w:line="360" w:lineRule="auto"/>
        <w:jc w:val="right"/>
        <w:rPr>
          <w:rFonts w:cstheme="minorHAnsi"/>
          <w:sz w:val="28"/>
          <w:szCs w:val="28"/>
        </w:rPr>
      </w:pPr>
      <w:r w:rsidRPr="00306ECF">
        <w:rPr>
          <w:noProof/>
        </w:rPr>
        <w:drawing>
          <wp:anchor distT="0" distB="0" distL="114300" distR="114300" simplePos="0" relativeHeight="251658247" behindDoc="1" locked="0" layoutInCell="1" allowOverlap="1" wp14:anchorId="0E5CCDAE" wp14:editId="6A987AA6">
            <wp:simplePos x="0" y="0"/>
            <wp:positionH relativeFrom="column">
              <wp:posOffset>3566795</wp:posOffset>
            </wp:positionH>
            <wp:positionV relativeFrom="paragraph">
              <wp:posOffset>228600</wp:posOffset>
            </wp:positionV>
            <wp:extent cx="2076450" cy="476250"/>
            <wp:effectExtent l="0" t="0" r="0" b="0"/>
            <wp:wrapTight wrapText="bothSides">
              <wp:wrapPolygon edited="0">
                <wp:start x="0" y="0"/>
                <wp:lineTo x="0" y="20736"/>
                <wp:lineTo x="21402" y="20736"/>
                <wp:lineTo x="21402" y="0"/>
                <wp:lineTo x="0" y="0"/>
              </wp:wrapPolygon>
            </wp:wrapTight>
            <wp:docPr id="1539158017" name="Obraz 153915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anchor>
        </w:drawing>
      </w:r>
    </w:p>
    <w:p w14:paraId="0A005C31" w14:textId="4ADD7734" w:rsidR="00283EF9" w:rsidRDefault="00283EF9" w:rsidP="00283EF9">
      <w:pPr>
        <w:jc w:val="center"/>
        <w:rPr>
          <w:sz w:val="28"/>
          <w:szCs w:val="24"/>
        </w:rPr>
      </w:pPr>
    </w:p>
    <w:p w14:paraId="28C2602E" w14:textId="77777777" w:rsidR="006C690A" w:rsidRDefault="006C690A" w:rsidP="00777FE2">
      <w:pPr>
        <w:jc w:val="left"/>
        <w:rPr>
          <w:sz w:val="28"/>
          <w:szCs w:val="24"/>
        </w:rPr>
      </w:pPr>
    </w:p>
    <w:p w14:paraId="0154292D" w14:textId="77777777" w:rsidR="006C690A" w:rsidRDefault="006C690A" w:rsidP="00777FE2">
      <w:pPr>
        <w:jc w:val="left"/>
        <w:rPr>
          <w:sz w:val="28"/>
          <w:szCs w:val="24"/>
        </w:rPr>
      </w:pPr>
    </w:p>
    <w:p w14:paraId="1A66D6CA" w14:textId="77777777" w:rsidR="006C690A" w:rsidRDefault="006C690A" w:rsidP="00777FE2">
      <w:pPr>
        <w:jc w:val="left"/>
        <w:rPr>
          <w:sz w:val="28"/>
          <w:szCs w:val="24"/>
        </w:rPr>
      </w:pPr>
    </w:p>
    <w:p w14:paraId="50B10298" w14:textId="77777777" w:rsidR="006C690A" w:rsidRDefault="006C690A" w:rsidP="00777FE2">
      <w:pPr>
        <w:jc w:val="left"/>
        <w:rPr>
          <w:sz w:val="28"/>
          <w:szCs w:val="24"/>
        </w:rPr>
      </w:pPr>
    </w:p>
    <w:p w14:paraId="014411A7" w14:textId="31BD6912" w:rsidR="00283EF9" w:rsidRPr="00DE0DD1" w:rsidRDefault="00777FE2" w:rsidP="00777FE2">
      <w:pPr>
        <w:jc w:val="left"/>
        <w:rPr>
          <w:sz w:val="28"/>
          <w:szCs w:val="24"/>
        </w:rPr>
      </w:pPr>
      <w:r>
        <w:rPr>
          <w:sz w:val="28"/>
          <w:szCs w:val="24"/>
        </w:rPr>
        <w:br w:type="page"/>
      </w:r>
    </w:p>
    <w:sdt>
      <w:sdtPr>
        <w:rPr>
          <w:b/>
          <w:bCs/>
          <w:smallCaps/>
        </w:rPr>
        <w:id w:val="-779259020"/>
        <w:docPartObj>
          <w:docPartGallery w:val="Table of Contents"/>
          <w:docPartUnique/>
        </w:docPartObj>
      </w:sdtPr>
      <w:sdtEndPr>
        <w:rPr>
          <w:b w:val="0"/>
          <w:bCs w:val="0"/>
          <w:smallCaps w:val="0"/>
        </w:rPr>
      </w:sdtEndPr>
      <w:sdtContent>
        <w:p w14:paraId="29461C30" w14:textId="77777777" w:rsidR="006A34FB" w:rsidRDefault="00EC76ED" w:rsidP="00C12A9E">
          <w:pPr>
            <w:jc w:val="left"/>
            <w:rPr>
              <w:noProof/>
            </w:rPr>
          </w:pPr>
          <w:r w:rsidRPr="007D4802">
            <w:rPr>
              <w:b/>
              <w:bCs/>
              <w:color w:val="37A76F"/>
              <w:sz w:val="36"/>
              <w:szCs w:val="36"/>
            </w:rPr>
            <w:t>Spis treści</w:t>
          </w:r>
          <w:r>
            <w:rPr>
              <w:rFonts w:asciiTheme="majorHAnsi" w:eastAsiaTheme="majorEastAsia" w:hAnsiTheme="majorHAnsi" w:cstheme="majorBidi"/>
              <w:smallCaps/>
              <w:color w:val="000000" w:themeColor="text1"/>
              <w:sz w:val="36"/>
              <w:szCs w:val="36"/>
            </w:rPr>
            <w:fldChar w:fldCharType="begin"/>
          </w:r>
          <w:r>
            <w:instrText xml:space="preserve"> TOC \o "1-3" \h \z \u </w:instrText>
          </w:r>
          <w:r>
            <w:rPr>
              <w:rFonts w:asciiTheme="majorHAnsi" w:eastAsiaTheme="majorEastAsia" w:hAnsiTheme="majorHAnsi" w:cstheme="majorBidi"/>
              <w:smallCaps/>
              <w:color w:val="000000" w:themeColor="text1"/>
              <w:sz w:val="36"/>
              <w:szCs w:val="36"/>
            </w:rPr>
            <w:fldChar w:fldCharType="separate"/>
          </w:r>
        </w:p>
        <w:p w14:paraId="01B420F4" w14:textId="1A0538AF" w:rsidR="006A34FB" w:rsidRDefault="00000000">
          <w:pPr>
            <w:pStyle w:val="Spistreci1"/>
            <w:rPr>
              <w:b w:val="0"/>
              <w:bCs w:val="0"/>
              <w:kern w:val="2"/>
              <w:lang w:eastAsia="pl-PL"/>
              <w14:ligatures w14:val="standardContextual"/>
            </w:rPr>
          </w:pPr>
          <w:hyperlink w:anchor="_Toc162994813" w:history="1">
            <w:r w:rsidR="006A34FB" w:rsidRPr="00B47EFA">
              <w:rPr>
                <w:rStyle w:val="Hipercze"/>
              </w:rPr>
              <w:t>Wykaz stosowanych skrótów</w:t>
            </w:r>
            <w:r w:rsidR="006A34FB">
              <w:rPr>
                <w:webHidden/>
              </w:rPr>
              <w:tab/>
            </w:r>
            <w:r w:rsidR="006A34FB">
              <w:rPr>
                <w:webHidden/>
              </w:rPr>
              <w:fldChar w:fldCharType="begin"/>
            </w:r>
            <w:r w:rsidR="006A34FB">
              <w:rPr>
                <w:webHidden/>
              </w:rPr>
              <w:instrText xml:space="preserve"> PAGEREF _Toc162994813 \h </w:instrText>
            </w:r>
            <w:r w:rsidR="006A34FB">
              <w:rPr>
                <w:webHidden/>
              </w:rPr>
            </w:r>
            <w:r w:rsidR="006A34FB">
              <w:rPr>
                <w:webHidden/>
              </w:rPr>
              <w:fldChar w:fldCharType="separate"/>
            </w:r>
            <w:r w:rsidR="003F2776">
              <w:rPr>
                <w:webHidden/>
              </w:rPr>
              <w:t>7</w:t>
            </w:r>
            <w:r w:rsidR="006A34FB">
              <w:rPr>
                <w:webHidden/>
              </w:rPr>
              <w:fldChar w:fldCharType="end"/>
            </w:r>
          </w:hyperlink>
        </w:p>
        <w:p w14:paraId="7660D700" w14:textId="136E136D" w:rsidR="006A34FB" w:rsidRDefault="00000000">
          <w:pPr>
            <w:pStyle w:val="Spistreci1"/>
            <w:rPr>
              <w:b w:val="0"/>
              <w:bCs w:val="0"/>
              <w:kern w:val="2"/>
              <w:lang w:eastAsia="pl-PL"/>
              <w14:ligatures w14:val="standardContextual"/>
            </w:rPr>
          </w:pPr>
          <w:hyperlink w:anchor="_Toc162994814" w:history="1">
            <w:r w:rsidR="006A34FB" w:rsidRPr="00B47EFA">
              <w:rPr>
                <w:rStyle w:val="Hipercze"/>
              </w:rPr>
              <w:t>1.</w:t>
            </w:r>
            <w:r w:rsidR="006A34FB">
              <w:rPr>
                <w:b w:val="0"/>
                <w:bCs w:val="0"/>
                <w:kern w:val="2"/>
                <w:lang w:eastAsia="pl-PL"/>
                <w14:ligatures w14:val="standardContextual"/>
              </w:rPr>
              <w:tab/>
            </w:r>
            <w:r w:rsidR="006A34FB" w:rsidRPr="00B47EFA">
              <w:rPr>
                <w:rStyle w:val="Hipercze"/>
              </w:rPr>
              <w:t>Wprowadzenie</w:t>
            </w:r>
            <w:r w:rsidR="006A34FB">
              <w:rPr>
                <w:webHidden/>
              </w:rPr>
              <w:tab/>
            </w:r>
            <w:r w:rsidR="006A34FB">
              <w:rPr>
                <w:webHidden/>
              </w:rPr>
              <w:fldChar w:fldCharType="begin"/>
            </w:r>
            <w:r w:rsidR="006A34FB">
              <w:rPr>
                <w:webHidden/>
              </w:rPr>
              <w:instrText xml:space="preserve"> PAGEREF _Toc162994814 \h </w:instrText>
            </w:r>
            <w:r w:rsidR="006A34FB">
              <w:rPr>
                <w:webHidden/>
              </w:rPr>
            </w:r>
            <w:r w:rsidR="006A34FB">
              <w:rPr>
                <w:webHidden/>
              </w:rPr>
              <w:fldChar w:fldCharType="separate"/>
            </w:r>
            <w:r w:rsidR="003F2776">
              <w:rPr>
                <w:webHidden/>
              </w:rPr>
              <w:t>8</w:t>
            </w:r>
            <w:r w:rsidR="006A34FB">
              <w:rPr>
                <w:webHidden/>
              </w:rPr>
              <w:fldChar w:fldCharType="end"/>
            </w:r>
          </w:hyperlink>
        </w:p>
        <w:p w14:paraId="7C251B34" w14:textId="774050BE" w:rsidR="006A34FB" w:rsidRDefault="00000000">
          <w:pPr>
            <w:pStyle w:val="Spistreci2"/>
            <w:rPr>
              <w:noProof/>
              <w:kern w:val="2"/>
              <w:lang w:eastAsia="pl-PL"/>
              <w14:ligatures w14:val="standardContextual"/>
            </w:rPr>
          </w:pPr>
          <w:hyperlink w:anchor="_Toc162994815" w:history="1">
            <w:r w:rsidR="006A34FB" w:rsidRPr="00B47EFA">
              <w:rPr>
                <w:rStyle w:val="Hipercze"/>
                <w:noProof/>
              </w:rPr>
              <w:t>1.1.</w:t>
            </w:r>
            <w:r w:rsidR="006A34FB">
              <w:rPr>
                <w:noProof/>
                <w:kern w:val="2"/>
                <w:lang w:eastAsia="pl-PL"/>
                <w14:ligatures w14:val="standardContextual"/>
              </w:rPr>
              <w:tab/>
            </w:r>
            <w:r w:rsidR="006A34FB" w:rsidRPr="00B47EFA">
              <w:rPr>
                <w:rStyle w:val="Hipercze"/>
                <w:noProof/>
              </w:rPr>
              <w:t>Podstawy prawne</w:t>
            </w:r>
            <w:r w:rsidR="006A34FB">
              <w:rPr>
                <w:noProof/>
                <w:webHidden/>
              </w:rPr>
              <w:tab/>
            </w:r>
            <w:r w:rsidR="006A34FB">
              <w:rPr>
                <w:noProof/>
                <w:webHidden/>
              </w:rPr>
              <w:fldChar w:fldCharType="begin"/>
            </w:r>
            <w:r w:rsidR="006A34FB">
              <w:rPr>
                <w:noProof/>
                <w:webHidden/>
              </w:rPr>
              <w:instrText xml:space="preserve"> PAGEREF _Toc162994815 \h </w:instrText>
            </w:r>
            <w:r w:rsidR="006A34FB">
              <w:rPr>
                <w:noProof/>
                <w:webHidden/>
              </w:rPr>
            </w:r>
            <w:r w:rsidR="006A34FB">
              <w:rPr>
                <w:noProof/>
                <w:webHidden/>
              </w:rPr>
              <w:fldChar w:fldCharType="separate"/>
            </w:r>
            <w:r w:rsidR="003F2776">
              <w:rPr>
                <w:noProof/>
                <w:webHidden/>
              </w:rPr>
              <w:t>8</w:t>
            </w:r>
            <w:r w:rsidR="006A34FB">
              <w:rPr>
                <w:noProof/>
                <w:webHidden/>
              </w:rPr>
              <w:fldChar w:fldCharType="end"/>
            </w:r>
          </w:hyperlink>
        </w:p>
        <w:p w14:paraId="36918291" w14:textId="6CA89EFE" w:rsidR="006A34FB" w:rsidRDefault="00000000">
          <w:pPr>
            <w:pStyle w:val="Spistreci2"/>
            <w:rPr>
              <w:noProof/>
              <w:kern w:val="2"/>
              <w:lang w:eastAsia="pl-PL"/>
              <w14:ligatures w14:val="standardContextual"/>
            </w:rPr>
          </w:pPr>
          <w:hyperlink w:anchor="_Toc162994816" w:history="1">
            <w:r w:rsidR="006A34FB" w:rsidRPr="00B47EFA">
              <w:rPr>
                <w:rStyle w:val="Hipercze"/>
                <w:noProof/>
              </w:rPr>
              <w:t>1.2.</w:t>
            </w:r>
            <w:r w:rsidR="006A34FB">
              <w:rPr>
                <w:noProof/>
                <w:kern w:val="2"/>
                <w:lang w:eastAsia="pl-PL"/>
                <w14:ligatures w14:val="standardContextual"/>
              </w:rPr>
              <w:tab/>
            </w:r>
            <w:r w:rsidR="006A34FB" w:rsidRPr="00B47EFA">
              <w:rPr>
                <w:rStyle w:val="Hipercze"/>
                <w:noProof/>
              </w:rPr>
              <w:t>Cel sporządzenia prognozy</w:t>
            </w:r>
            <w:r w:rsidR="006A34FB">
              <w:rPr>
                <w:noProof/>
                <w:webHidden/>
              </w:rPr>
              <w:tab/>
            </w:r>
            <w:r w:rsidR="006A34FB">
              <w:rPr>
                <w:noProof/>
                <w:webHidden/>
              </w:rPr>
              <w:fldChar w:fldCharType="begin"/>
            </w:r>
            <w:r w:rsidR="006A34FB">
              <w:rPr>
                <w:noProof/>
                <w:webHidden/>
              </w:rPr>
              <w:instrText xml:space="preserve"> PAGEREF _Toc162994816 \h </w:instrText>
            </w:r>
            <w:r w:rsidR="006A34FB">
              <w:rPr>
                <w:noProof/>
                <w:webHidden/>
              </w:rPr>
            </w:r>
            <w:r w:rsidR="006A34FB">
              <w:rPr>
                <w:noProof/>
                <w:webHidden/>
              </w:rPr>
              <w:fldChar w:fldCharType="separate"/>
            </w:r>
            <w:r w:rsidR="003F2776">
              <w:rPr>
                <w:noProof/>
                <w:webHidden/>
              </w:rPr>
              <w:t>8</w:t>
            </w:r>
            <w:r w:rsidR="006A34FB">
              <w:rPr>
                <w:noProof/>
                <w:webHidden/>
              </w:rPr>
              <w:fldChar w:fldCharType="end"/>
            </w:r>
          </w:hyperlink>
        </w:p>
        <w:p w14:paraId="074AC514" w14:textId="3F02047C" w:rsidR="006A34FB" w:rsidRDefault="00000000">
          <w:pPr>
            <w:pStyle w:val="Spistreci2"/>
            <w:rPr>
              <w:noProof/>
              <w:kern w:val="2"/>
              <w:lang w:eastAsia="pl-PL"/>
              <w14:ligatures w14:val="standardContextual"/>
            </w:rPr>
          </w:pPr>
          <w:hyperlink w:anchor="_Toc162994817" w:history="1">
            <w:r w:rsidR="006A34FB" w:rsidRPr="00B47EFA">
              <w:rPr>
                <w:rStyle w:val="Hipercze"/>
                <w:noProof/>
              </w:rPr>
              <w:t>1.3.</w:t>
            </w:r>
            <w:r w:rsidR="006A34FB">
              <w:rPr>
                <w:noProof/>
                <w:kern w:val="2"/>
                <w:lang w:eastAsia="pl-PL"/>
                <w14:ligatures w14:val="standardContextual"/>
              </w:rPr>
              <w:tab/>
            </w:r>
            <w:r w:rsidR="006A34FB" w:rsidRPr="00B47EFA">
              <w:rPr>
                <w:rStyle w:val="Hipercze"/>
                <w:noProof/>
              </w:rPr>
              <w:t>Zakres merytoryczny, stopień szczegółowości i metody zastosowane przy sporządzaniu prognozy</w:t>
            </w:r>
            <w:r w:rsidR="006A34FB">
              <w:rPr>
                <w:noProof/>
                <w:webHidden/>
              </w:rPr>
              <w:tab/>
            </w:r>
            <w:r w:rsidR="006A34FB">
              <w:rPr>
                <w:noProof/>
                <w:webHidden/>
              </w:rPr>
              <w:fldChar w:fldCharType="begin"/>
            </w:r>
            <w:r w:rsidR="006A34FB">
              <w:rPr>
                <w:noProof/>
                <w:webHidden/>
              </w:rPr>
              <w:instrText xml:space="preserve"> PAGEREF _Toc162994817 \h </w:instrText>
            </w:r>
            <w:r w:rsidR="006A34FB">
              <w:rPr>
                <w:noProof/>
                <w:webHidden/>
              </w:rPr>
            </w:r>
            <w:r w:rsidR="006A34FB">
              <w:rPr>
                <w:noProof/>
                <w:webHidden/>
              </w:rPr>
              <w:fldChar w:fldCharType="separate"/>
            </w:r>
            <w:r w:rsidR="003F2776">
              <w:rPr>
                <w:noProof/>
                <w:webHidden/>
              </w:rPr>
              <w:t>9</w:t>
            </w:r>
            <w:r w:rsidR="006A34FB">
              <w:rPr>
                <w:noProof/>
                <w:webHidden/>
              </w:rPr>
              <w:fldChar w:fldCharType="end"/>
            </w:r>
          </w:hyperlink>
        </w:p>
        <w:p w14:paraId="5A773FEB" w14:textId="0E7D3269" w:rsidR="006A34FB" w:rsidRDefault="00000000">
          <w:pPr>
            <w:pStyle w:val="Spistreci3"/>
            <w:rPr>
              <w:noProof/>
              <w:kern w:val="2"/>
              <w:lang w:eastAsia="pl-PL"/>
              <w14:ligatures w14:val="standardContextual"/>
            </w:rPr>
          </w:pPr>
          <w:hyperlink w:anchor="_Toc162994818" w:history="1">
            <w:r w:rsidR="006A34FB" w:rsidRPr="00B47EFA">
              <w:rPr>
                <w:rStyle w:val="Hipercze"/>
                <w:noProof/>
              </w:rPr>
              <w:t>1.3.1.</w:t>
            </w:r>
            <w:r w:rsidR="006A34FB">
              <w:rPr>
                <w:noProof/>
                <w:kern w:val="2"/>
                <w:lang w:eastAsia="pl-PL"/>
                <w14:ligatures w14:val="standardContextual"/>
              </w:rPr>
              <w:tab/>
            </w:r>
            <w:r w:rsidR="006A34FB" w:rsidRPr="00B47EFA">
              <w:rPr>
                <w:rStyle w:val="Hipercze"/>
                <w:noProof/>
              </w:rPr>
              <w:t>Zakres i stopień szczegółowości prognozy</w:t>
            </w:r>
            <w:r w:rsidR="006A34FB">
              <w:rPr>
                <w:noProof/>
                <w:webHidden/>
              </w:rPr>
              <w:tab/>
            </w:r>
            <w:r w:rsidR="006A34FB">
              <w:rPr>
                <w:noProof/>
                <w:webHidden/>
              </w:rPr>
              <w:fldChar w:fldCharType="begin"/>
            </w:r>
            <w:r w:rsidR="006A34FB">
              <w:rPr>
                <w:noProof/>
                <w:webHidden/>
              </w:rPr>
              <w:instrText xml:space="preserve"> PAGEREF _Toc162994818 \h </w:instrText>
            </w:r>
            <w:r w:rsidR="006A34FB">
              <w:rPr>
                <w:noProof/>
                <w:webHidden/>
              </w:rPr>
            </w:r>
            <w:r w:rsidR="006A34FB">
              <w:rPr>
                <w:noProof/>
                <w:webHidden/>
              </w:rPr>
              <w:fldChar w:fldCharType="separate"/>
            </w:r>
            <w:r w:rsidR="003F2776">
              <w:rPr>
                <w:noProof/>
                <w:webHidden/>
              </w:rPr>
              <w:t>9</w:t>
            </w:r>
            <w:r w:rsidR="006A34FB">
              <w:rPr>
                <w:noProof/>
                <w:webHidden/>
              </w:rPr>
              <w:fldChar w:fldCharType="end"/>
            </w:r>
          </w:hyperlink>
        </w:p>
        <w:p w14:paraId="2BDC084B" w14:textId="4BC6FC4D" w:rsidR="006A34FB" w:rsidRDefault="00000000">
          <w:pPr>
            <w:pStyle w:val="Spistreci3"/>
            <w:rPr>
              <w:noProof/>
              <w:kern w:val="2"/>
              <w:lang w:eastAsia="pl-PL"/>
              <w14:ligatures w14:val="standardContextual"/>
            </w:rPr>
          </w:pPr>
          <w:hyperlink w:anchor="_Toc162994819" w:history="1">
            <w:r w:rsidR="006A34FB" w:rsidRPr="00B47EFA">
              <w:rPr>
                <w:rStyle w:val="Hipercze"/>
                <w:noProof/>
              </w:rPr>
              <w:t>1.3.2.</w:t>
            </w:r>
            <w:r w:rsidR="006A34FB">
              <w:rPr>
                <w:noProof/>
                <w:kern w:val="2"/>
                <w:lang w:eastAsia="pl-PL"/>
                <w14:ligatures w14:val="standardContextual"/>
              </w:rPr>
              <w:tab/>
            </w:r>
            <w:r w:rsidR="006A34FB" w:rsidRPr="00B47EFA">
              <w:rPr>
                <w:rStyle w:val="Hipercze"/>
                <w:noProof/>
              </w:rPr>
              <w:t>Metody i materiały zastosowane przy sporządzeniu prognozy</w:t>
            </w:r>
            <w:r w:rsidR="006A34FB">
              <w:rPr>
                <w:noProof/>
                <w:webHidden/>
              </w:rPr>
              <w:tab/>
            </w:r>
            <w:r w:rsidR="006A34FB">
              <w:rPr>
                <w:noProof/>
                <w:webHidden/>
              </w:rPr>
              <w:fldChar w:fldCharType="begin"/>
            </w:r>
            <w:r w:rsidR="006A34FB">
              <w:rPr>
                <w:noProof/>
                <w:webHidden/>
              </w:rPr>
              <w:instrText xml:space="preserve"> PAGEREF _Toc162994819 \h </w:instrText>
            </w:r>
            <w:r w:rsidR="006A34FB">
              <w:rPr>
                <w:noProof/>
                <w:webHidden/>
              </w:rPr>
            </w:r>
            <w:r w:rsidR="006A34FB">
              <w:rPr>
                <w:noProof/>
                <w:webHidden/>
              </w:rPr>
              <w:fldChar w:fldCharType="separate"/>
            </w:r>
            <w:r w:rsidR="003F2776">
              <w:rPr>
                <w:noProof/>
                <w:webHidden/>
              </w:rPr>
              <w:t>10</w:t>
            </w:r>
            <w:r w:rsidR="006A34FB">
              <w:rPr>
                <w:noProof/>
                <w:webHidden/>
              </w:rPr>
              <w:fldChar w:fldCharType="end"/>
            </w:r>
          </w:hyperlink>
        </w:p>
        <w:p w14:paraId="3336EAA1" w14:textId="7CC852D1" w:rsidR="006A34FB" w:rsidRDefault="00000000">
          <w:pPr>
            <w:pStyle w:val="Spistreci1"/>
            <w:rPr>
              <w:b w:val="0"/>
              <w:bCs w:val="0"/>
              <w:kern w:val="2"/>
              <w:lang w:eastAsia="pl-PL"/>
              <w14:ligatures w14:val="standardContextual"/>
            </w:rPr>
          </w:pPr>
          <w:hyperlink w:anchor="_Toc162994820" w:history="1">
            <w:r w:rsidR="006A34FB" w:rsidRPr="00B47EFA">
              <w:rPr>
                <w:rStyle w:val="Hipercze"/>
              </w:rPr>
              <w:t>2.</w:t>
            </w:r>
            <w:r w:rsidR="006A34FB">
              <w:rPr>
                <w:b w:val="0"/>
                <w:bCs w:val="0"/>
                <w:kern w:val="2"/>
                <w:lang w:eastAsia="pl-PL"/>
                <w14:ligatures w14:val="standardContextual"/>
              </w:rPr>
              <w:tab/>
            </w:r>
            <w:r w:rsidR="006A34FB" w:rsidRPr="00B47EFA">
              <w:rPr>
                <w:rStyle w:val="Hipercze"/>
              </w:rPr>
              <w:t>Zawartość i główne cele Projektu planu zrównoważonej mobilności dla Miejskiego Obszaru Funkcjonalnego Gminy Miasto Tomaszów Mazowiecki, Gminy Opoczno i Lubochnia</w:t>
            </w:r>
            <w:r w:rsidR="006A34FB">
              <w:rPr>
                <w:webHidden/>
              </w:rPr>
              <w:tab/>
            </w:r>
            <w:r w:rsidR="006A34FB">
              <w:rPr>
                <w:webHidden/>
              </w:rPr>
              <w:fldChar w:fldCharType="begin"/>
            </w:r>
            <w:r w:rsidR="006A34FB">
              <w:rPr>
                <w:webHidden/>
              </w:rPr>
              <w:instrText xml:space="preserve"> PAGEREF _Toc162994820 \h </w:instrText>
            </w:r>
            <w:r w:rsidR="006A34FB">
              <w:rPr>
                <w:webHidden/>
              </w:rPr>
            </w:r>
            <w:r w:rsidR="006A34FB">
              <w:rPr>
                <w:webHidden/>
              </w:rPr>
              <w:fldChar w:fldCharType="separate"/>
            </w:r>
            <w:r w:rsidR="003F2776">
              <w:rPr>
                <w:webHidden/>
              </w:rPr>
              <w:t>16</w:t>
            </w:r>
            <w:r w:rsidR="006A34FB">
              <w:rPr>
                <w:webHidden/>
              </w:rPr>
              <w:fldChar w:fldCharType="end"/>
            </w:r>
          </w:hyperlink>
        </w:p>
        <w:p w14:paraId="5CD403F8" w14:textId="1AF326AF" w:rsidR="006A34FB" w:rsidRDefault="00000000">
          <w:pPr>
            <w:pStyle w:val="Spistreci2"/>
            <w:rPr>
              <w:noProof/>
              <w:kern w:val="2"/>
              <w:lang w:eastAsia="pl-PL"/>
              <w14:ligatures w14:val="standardContextual"/>
            </w:rPr>
          </w:pPr>
          <w:hyperlink w:anchor="_Toc162994821" w:history="1">
            <w:r w:rsidR="006A34FB" w:rsidRPr="00B47EFA">
              <w:rPr>
                <w:rStyle w:val="Hipercze"/>
                <w:noProof/>
              </w:rPr>
              <w:t>2.1.</w:t>
            </w:r>
            <w:r w:rsidR="006A34FB">
              <w:rPr>
                <w:noProof/>
                <w:kern w:val="2"/>
                <w:lang w:eastAsia="pl-PL"/>
                <w14:ligatures w14:val="standardContextual"/>
              </w:rPr>
              <w:tab/>
            </w:r>
            <w:r w:rsidR="006A34FB" w:rsidRPr="00B47EFA">
              <w:rPr>
                <w:rStyle w:val="Hipercze"/>
                <w:noProof/>
              </w:rPr>
              <w:t>Zawartość Projektu planu zrównoważonej mobilności miejskiej Miejskiego Obszaru Funkcjonalnego Gminy Miasto Tomaszów Mazowiecki, Gminy Opoczno i Lubochnia</w:t>
            </w:r>
            <w:r w:rsidR="006A34FB">
              <w:rPr>
                <w:noProof/>
                <w:webHidden/>
              </w:rPr>
              <w:tab/>
            </w:r>
            <w:r w:rsidR="006A34FB">
              <w:rPr>
                <w:noProof/>
                <w:webHidden/>
              </w:rPr>
              <w:fldChar w:fldCharType="begin"/>
            </w:r>
            <w:r w:rsidR="006A34FB">
              <w:rPr>
                <w:noProof/>
                <w:webHidden/>
              </w:rPr>
              <w:instrText xml:space="preserve"> PAGEREF _Toc162994821 \h </w:instrText>
            </w:r>
            <w:r w:rsidR="006A34FB">
              <w:rPr>
                <w:noProof/>
                <w:webHidden/>
              </w:rPr>
            </w:r>
            <w:r w:rsidR="006A34FB">
              <w:rPr>
                <w:noProof/>
                <w:webHidden/>
              </w:rPr>
              <w:fldChar w:fldCharType="separate"/>
            </w:r>
            <w:r w:rsidR="003F2776">
              <w:rPr>
                <w:noProof/>
                <w:webHidden/>
              </w:rPr>
              <w:t>16</w:t>
            </w:r>
            <w:r w:rsidR="006A34FB">
              <w:rPr>
                <w:noProof/>
                <w:webHidden/>
              </w:rPr>
              <w:fldChar w:fldCharType="end"/>
            </w:r>
          </w:hyperlink>
        </w:p>
        <w:p w14:paraId="4CA926FF" w14:textId="4914E854" w:rsidR="006A34FB" w:rsidRDefault="00000000">
          <w:pPr>
            <w:pStyle w:val="Spistreci2"/>
            <w:rPr>
              <w:noProof/>
              <w:kern w:val="2"/>
              <w:lang w:eastAsia="pl-PL"/>
              <w14:ligatures w14:val="standardContextual"/>
            </w:rPr>
          </w:pPr>
          <w:hyperlink w:anchor="_Toc162994822" w:history="1">
            <w:r w:rsidR="006A34FB" w:rsidRPr="00B47EFA">
              <w:rPr>
                <w:rStyle w:val="Hipercze"/>
                <w:noProof/>
              </w:rPr>
              <w:t>2.2.</w:t>
            </w:r>
            <w:r w:rsidR="006A34FB">
              <w:rPr>
                <w:noProof/>
                <w:kern w:val="2"/>
                <w:lang w:eastAsia="pl-PL"/>
                <w14:ligatures w14:val="standardContextual"/>
              </w:rPr>
              <w:tab/>
            </w:r>
            <w:r w:rsidR="006A34FB" w:rsidRPr="00B47EFA">
              <w:rPr>
                <w:rStyle w:val="Hipercze"/>
                <w:noProof/>
              </w:rPr>
              <w:t>Wizja oraz główne cele SUMP</w:t>
            </w:r>
            <w:r w:rsidR="006A34FB">
              <w:rPr>
                <w:noProof/>
                <w:webHidden/>
              </w:rPr>
              <w:tab/>
            </w:r>
            <w:r w:rsidR="006A34FB">
              <w:rPr>
                <w:noProof/>
                <w:webHidden/>
              </w:rPr>
              <w:fldChar w:fldCharType="begin"/>
            </w:r>
            <w:r w:rsidR="006A34FB">
              <w:rPr>
                <w:noProof/>
                <w:webHidden/>
              </w:rPr>
              <w:instrText xml:space="preserve"> PAGEREF _Toc162994822 \h </w:instrText>
            </w:r>
            <w:r w:rsidR="006A34FB">
              <w:rPr>
                <w:noProof/>
                <w:webHidden/>
              </w:rPr>
            </w:r>
            <w:r w:rsidR="006A34FB">
              <w:rPr>
                <w:noProof/>
                <w:webHidden/>
              </w:rPr>
              <w:fldChar w:fldCharType="separate"/>
            </w:r>
            <w:r w:rsidR="003F2776">
              <w:rPr>
                <w:noProof/>
                <w:webHidden/>
              </w:rPr>
              <w:t>17</w:t>
            </w:r>
            <w:r w:rsidR="006A34FB">
              <w:rPr>
                <w:noProof/>
                <w:webHidden/>
              </w:rPr>
              <w:fldChar w:fldCharType="end"/>
            </w:r>
          </w:hyperlink>
        </w:p>
        <w:p w14:paraId="1049DFAE" w14:textId="23EC3E3F" w:rsidR="006A34FB" w:rsidRDefault="00000000">
          <w:pPr>
            <w:pStyle w:val="Spistreci1"/>
            <w:rPr>
              <w:b w:val="0"/>
              <w:bCs w:val="0"/>
              <w:kern w:val="2"/>
              <w:lang w:eastAsia="pl-PL"/>
              <w14:ligatures w14:val="standardContextual"/>
            </w:rPr>
          </w:pPr>
          <w:hyperlink w:anchor="_Toc162994823" w:history="1">
            <w:r w:rsidR="006A34FB" w:rsidRPr="00B47EFA">
              <w:rPr>
                <w:rStyle w:val="Hipercze"/>
              </w:rPr>
              <w:t>3.</w:t>
            </w:r>
            <w:r w:rsidR="006A34FB">
              <w:rPr>
                <w:b w:val="0"/>
                <w:bCs w:val="0"/>
                <w:kern w:val="2"/>
                <w:lang w:eastAsia="pl-PL"/>
                <w14:ligatures w14:val="standardContextual"/>
              </w:rPr>
              <w:tab/>
            </w:r>
            <w:r w:rsidR="006A34FB" w:rsidRPr="00B47EFA">
              <w:rPr>
                <w:rStyle w:val="Hipercze"/>
              </w:rPr>
              <w:t>Cele ochrony środowiska ustanowione na szczeblu międzynarodowym, wspólnotowym i krajowym istotne z punktu widzenia projektowanego dokumentu oraz sposoby w jaki te cele i inne problemy zostały uwzględnione podczas opracowywania dokumentu</w:t>
            </w:r>
            <w:r w:rsidR="006A34FB">
              <w:rPr>
                <w:webHidden/>
              </w:rPr>
              <w:tab/>
            </w:r>
            <w:r w:rsidR="006A34FB">
              <w:rPr>
                <w:webHidden/>
              </w:rPr>
              <w:fldChar w:fldCharType="begin"/>
            </w:r>
            <w:r w:rsidR="006A34FB">
              <w:rPr>
                <w:webHidden/>
              </w:rPr>
              <w:instrText xml:space="preserve"> PAGEREF _Toc162994823 \h </w:instrText>
            </w:r>
            <w:r w:rsidR="006A34FB">
              <w:rPr>
                <w:webHidden/>
              </w:rPr>
            </w:r>
            <w:r w:rsidR="006A34FB">
              <w:rPr>
                <w:webHidden/>
              </w:rPr>
              <w:fldChar w:fldCharType="separate"/>
            </w:r>
            <w:r w:rsidR="003F2776">
              <w:rPr>
                <w:webHidden/>
              </w:rPr>
              <w:t>19</w:t>
            </w:r>
            <w:r w:rsidR="006A34FB">
              <w:rPr>
                <w:webHidden/>
              </w:rPr>
              <w:fldChar w:fldCharType="end"/>
            </w:r>
          </w:hyperlink>
        </w:p>
        <w:p w14:paraId="7D16BDEB" w14:textId="21410417" w:rsidR="006A34FB" w:rsidRDefault="00000000">
          <w:pPr>
            <w:pStyle w:val="Spistreci2"/>
            <w:rPr>
              <w:noProof/>
              <w:kern w:val="2"/>
              <w:lang w:eastAsia="pl-PL"/>
              <w14:ligatures w14:val="standardContextual"/>
            </w:rPr>
          </w:pPr>
          <w:hyperlink w:anchor="_Toc162994824" w:history="1">
            <w:r w:rsidR="006A34FB" w:rsidRPr="00B47EFA">
              <w:rPr>
                <w:rStyle w:val="Hipercze"/>
                <w:noProof/>
              </w:rPr>
              <w:t>3.1.</w:t>
            </w:r>
            <w:r w:rsidR="006A34FB">
              <w:rPr>
                <w:noProof/>
                <w:kern w:val="2"/>
                <w:lang w:eastAsia="pl-PL"/>
                <w14:ligatures w14:val="standardContextual"/>
              </w:rPr>
              <w:tab/>
            </w:r>
            <w:r w:rsidR="006A34FB" w:rsidRPr="00B47EFA">
              <w:rPr>
                <w:rStyle w:val="Hipercze"/>
                <w:noProof/>
              </w:rPr>
              <w:t>Cele ochrony środowiska ustanowione na szczeblu europejskim</w:t>
            </w:r>
            <w:r w:rsidR="006A34FB">
              <w:rPr>
                <w:noProof/>
                <w:webHidden/>
              </w:rPr>
              <w:tab/>
            </w:r>
            <w:r w:rsidR="006A34FB">
              <w:rPr>
                <w:noProof/>
                <w:webHidden/>
              </w:rPr>
              <w:fldChar w:fldCharType="begin"/>
            </w:r>
            <w:r w:rsidR="006A34FB">
              <w:rPr>
                <w:noProof/>
                <w:webHidden/>
              </w:rPr>
              <w:instrText xml:space="preserve"> PAGEREF _Toc162994824 \h </w:instrText>
            </w:r>
            <w:r w:rsidR="006A34FB">
              <w:rPr>
                <w:noProof/>
                <w:webHidden/>
              </w:rPr>
            </w:r>
            <w:r w:rsidR="006A34FB">
              <w:rPr>
                <w:noProof/>
                <w:webHidden/>
              </w:rPr>
              <w:fldChar w:fldCharType="separate"/>
            </w:r>
            <w:r w:rsidR="003F2776">
              <w:rPr>
                <w:noProof/>
                <w:webHidden/>
              </w:rPr>
              <w:t>20</w:t>
            </w:r>
            <w:r w:rsidR="006A34FB">
              <w:rPr>
                <w:noProof/>
                <w:webHidden/>
              </w:rPr>
              <w:fldChar w:fldCharType="end"/>
            </w:r>
          </w:hyperlink>
        </w:p>
        <w:p w14:paraId="6C80EAE9" w14:textId="6F8DBAC5" w:rsidR="006A34FB" w:rsidRDefault="00000000">
          <w:pPr>
            <w:pStyle w:val="Spistreci2"/>
            <w:rPr>
              <w:noProof/>
              <w:kern w:val="2"/>
              <w:lang w:eastAsia="pl-PL"/>
              <w14:ligatures w14:val="standardContextual"/>
            </w:rPr>
          </w:pPr>
          <w:hyperlink w:anchor="_Toc162994825" w:history="1">
            <w:r w:rsidR="006A34FB" w:rsidRPr="00B47EFA">
              <w:rPr>
                <w:rStyle w:val="Hipercze"/>
                <w:noProof/>
              </w:rPr>
              <w:t>3.2.</w:t>
            </w:r>
            <w:r w:rsidR="006A34FB">
              <w:rPr>
                <w:noProof/>
                <w:kern w:val="2"/>
                <w:lang w:eastAsia="pl-PL"/>
                <w14:ligatures w14:val="standardContextual"/>
              </w:rPr>
              <w:tab/>
            </w:r>
            <w:r w:rsidR="006A34FB" w:rsidRPr="00B47EFA">
              <w:rPr>
                <w:rStyle w:val="Hipercze"/>
                <w:noProof/>
              </w:rPr>
              <w:t>Cele ochrony środowiska ustanowione na szczeblu krajowym</w:t>
            </w:r>
            <w:r w:rsidR="006A34FB">
              <w:rPr>
                <w:noProof/>
                <w:webHidden/>
              </w:rPr>
              <w:tab/>
            </w:r>
            <w:r w:rsidR="006A34FB">
              <w:rPr>
                <w:noProof/>
                <w:webHidden/>
              </w:rPr>
              <w:fldChar w:fldCharType="begin"/>
            </w:r>
            <w:r w:rsidR="006A34FB">
              <w:rPr>
                <w:noProof/>
                <w:webHidden/>
              </w:rPr>
              <w:instrText xml:space="preserve"> PAGEREF _Toc162994825 \h </w:instrText>
            </w:r>
            <w:r w:rsidR="006A34FB">
              <w:rPr>
                <w:noProof/>
                <w:webHidden/>
              </w:rPr>
            </w:r>
            <w:r w:rsidR="006A34FB">
              <w:rPr>
                <w:noProof/>
                <w:webHidden/>
              </w:rPr>
              <w:fldChar w:fldCharType="separate"/>
            </w:r>
            <w:r w:rsidR="003F2776">
              <w:rPr>
                <w:noProof/>
                <w:webHidden/>
              </w:rPr>
              <w:t>26</w:t>
            </w:r>
            <w:r w:rsidR="006A34FB">
              <w:rPr>
                <w:noProof/>
                <w:webHidden/>
              </w:rPr>
              <w:fldChar w:fldCharType="end"/>
            </w:r>
          </w:hyperlink>
        </w:p>
        <w:p w14:paraId="28C0E74E" w14:textId="45F40955" w:rsidR="006A34FB" w:rsidRDefault="00000000">
          <w:pPr>
            <w:pStyle w:val="Spistreci2"/>
            <w:rPr>
              <w:noProof/>
              <w:kern w:val="2"/>
              <w:lang w:eastAsia="pl-PL"/>
              <w14:ligatures w14:val="standardContextual"/>
            </w:rPr>
          </w:pPr>
          <w:hyperlink w:anchor="_Toc162994826" w:history="1">
            <w:r w:rsidR="006A34FB" w:rsidRPr="00B47EFA">
              <w:rPr>
                <w:rStyle w:val="Hipercze"/>
                <w:noProof/>
              </w:rPr>
              <w:t>3.3.</w:t>
            </w:r>
            <w:r w:rsidR="006A34FB">
              <w:rPr>
                <w:noProof/>
                <w:kern w:val="2"/>
                <w:lang w:eastAsia="pl-PL"/>
                <w14:ligatures w14:val="standardContextual"/>
              </w:rPr>
              <w:tab/>
            </w:r>
            <w:r w:rsidR="006A34FB" w:rsidRPr="00B47EFA">
              <w:rPr>
                <w:rStyle w:val="Hipercze"/>
                <w:noProof/>
              </w:rPr>
              <w:t>Cele ochrony środowiska ustanowione na szczeblu regionalnym</w:t>
            </w:r>
            <w:r w:rsidR="006A34FB">
              <w:rPr>
                <w:noProof/>
                <w:webHidden/>
              </w:rPr>
              <w:tab/>
            </w:r>
            <w:r w:rsidR="006A34FB">
              <w:rPr>
                <w:noProof/>
                <w:webHidden/>
              </w:rPr>
              <w:fldChar w:fldCharType="begin"/>
            </w:r>
            <w:r w:rsidR="006A34FB">
              <w:rPr>
                <w:noProof/>
                <w:webHidden/>
              </w:rPr>
              <w:instrText xml:space="preserve"> PAGEREF _Toc162994826 \h </w:instrText>
            </w:r>
            <w:r w:rsidR="006A34FB">
              <w:rPr>
                <w:noProof/>
                <w:webHidden/>
              </w:rPr>
            </w:r>
            <w:r w:rsidR="006A34FB">
              <w:rPr>
                <w:noProof/>
                <w:webHidden/>
              </w:rPr>
              <w:fldChar w:fldCharType="separate"/>
            </w:r>
            <w:r w:rsidR="003F2776">
              <w:rPr>
                <w:noProof/>
                <w:webHidden/>
              </w:rPr>
              <w:t>31</w:t>
            </w:r>
            <w:r w:rsidR="006A34FB">
              <w:rPr>
                <w:noProof/>
                <w:webHidden/>
              </w:rPr>
              <w:fldChar w:fldCharType="end"/>
            </w:r>
          </w:hyperlink>
        </w:p>
        <w:p w14:paraId="0B765C27" w14:textId="0FA44040" w:rsidR="006A34FB" w:rsidRDefault="00000000">
          <w:pPr>
            <w:pStyle w:val="Spistreci1"/>
            <w:rPr>
              <w:b w:val="0"/>
              <w:bCs w:val="0"/>
              <w:kern w:val="2"/>
              <w:lang w:eastAsia="pl-PL"/>
              <w14:ligatures w14:val="standardContextual"/>
            </w:rPr>
          </w:pPr>
          <w:hyperlink w:anchor="_Toc162994827" w:history="1">
            <w:r w:rsidR="006A34FB" w:rsidRPr="00B47EFA">
              <w:rPr>
                <w:rStyle w:val="Hipercze"/>
              </w:rPr>
              <w:t>4.</w:t>
            </w:r>
            <w:r w:rsidR="006A34FB">
              <w:rPr>
                <w:b w:val="0"/>
                <w:bCs w:val="0"/>
                <w:kern w:val="2"/>
                <w:lang w:eastAsia="pl-PL"/>
                <w14:ligatures w14:val="standardContextual"/>
              </w:rPr>
              <w:tab/>
            </w:r>
            <w:r w:rsidR="006A34FB" w:rsidRPr="00B47EFA">
              <w:rPr>
                <w:rStyle w:val="Hipercze"/>
              </w:rPr>
              <w:t>Diagnoza istniejącego stanu środowiska</w:t>
            </w:r>
            <w:r w:rsidR="006A34FB">
              <w:rPr>
                <w:webHidden/>
              </w:rPr>
              <w:tab/>
            </w:r>
            <w:r w:rsidR="006A34FB">
              <w:rPr>
                <w:webHidden/>
              </w:rPr>
              <w:fldChar w:fldCharType="begin"/>
            </w:r>
            <w:r w:rsidR="006A34FB">
              <w:rPr>
                <w:webHidden/>
              </w:rPr>
              <w:instrText xml:space="preserve"> PAGEREF _Toc162994827 \h </w:instrText>
            </w:r>
            <w:r w:rsidR="006A34FB">
              <w:rPr>
                <w:webHidden/>
              </w:rPr>
            </w:r>
            <w:r w:rsidR="006A34FB">
              <w:rPr>
                <w:webHidden/>
              </w:rPr>
              <w:fldChar w:fldCharType="separate"/>
            </w:r>
            <w:r w:rsidR="003F2776">
              <w:rPr>
                <w:webHidden/>
              </w:rPr>
              <w:t>33</w:t>
            </w:r>
            <w:r w:rsidR="006A34FB">
              <w:rPr>
                <w:webHidden/>
              </w:rPr>
              <w:fldChar w:fldCharType="end"/>
            </w:r>
          </w:hyperlink>
        </w:p>
        <w:p w14:paraId="56B9FC37" w14:textId="0C59F469" w:rsidR="006A34FB" w:rsidRDefault="00000000">
          <w:pPr>
            <w:pStyle w:val="Spistreci2"/>
            <w:rPr>
              <w:noProof/>
              <w:kern w:val="2"/>
              <w:lang w:eastAsia="pl-PL"/>
              <w14:ligatures w14:val="standardContextual"/>
            </w:rPr>
          </w:pPr>
          <w:hyperlink w:anchor="_Toc162994828" w:history="1">
            <w:r w:rsidR="006A34FB" w:rsidRPr="00B47EFA">
              <w:rPr>
                <w:rStyle w:val="Hipercze"/>
                <w:noProof/>
              </w:rPr>
              <w:t>4.1.</w:t>
            </w:r>
            <w:r w:rsidR="006A34FB">
              <w:rPr>
                <w:noProof/>
                <w:kern w:val="2"/>
                <w:lang w:eastAsia="pl-PL"/>
                <w14:ligatures w14:val="standardContextual"/>
              </w:rPr>
              <w:tab/>
            </w:r>
            <w:r w:rsidR="006A34FB" w:rsidRPr="00B47EFA">
              <w:rPr>
                <w:rStyle w:val="Hipercze"/>
                <w:noProof/>
              </w:rPr>
              <w:t>Położenie</w:t>
            </w:r>
            <w:r w:rsidR="006A34FB">
              <w:rPr>
                <w:noProof/>
                <w:webHidden/>
              </w:rPr>
              <w:tab/>
            </w:r>
            <w:r w:rsidR="006A34FB">
              <w:rPr>
                <w:noProof/>
                <w:webHidden/>
              </w:rPr>
              <w:fldChar w:fldCharType="begin"/>
            </w:r>
            <w:r w:rsidR="006A34FB">
              <w:rPr>
                <w:noProof/>
                <w:webHidden/>
              </w:rPr>
              <w:instrText xml:space="preserve"> PAGEREF _Toc162994828 \h </w:instrText>
            </w:r>
            <w:r w:rsidR="006A34FB">
              <w:rPr>
                <w:noProof/>
                <w:webHidden/>
              </w:rPr>
            </w:r>
            <w:r w:rsidR="006A34FB">
              <w:rPr>
                <w:noProof/>
                <w:webHidden/>
              </w:rPr>
              <w:fldChar w:fldCharType="separate"/>
            </w:r>
            <w:r w:rsidR="003F2776">
              <w:rPr>
                <w:noProof/>
                <w:webHidden/>
              </w:rPr>
              <w:t>33</w:t>
            </w:r>
            <w:r w:rsidR="006A34FB">
              <w:rPr>
                <w:noProof/>
                <w:webHidden/>
              </w:rPr>
              <w:fldChar w:fldCharType="end"/>
            </w:r>
          </w:hyperlink>
        </w:p>
        <w:p w14:paraId="380D9EBA" w14:textId="54756F68" w:rsidR="006A34FB" w:rsidRDefault="00000000">
          <w:pPr>
            <w:pStyle w:val="Spistreci2"/>
            <w:rPr>
              <w:noProof/>
              <w:kern w:val="2"/>
              <w:lang w:eastAsia="pl-PL"/>
              <w14:ligatures w14:val="standardContextual"/>
            </w:rPr>
          </w:pPr>
          <w:hyperlink w:anchor="_Toc162994829" w:history="1">
            <w:r w:rsidR="006A34FB" w:rsidRPr="00B47EFA">
              <w:rPr>
                <w:rStyle w:val="Hipercze"/>
                <w:noProof/>
              </w:rPr>
              <w:t>4.2.</w:t>
            </w:r>
            <w:r w:rsidR="006A34FB">
              <w:rPr>
                <w:noProof/>
                <w:kern w:val="2"/>
                <w:lang w:eastAsia="pl-PL"/>
                <w14:ligatures w14:val="standardContextual"/>
              </w:rPr>
              <w:tab/>
            </w:r>
            <w:r w:rsidR="006A34FB" w:rsidRPr="00B47EFA">
              <w:rPr>
                <w:rStyle w:val="Hipercze"/>
                <w:noProof/>
              </w:rPr>
              <w:t>Ludność</w:t>
            </w:r>
            <w:r w:rsidR="006A34FB">
              <w:rPr>
                <w:noProof/>
                <w:webHidden/>
              </w:rPr>
              <w:tab/>
            </w:r>
            <w:r w:rsidR="006A34FB">
              <w:rPr>
                <w:noProof/>
                <w:webHidden/>
              </w:rPr>
              <w:fldChar w:fldCharType="begin"/>
            </w:r>
            <w:r w:rsidR="006A34FB">
              <w:rPr>
                <w:noProof/>
                <w:webHidden/>
              </w:rPr>
              <w:instrText xml:space="preserve"> PAGEREF _Toc162994829 \h </w:instrText>
            </w:r>
            <w:r w:rsidR="006A34FB">
              <w:rPr>
                <w:noProof/>
                <w:webHidden/>
              </w:rPr>
            </w:r>
            <w:r w:rsidR="006A34FB">
              <w:rPr>
                <w:noProof/>
                <w:webHidden/>
              </w:rPr>
              <w:fldChar w:fldCharType="separate"/>
            </w:r>
            <w:r w:rsidR="003F2776">
              <w:rPr>
                <w:noProof/>
                <w:webHidden/>
              </w:rPr>
              <w:t>34</w:t>
            </w:r>
            <w:r w:rsidR="006A34FB">
              <w:rPr>
                <w:noProof/>
                <w:webHidden/>
              </w:rPr>
              <w:fldChar w:fldCharType="end"/>
            </w:r>
          </w:hyperlink>
        </w:p>
        <w:p w14:paraId="7D8F09C0" w14:textId="03C080EB" w:rsidR="006A34FB" w:rsidRDefault="00000000">
          <w:pPr>
            <w:pStyle w:val="Spistreci2"/>
            <w:rPr>
              <w:noProof/>
              <w:kern w:val="2"/>
              <w:lang w:eastAsia="pl-PL"/>
              <w14:ligatures w14:val="standardContextual"/>
            </w:rPr>
          </w:pPr>
          <w:hyperlink w:anchor="_Toc162994830" w:history="1">
            <w:r w:rsidR="006A34FB" w:rsidRPr="00B47EFA">
              <w:rPr>
                <w:rStyle w:val="Hipercze"/>
                <w:noProof/>
              </w:rPr>
              <w:t>4.3.</w:t>
            </w:r>
            <w:r w:rsidR="006A34FB">
              <w:rPr>
                <w:noProof/>
                <w:kern w:val="2"/>
                <w:lang w:eastAsia="pl-PL"/>
                <w14:ligatures w14:val="standardContextual"/>
              </w:rPr>
              <w:tab/>
            </w:r>
            <w:r w:rsidR="006A34FB" w:rsidRPr="00B47EFA">
              <w:rPr>
                <w:rStyle w:val="Hipercze"/>
                <w:noProof/>
              </w:rPr>
              <w:t>Warunki klimatyczne</w:t>
            </w:r>
            <w:r w:rsidR="006A34FB">
              <w:rPr>
                <w:noProof/>
                <w:webHidden/>
              </w:rPr>
              <w:tab/>
            </w:r>
            <w:r w:rsidR="006A34FB">
              <w:rPr>
                <w:noProof/>
                <w:webHidden/>
              </w:rPr>
              <w:fldChar w:fldCharType="begin"/>
            </w:r>
            <w:r w:rsidR="006A34FB">
              <w:rPr>
                <w:noProof/>
                <w:webHidden/>
              </w:rPr>
              <w:instrText xml:space="preserve"> PAGEREF _Toc162994830 \h </w:instrText>
            </w:r>
            <w:r w:rsidR="006A34FB">
              <w:rPr>
                <w:noProof/>
                <w:webHidden/>
              </w:rPr>
            </w:r>
            <w:r w:rsidR="006A34FB">
              <w:rPr>
                <w:noProof/>
                <w:webHidden/>
              </w:rPr>
              <w:fldChar w:fldCharType="separate"/>
            </w:r>
            <w:r w:rsidR="003F2776">
              <w:rPr>
                <w:noProof/>
                <w:webHidden/>
              </w:rPr>
              <w:t>35</w:t>
            </w:r>
            <w:r w:rsidR="006A34FB">
              <w:rPr>
                <w:noProof/>
                <w:webHidden/>
              </w:rPr>
              <w:fldChar w:fldCharType="end"/>
            </w:r>
          </w:hyperlink>
        </w:p>
        <w:p w14:paraId="73761630" w14:textId="26DF308F" w:rsidR="006A34FB" w:rsidRDefault="00000000">
          <w:pPr>
            <w:pStyle w:val="Spistreci2"/>
            <w:rPr>
              <w:noProof/>
              <w:kern w:val="2"/>
              <w:lang w:eastAsia="pl-PL"/>
              <w14:ligatures w14:val="standardContextual"/>
            </w:rPr>
          </w:pPr>
          <w:hyperlink w:anchor="_Toc162994831" w:history="1">
            <w:r w:rsidR="006A34FB" w:rsidRPr="00B47EFA">
              <w:rPr>
                <w:rStyle w:val="Hipercze"/>
                <w:noProof/>
              </w:rPr>
              <w:t>4.4.</w:t>
            </w:r>
            <w:r w:rsidR="006A34FB">
              <w:rPr>
                <w:noProof/>
                <w:kern w:val="2"/>
                <w:lang w:eastAsia="pl-PL"/>
                <w14:ligatures w14:val="standardContextual"/>
              </w:rPr>
              <w:tab/>
            </w:r>
            <w:r w:rsidR="006A34FB" w:rsidRPr="00B47EFA">
              <w:rPr>
                <w:rStyle w:val="Hipercze"/>
                <w:noProof/>
              </w:rPr>
              <w:t>Powietrze</w:t>
            </w:r>
            <w:r w:rsidR="006A34FB">
              <w:rPr>
                <w:noProof/>
                <w:webHidden/>
              </w:rPr>
              <w:tab/>
            </w:r>
            <w:r w:rsidR="006A34FB">
              <w:rPr>
                <w:noProof/>
                <w:webHidden/>
              </w:rPr>
              <w:fldChar w:fldCharType="begin"/>
            </w:r>
            <w:r w:rsidR="006A34FB">
              <w:rPr>
                <w:noProof/>
                <w:webHidden/>
              </w:rPr>
              <w:instrText xml:space="preserve"> PAGEREF _Toc162994831 \h </w:instrText>
            </w:r>
            <w:r w:rsidR="006A34FB">
              <w:rPr>
                <w:noProof/>
                <w:webHidden/>
              </w:rPr>
            </w:r>
            <w:r w:rsidR="006A34FB">
              <w:rPr>
                <w:noProof/>
                <w:webHidden/>
              </w:rPr>
              <w:fldChar w:fldCharType="separate"/>
            </w:r>
            <w:r w:rsidR="003F2776">
              <w:rPr>
                <w:noProof/>
                <w:webHidden/>
              </w:rPr>
              <w:t>36</w:t>
            </w:r>
            <w:r w:rsidR="006A34FB">
              <w:rPr>
                <w:noProof/>
                <w:webHidden/>
              </w:rPr>
              <w:fldChar w:fldCharType="end"/>
            </w:r>
          </w:hyperlink>
        </w:p>
        <w:p w14:paraId="143E30FE" w14:textId="28A79420" w:rsidR="006A34FB" w:rsidRDefault="00000000">
          <w:pPr>
            <w:pStyle w:val="Spistreci2"/>
            <w:rPr>
              <w:noProof/>
              <w:kern w:val="2"/>
              <w:lang w:eastAsia="pl-PL"/>
              <w14:ligatures w14:val="standardContextual"/>
            </w:rPr>
          </w:pPr>
          <w:hyperlink w:anchor="_Toc162994832" w:history="1">
            <w:r w:rsidR="006A34FB" w:rsidRPr="00B47EFA">
              <w:rPr>
                <w:rStyle w:val="Hipercze"/>
                <w:noProof/>
              </w:rPr>
              <w:t>4.5.</w:t>
            </w:r>
            <w:r w:rsidR="006A34FB">
              <w:rPr>
                <w:noProof/>
                <w:kern w:val="2"/>
                <w:lang w:eastAsia="pl-PL"/>
                <w14:ligatures w14:val="standardContextual"/>
              </w:rPr>
              <w:tab/>
            </w:r>
            <w:r w:rsidR="006A34FB" w:rsidRPr="00B47EFA">
              <w:rPr>
                <w:rStyle w:val="Hipercze"/>
                <w:noProof/>
              </w:rPr>
              <w:t>Hałas</w:t>
            </w:r>
            <w:r w:rsidR="006A34FB">
              <w:rPr>
                <w:noProof/>
                <w:webHidden/>
              </w:rPr>
              <w:tab/>
            </w:r>
            <w:r w:rsidR="006A34FB">
              <w:rPr>
                <w:noProof/>
                <w:webHidden/>
              </w:rPr>
              <w:fldChar w:fldCharType="begin"/>
            </w:r>
            <w:r w:rsidR="006A34FB">
              <w:rPr>
                <w:noProof/>
                <w:webHidden/>
              </w:rPr>
              <w:instrText xml:space="preserve"> PAGEREF _Toc162994832 \h </w:instrText>
            </w:r>
            <w:r w:rsidR="006A34FB">
              <w:rPr>
                <w:noProof/>
                <w:webHidden/>
              </w:rPr>
            </w:r>
            <w:r w:rsidR="006A34FB">
              <w:rPr>
                <w:noProof/>
                <w:webHidden/>
              </w:rPr>
              <w:fldChar w:fldCharType="separate"/>
            </w:r>
            <w:r w:rsidR="003F2776">
              <w:rPr>
                <w:noProof/>
                <w:webHidden/>
              </w:rPr>
              <w:t>40</w:t>
            </w:r>
            <w:r w:rsidR="006A34FB">
              <w:rPr>
                <w:noProof/>
                <w:webHidden/>
              </w:rPr>
              <w:fldChar w:fldCharType="end"/>
            </w:r>
          </w:hyperlink>
        </w:p>
        <w:p w14:paraId="30EA3600" w14:textId="1D2D9F4E" w:rsidR="006A34FB" w:rsidRDefault="00000000">
          <w:pPr>
            <w:pStyle w:val="Spistreci2"/>
            <w:rPr>
              <w:noProof/>
              <w:kern w:val="2"/>
              <w:lang w:eastAsia="pl-PL"/>
              <w14:ligatures w14:val="standardContextual"/>
            </w:rPr>
          </w:pPr>
          <w:hyperlink w:anchor="_Toc162994833" w:history="1">
            <w:r w:rsidR="006A34FB" w:rsidRPr="00B47EFA">
              <w:rPr>
                <w:rStyle w:val="Hipercze"/>
                <w:noProof/>
              </w:rPr>
              <w:t>4.6.</w:t>
            </w:r>
            <w:r w:rsidR="006A34FB">
              <w:rPr>
                <w:noProof/>
                <w:kern w:val="2"/>
                <w:lang w:eastAsia="pl-PL"/>
                <w14:ligatures w14:val="standardContextual"/>
              </w:rPr>
              <w:tab/>
            </w:r>
            <w:r w:rsidR="006A34FB" w:rsidRPr="00B47EFA">
              <w:rPr>
                <w:rStyle w:val="Hipercze"/>
                <w:noProof/>
              </w:rPr>
              <w:t>Pola elektromagnetyczne</w:t>
            </w:r>
            <w:r w:rsidR="006A34FB">
              <w:rPr>
                <w:noProof/>
                <w:webHidden/>
              </w:rPr>
              <w:tab/>
            </w:r>
            <w:r w:rsidR="006A34FB">
              <w:rPr>
                <w:noProof/>
                <w:webHidden/>
              </w:rPr>
              <w:fldChar w:fldCharType="begin"/>
            </w:r>
            <w:r w:rsidR="006A34FB">
              <w:rPr>
                <w:noProof/>
                <w:webHidden/>
              </w:rPr>
              <w:instrText xml:space="preserve"> PAGEREF _Toc162994833 \h </w:instrText>
            </w:r>
            <w:r w:rsidR="006A34FB">
              <w:rPr>
                <w:noProof/>
                <w:webHidden/>
              </w:rPr>
            </w:r>
            <w:r w:rsidR="006A34FB">
              <w:rPr>
                <w:noProof/>
                <w:webHidden/>
              </w:rPr>
              <w:fldChar w:fldCharType="separate"/>
            </w:r>
            <w:r w:rsidR="003F2776">
              <w:rPr>
                <w:noProof/>
                <w:webHidden/>
              </w:rPr>
              <w:t>58</w:t>
            </w:r>
            <w:r w:rsidR="006A34FB">
              <w:rPr>
                <w:noProof/>
                <w:webHidden/>
              </w:rPr>
              <w:fldChar w:fldCharType="end"/>
            </w:r>
          </w:hyperlink>
        </w:p>
        <w:p w14:paraId="24265A8B" w14:textId="4A844482" w:rsidR="006A34FB" w:rsidRDefault="00000000">
          <w:pPr>
            <w:pStyle w:val="Spistreci2"/>
            <w:rPr>
              <w:noProof/>
              <w:kern w:val="2"/>
              <w:lang w:eastAsia="pl-PL"/>
              <w14:ligatures w14:val="standardContextual"/>
            </w:rPr>
          </w:pPr>
          <w:hyperlink w:anchor="_Toc162994834" w:history="1">
            <w:r w:rsidR="006A34FB" w:rsidRPr="00B47EFA">
              <w:rPr>
                <w:rStyle w:val="Hipercze"/>
                <w:noProof/>
              </w:rPr>
              <w:t>4.7.</w:t>
            </w:r>
            <w:r w:rsidR="006A34FB">
              <w:rPr>
                <w:noProof/>
                <w:kern w:val="2"/>
                <w:lang w:eastAsia="pl-PL"/>
                <w14:ligatures w14:val="standardContextual"/>
              </w:rPr>
              <w:tab/>
            </w:r>
            <w:r w:rsidR="006A34FB" w:rsidRPr="00B47EFA">
              <w:rPr>
                <w:rStyle w:val="Hipercze"/>
                <w:noProof/>
              </w:rPr>
              <w:t>Gospodarowanie wodami</w:t>
            </w:r>
            <w:r w:rsidR="006A34FB">
              <w:rPr>
                <w:noProof/>
                <w:webHidden/>
              </w:rPr>
              <w:tab/>
            </w:r>
            <w:r w:rsidR="006A34FB">
              <w:rPr>
                <w:noProof/>
                <w:webHidden/>
              </w:rPr>
              <w:fldChar w:fldCharType="begin"/>
            </w:r>
            <w:r w:rsidR="006A34FB">
              <w:rPr>
                <w:noProof/>
                <w:webHidden/>
              </w:rPr>
              <w:instrText xml:space="preserve"> PAGEREF _Toc162994834 \h </w:instrText>
            </w:r>
            <w:r w:rsidR="006A34FB">
              <w:rPr>
                <w:noProof/>
                <w:webHidden/>
              </w:rPr>
            </w:r>
            <w:r w:rsidR="006A34FB">
              <w:rPr>
                <w:noProof/>
                <w:webHidden/>
              </w:rPr>
              <w:fldChar w:fldCharType="separate"/>
            </w:r>
            <w:r w:rsidR="003F2776">
              <w:rPr>
                <w:noProof/>
                <w:webHidden/>
              </w:rPr>
              <w:t>59</w:t>
            </w:r>
            <w:r w:rsidR="006A34FB">
              <w:rPr>
                <w:noProof/>
                <w:webHidden/>
              </w:rPr>
              <w:fldChar w:fldCharType="end"/>
            </w:r>
          </w:hyperlink>
        </w:p>
        <w:p w14:paraId="6E6C5757" w14:textId="28CF87F3" w:rsidR="006A34FB" w:rsidRDefault="00000000">
          <w:pPr>
            <w:pStyle w:val="Spistreci3"/>
            <w:rPr>
              <w:noProof/>
              <w:kern w:val="2"/>
              <w:lang w:eastAsia="pl-PL"/>
              <w14:ligatures w14:val="standardContextual"/>
            </w:rPr>
          </w:pPr>
          <w:hyperlink w:anchor="_Toc162994835" w:history="1">
            <w:r w:rsidR="006A34FB" w:rsidRPr="00B47EFA">
              <w:rPr>
                <w:rStyle w:val="Hipercze"/>
                <w:noProof/>
              </w:rPr>
              <w:t>4.7.1.</w:t>
            </w:r>
            <w:r w:rsidR="006A34FB">
              <w:rPr>
                <w:noProof/>
                <w:kern w:val="2"/>
                <w:lang w:eastAsia="pl-PL"/>
                <w14:ligatures w14:val="standardContextual"/>
              </w:rPr>
              <w:tab/>
            </w:r>
            <w:r w:rsidR="006A34FB" w:rsidRPr="00B47EFA">
              <w:rPr>
                <w:rStyle w:val="Hipercze"/>
                <w:noProof/>
              </w:rPr>
              <w:t>Wody powierzchniowe</w:t>
            </w:r>
            <w:r w:rsidR="006A34FB">
              <w:rPr>
                <w:noProof/>
                <w:webHidden/>
              </w:rPr>
              <w:tab/>
            </w:r>
            <w:r w:rsidR="006A34FB">
              <w:rPr>
                <w:noProof/>
                <w:webHidden/>
              </w:rPr>
              <w:fldChar w:fldCharType="begin"/>
            </w:r>
            <w:r w:rsidR="006A34FB">
              <w:rPr>
                <w:noProof/>
                <w:webHidden/>
              </w:rPr>
              <w:instrText xml:space="preserve"> PAGEREF _Toc162994835 \h </w:instrText>
            </w:r>
            <w:r w:rsidR="006A34FB">
              <w:rPr>
                <w:noProof/>
                <w:webHidden/>
              </w:rPr>
            </w:r>
            <w:r w:rsidR="006A34FB">
              <w:rPr>
                <w:noProof/>
                <w:webHidden/>
              </w:rPr>
              <w:fldChar w:fldCharType="separate"/>
            </w:r>
            <w:r w:rsidR="003F2776">
              <w:rPr>
                <w:noProof/>
                <w:webHidden/>
              </w:rPr>
              <w:t>59</w:t>
            </w:r>
            <w:r w:rsidR="006A34FB">
              <w:rPr>
                <w:noProof/>
                <w:webHidden/>
              </w:rPr>
              <w:fldChar w:fldCharType="end"/>
            </w:r>
          </w:hyperlink>
        </w:p>
        <w:p w14:paraId="4D5FA46F" w14:textId="449FDB1C" w:rsidR="006A34FB" w:rsidRDefault="00000000">
          <w:pPr>
            <w:pStyle w:val="Spistreci3"/>
            <w:rPr>
              <w:noProof/>
              <w:kern w:val="2"/>
              <w:lang w:eastAsia="pl-PL"/>
              <w14:ligatures w14:val="standardContextual"/>
            </w:rPr>
          </w:pPr>
          <w:hyperlink w:anchor="_Toc162994836" w:history="1">
            <w:r w:rsidR="006A34FB" w:rsidRPr="00B47EFA">
              <w:rPr>
                <w:rStyle w:val="Hipercze"/>
                <w:noProof/>
              </w:rPr>
              <w:t>4.7.2.</w:t>
            </w:r>
            <w:r w:rsidR="006A34FB">
              <w:rPr>
                <w:noProof/>
                <w:kern w:val="2"/>
                <w:lang w:eastAsia="pl-PL"/>
                <w14:ligatures w14:val="standardContextual"/>
              </w:rPr>
              <w:tab/>
            </w:r>
            <w:r w:rsidR="006A34FB" w:rsidRPr="00B47EFA">
              <w:rPr>
                <w:rStyle w:val="Hipercze"/>
                <w:noProof/>
              </w:rPr>
              <w:t>Monitoring jakości wód powierzchniowych</w:t>
            </w:r>
            <w:r w:rsidR="006A34FB">
              <w:rPr>
                <w:noProof/>
                <w:webHidden/>
              </w:rPr>
              <w:tab/>
            </w:r>
            <w:r w:rsidR="006A34FB">
              <w:rPr>
                <w:noProof/>
                <w:webHidden/>
              </w:rPr>
              <w:fldChar w:fldCharType="begin"/>
            </w:r>
            <w:r w:rsidR="006A34FB">
              <w:rPr>
                <w:noProof/>
                <w:webHidden/>
              </w:rPr>
              <w:instrText xml:space="preserve"> PAGEREF _Toc162994836 \h </w:instrText>
            </w:r>
            <w:r w:rsidR="006A34FB">
              <w:rPr>
                <w:noProof/>
                <w:webHidden/>
              </w:rPr>
            </w:r>
            <w:r w:rsidR="006A34FB">
              <w:rPr>
                <w:noProof/>
                <w:webHidden/>
              </w:rPr>
              <w:fldChar w:fldCharType="separate"/>
            </w:r>
            <w:r w:rsidR="003F2776">
              <w:rPr>
                <w:noProof/>
                <w:webHidden/>
              </w:rPr>
              <w:t>64</w:t>
            </w:r>
            <w:r w:rsidR="006A34FB">
              <w:rPr>
                <w:noProof/>
                <w:webHidden/>
              </w:rPr>
              <w:fldChar w:fldCharType="end"/>
            </w:r>
          </w:hyperlink>
        </w:p>
        <w:p w14:paraId="69340BAA" w14:textId="40923248" w:rsidR="006A34FB" w:rsidRDefault="00000000">
          <w:pPr>
            <w:pStyle w:val="Spistreci3"/>
            <w:rPr>
              <w:noProof/>
              <w:kern w:val="2"/>
              <w:lang w:eastAsia="pl-PL"/>
              <w14:ligatures w14:val="standardContextual"/>
            </w:rPr>
          </w:pPr>
          <w:hyperlink w:anchor="_Toc162994837" w:history="1">
            <w:r w:rsidR="006A34FB" w:rsidRPr="00B47EFA">
              <w:rPr>
                <w:rStyle w:val="Hipercze"/>
                <w:noProof/>
              </w:rPr>
              <w:t>4.7.3.</w:t>
            </w:r>
            <w:r w:rsidR="006A34FB">
              <w:rPr>
                <w:noProof/>
                <w:kern w:val="2"/>
                <w:lang w:eastAsia="pl-PL"/>
                <w14:ligatures w14:val="standardContextual"/>
              </w:rPr>
              <w:tab/>
            </w:r>
            <w:r w:rsidR="006A34FB" w:rsidRPr="00B47EFA">
              <w:rPr>
                <w:rStyle w:val="Hipercze"/>
                <w:noProof/>
              </w:rPr>
              <w:t>Wody podziemne</w:t>
            </w:r>
            <w:r w:rsidR="006A34FB">
              <w:rPr>
                <w:noProof/>
                <w:webHidden/>
              </w:rPr>
              <w:tab/>
            </w:r>
            <w:r w:rsidR="006A34FB">
              <w:rPr>
                <w:noProof/>
                <w:webHidden/>
              </w:rPr>
              <w:fldChar w:fldCharType="begin"/>
            </w:r>
            <w:r w:rsidR="006A34FB">
              <w:rPr>
                <w:noProof/>
                <w:webHidden/>
              </w:rPr>
              <w:instrText xml:space="preserve"> PAGEREF _Toc162994837 \h </w:instrText>
            </w:r>
            <w:r w:rsidR="006A34FB">
              <w:rPr>
                <w:noProof/>
                <w:webHidden/>
              </w:rPr>
            </w:r>
            <w:r w:rsidR="006A34FB">
              <w:rPr>
                <w:noProof/>
                <w:webHidden/>
              </w:rPr>
              <w:fldChar w:fldCharType="separate"/>
            </w:r>
            <w:r w:rsidR="003F2776">
              <w:rPr>
                <w:noProof/>
                <w:webHidden/>
              </w:rPr>
              <w:t>69</w:t>
            </w:r>
            <w:r w:rsidR="006A34FB">
              <w:rPr>
                <w:noProof/>
                <w:webHidden/>
              </w:rPr>
              <w:fldChar w:fldCharType="end"/>
            </w:r>
          </w:hyperlink>
        </w:p>
        <w:p w14:paraId="0CB074B1" w14:textId="66A2AACE" w:rsidR="006A34FB" w:rsidRDefault="00000000">
          <w:pPr>
            <w:pStyle w:val="Spistreci3"/>
            <w:rPr>
              <w:noProof/>
              <w:kern w:val="2"/>
              <w:lang w:eastAsia="pl-PL"/>
              <w14:ligatures w14:val="standardContextual"/>
            </w:rPr>
          </w:pPr>
          <w:hyperlink w:anchor="_Toc162994838" w:history="1">
            <w:r w:rsidR="006A34FB" w:rsidRPr="00B47EFA">
              <w:rPr>
                <w:rStyle w:val="Hipercze"/>
                <w:noProof/>
              </w:rPr>
              <w:t>4.7.4.</w:t>
            </w:r>
            <w:r w:rsidR="006A34FB">
              <w:rPr>
                <w:noProof/>
                <w:kern w:val="2"/>
                <w:lang w:eastAsia="pl-PL"/>
                <w14:ligatures w14:val="standardContextual"/>
              </w:rPr>
              <w:tab/>
            </w:r>
            <w:r w:rsidR="006A34FB" w:rsidRPr="00B47EFA">
              <w:rPr>
                <w:rStyle w:val="Hipercze"/>
                <w:noProof/>
              </w:rPr>
              <w:t>Monitoring jakości wód podziemnych</w:t>
            </w:r>
            <w:r w:rsidR="006A34FB">
              <w:rPr>
                <w:noProof/>
                <w:webHidden/>
              </w:rPr>
              <w:tab/>
            </w:r>
            <w:r w:rsidR="006A34FB">
              <w:rPr>
                <w:noProof/>
                <w:webHidden/>
              </w:rPr>
              <w:fldChar w:fldCharType="begin"/>
            </w:r>
            <w:r w:rsidR="006A34FB">
              <w:rPr>
                <w:noProof/>
                <w:webHidden/>
              </w:rPr>
              <w:instrText xml:space="preserve"> PAGEREF _Toc162994838 \h </w:instrText>
            </w:r>
            <w:r w:rsidR="006A34FB">
              <w:rPr>
                <w:noProof/>
                <w:webHidden/>
              </w:rPr>
            </w:r>
            <w:r w:rsidR="006A34FB">
              <w:rPr>
                <w:noProof/>
                <w:webHidden/>
              </w:rPr>
              <w:fldChar w:fldCharType="separate"/>
            </w:r>
            <w:r w:rsidR="003F2776">
              <w:rPr>
                <w:noProof/>
                <w:webHidden/>
              </w:rPr>
              <w:t>71</w:t>
            </w:r>
            <w:r w:rsidR="006A34FB">
              <w:rPr>
                <w:noProof/>
                <w:webHidden/>
              </w:rPr>
              <w:fldChar w:fldCharType="end"/>
            </w:r>
          </w:hyperlink>
        </w:p>
        <w:p w14:paraId="68796E69" w14:textId="7C46FCDC" w:rsidR="006A34FB" w:rsidRDefault="00000000">
          <w:pPr>
            <w:pStyle w:val="Spistreci2"/>
            <w:rPr>
              <w:noProof/>
              <w:kern w:val="2"/>
              <w:lang w:eastAsia="pl-PL"/>
              <w14:ligatures w14:val="standardContextual"/>
            </w:rPr>
          </w:pPr>
          <w:hyperlink w:anchor="_Toc162994839" w:history="1">
            <w:r w:rsidR="006A34FB" w:rsidRPr="00B47EFA">
              <w:rPr>
                <w:rStyle w:val="Hipercze"/>
                <w:noProof/>
              </w:rPr>
              <w:t>4.8.</w:t>
            </w:r>
            <w:r w:rsidR="006A34FB">
              <w:rPr>
                <w:noProof/>
                <w:kern w:val="2"/>
                <w:lang w:eastAsia="pl-PL"/>
                <w14:ligatures w14:val="standardContextual"/>
              </w:rPr>
              <w:tab/>
            </w:r>
            <w:r w:rsidR="006A34FB" w:rsidRPr="00B47EFA">
              <w:rPr>
                <w:rStyle w:val="Hipercze"/>
                <w:noProof/>
              </w:rPr>
              <w:t>Ochrona przed powodzią</w:t>
            </w:r>
            <w:r w:rsidR="006A34FB">
              <w:rPr>
                <w:noProof/>
                <w:webHidden/>
              </w:rPr>
              <w:tab/>
            </w:r>
            <w:r w:rsidR="006A34FB">
              <w:rPr>
                <w:noProof/>
                <w:webHidden/>
              </w:rPr>
              <w:fldChar w:fldCharType="begin"/>
            </w:r>
            <w:r w:rsidR="006A34FB">
              <w:rPr>
                <w:noProof/>
                <w:webHidden/>
              </w:rPr>
              <w:instrText xml:space="preserve"> PAGEREF _Toc162994839 \h </w:instrText>
            </w:r>
            <w:r w:rsidR="006A34FB">
              <w:rPr>
                <w:noProof/>
                <w:webHidden/>
              </w:rPr>
            </w:r>
            <w:r w:rsidR="006A34FB">
              <w:rPr>
                <w:noProof/>
                <w:webHidden/>
              </w:rPr>
              <w:fldChar w:fldCharType="separate"/>
            </w:r>
            <w:r w:rsidR="003F2776">
              <w:rPr>
                <w:noProof/>
                <w:webHidden/>
              </w:rPr>
              <w:t>74</w:t>
            </w:r>
            <w:r w:rsidR="006A34FB">
              <w:rPr>
                <w:noProof/>
                <w:webHidden/>
              </w:rPr>
              <w:fldChar w:fldCharType="end"/>
            </w:r>
          </w:hyperlink>
        </w:p>
        <w:p w14:paraId="158D9042" w14:textId="4B6867E0" w:rsidR="006A34FB" w:rsidRDefault="00000000">
          <w:pPr>
            <w:pStyle w:val="Spistreci2"/>
            <w:rPr>
              <w:noProof/>
              <w:kern w:val="2"/>
              <w:lang w:eastAsia="pl-PL"/>
              <w14:ligatures w14:val="standardContextual"/>
            </w:rPr>
          </w:pPr>
          <w:hyperlink w:anchor="_Toc162994840" w:history="1">
            <w:r w:rsidR="006A34FB" w:rsidRPr="00B47EFA">
              <w:rPr>
                <w:rStyle w:val="Hipercze"/>
                <w:noProof/>
              </w:rPr>
              <w:t>4.9.</w:t>
            </w:r>
            <w:r w:rsidR="006A34FB">
              <w:rPr>
                <w:noProof/>
                <w:kern w:val="2"/>
                <w:lang w:eastAsia="pl-PL"/>
                <w14:ligatures w14:val="standardContextual"/>
              </w:rPr>
              <w:tab/>
            </w:r>
            <w:r w:rsidR="006A34FB" w:rsidRPr="00B47EFA">
              <w:rPr>
                <w:rStyle w:val="Hipercze"/>
                <w:noProof/>
              </w:rPr>
              <w:t>Gospodarka wodno - ściekowa</w:t>
            </w:r>
            <w:r w:rsidR="006A34FB">
              <w:rPr>
                <w:noProof/>
                <w:webHidden/>
              </w:rPr>
              <w:tab/>
            </w:r>
            <w:r w:rsidR="006A34FB">
              <w:rPr>
                <w:noProof/>
                <w:webHidden/>
              </w:rPr>
              <w:fldChar w:fldCharType="begin"/>
            </w:r>
            <w:r w:rsidR="006A34FB">
              <w:rPr>
                <w:noProof/>
                <w:webHidden/>
              </w:rPr>
              <w:instrText xml:space="preserve"> PAGEREF _Toc162994840 \h </w:instrText>
            </w:r>
            <w:r w:rsidR="006A34FB">
              <w:rPr>
                <w:noProof/>
                <w:webHidden/>
              </w:rPr>
            </w:r>
            <w:r w:rsidR="006A34FB">
              <w:rPr>
                <w:noProof/>
                <w:webHidden/>
              </w:rPr>
              <w:fldChar w:fldCharType="separate"/>
            </w:r>
            <w:r w:rsidR="003F2776">
              <w:rPr>
                <w:noProof/>
                <w:webHidden/>
              </w:rPr>
              <w:t>75</w:t>
            </w:r>
            <w:r w:rsidR="006A34FB">
              <w:rPr>
                <w:noProof/>
                <w:webHidden/>
              </w:rPr>
              <w:fldChar w:fldCharType="end"/>
            </w:r>
          </w:hyperlink>
        </w:p>
        <w:p w14:paraId="72E3ECD8" w14:textId="000BB6D7" w:rsidR="006A34FB" w:rsidRDefault="00000000">
          <w:pPr>
            <w:pStyle w:val="Spistreci2"/>
            <w:rPr>
              <w:noProof/>
              <w:kern w:val="2"/>
              <w:lang w:eastAsia="pl-PL"/>
              <w14:ligatures w14:val="standardContextual"/>
            </w:rPr>
          </w:pPr>
          <w:hyperlink w:anchor="_Toc162994841" w:history="1">
            <w:r w:rsidR="006A34FB" w:rsidRPr="00B47EFA">
              <w:rPr>
                <w:rStyle w:val="Hipercze"/>
                <w:noProof/>
              </w:rPr>
              <w:t>4.10.</w:t>
            </w:r>
            <w:r w:rsidR="006A34FB">
              <w:rPr>
                <w:noProof/>
                <w:kern w:val="2"/>
                <w:lang w:eastAsia="pl-PL"/>
                <w14:ligatures w14:val="standardContextual"/>
              </w:rPr>
              <w:tab/>
            </w:r>
            <w:r w:rsidR="006A34FB" w:rsidRPr="00B47EFA">
              <w:rPr>
                <w:rStyle w:val="Hipercze"/>
                <w:noProof/>
              </w:rPr>
              <w:t>Geologia</w:t>
            </w:r>
            <w:r w:rsidR="006A34FB">
              <w:rPr>
                <w:noProof/>
                <w:webHidden/>
              </w:rPr>
              <w:tab/>
            </w:r>
            <w:r w:rsidR="006A34FB">
              <w:rPr>
                <w:noProof/>
                <w:webHidden/>
              </w:rPr>
              <w:fldChar w:fldCharType="begin"/>
            </w:r>
            <w:r w:rsidR="006A34FB">
              <w:rPr>
                <w:noProof/>
                <w:webHidden/>
              </w:rPr>
              <w:instrText xml:space="preserve"> PAGEREF _Toc162994841 \h </w:instrText>
            </w:r>
            <w:r w:rsidR="006A34FB">
              <w:rPr>
                <w:noProof/>
                <w:webHidden/>
              </w:rPr>
            </w:r>
            <w:r w:rsidR="006A34FB">
              <w:rPr>
                <w:noProof/>
                <w:webHidden/>
              </w:rPr>
              <w:fldChar w:fldCharType="separate"/>
            </w:r>
            <w:r w:rsidR="003F2776">
              <w:rPr>
                <w:noProof/>
                <w:webHidden/>
              </w:rPr>
              <w:t>76</w:t>
            </w:r>
            <w:r w:rsidR="006A34FB">
              <w:rPr>
                <w:noProof/>
                <w:webHidden/>
              </w:rPr>
              <w:fldChar w:fldCharType="end"/>
            </w:r>
          </w:hyperlink>
        </w:p>
        <w:p w14:paraId="2D021581" w14:textId="1BB30427" w:rsidR="006A34FB" w:rsidRDefault="00000000">
          <w:pPr>
            <w:pStyle w:val="Spistreci2"/>
            <w:rPr>
              <w:noProof/>
              <w:kern w:val="2"/>
              <w:lang w:eastAsia="pl-PL"/>
              <w14:ligatures w14:val="standardContextual"/>
            </w:rPr>
          </w:pPr>
          <w:hyperlink w:anchor="_Toc162994842" w:history="1">
            <w:r w:rsidR="006A34FB" w:rsidRPr="00B47EFA">
              <w:rPr>
                <w:rStyle w:val="Hipercze"/>
                <w:noProof/>
              </w:rPr>
              <w:t>4.11.</w:t>
            </w:r>
            <w:r w:rsidR="006A34FB">
              <w:rPr>
                <w:noProof/>
                <w:kern w:val="2"/>
                <w:lang w:eastAsia="pl-PL"/>
                <w14:ligatures w14:val="standardContextual"/>
              </w:rPr>
              <w:tab/>
            </w:r>
            <w:r w:rsidR="006A34FB" w:rsidRPr="00B47EFA">
              <w:rPr>
                <w:rStyle w:val="Hipercze"/>
                <w:noProof/>
              </w:rPr>
              <w:t>Gleby i użytkowanie gruntów</w:t>
            </w:r>
            <w:r w:rsidR="006A34FB">
              <w:rPr>
                <w:noProof/>
                <w:webHidden/>
              </w:rPr>
              <w:tab/>
            </w:r>
            <w:r w:rsidR="006A34FB">
              <w:rPr>
                <w:noProof/>
                <w:webHidden/>
              </w:rPr>
              <w:fldChar w:fldCharType="begin"/>
            </w:r>
            <w:r w:rsidR="006A34FB">
              <w:rPr>
                <w:noProof/>
                <w:webHidden/>
              </w:rPr>
              <w:instrText xml:space="preserve"> PAGEREF _Toc162994842 \h </w:instrText>
            </w:r>
            <w:r w:rsidR="006A34FB">
              <w:rPr>
                <w:noProof/>
                <w:webHidden/>
              </w:rPr>
            </w:r>
            <w:r w:rsidR="006A34FB">
              <w:rPr>
                <w:noProof/>
                <w:webHidden/>
              </w:rPr>
              <w:fldChar w:fldCharType="separate"/>
            </w:r>
            <w:r w:rsidR="003F2776">
              <w:rPr>
                <w:noProof/>
                <w:webHidden/>
              </w:rPr>
              <w:t>79</w:t>
            </w:r>
            <w:r w:rsidR="006A34FB">
              <w:rPr>
                <w:noProof/>
                <w:webHidden/>
              </w:rPr>
              <w:fldChar w:fldCharType="end"/>
            </w:r>
          </w:hyperlink>
        </w:p>
        <w:p w14:paraId="43FFB33B" w14:textId="1950943C" w:rsidR="006A34FB" w:rsidRDefault="00000000">
          <w:pPr>
            <w:pStyle w:val="Spistreci2"/>
            <w:rPr>
              <w:noProof/>
              <w:kern w:val="2"/>
              <w:lang w:eastAsia="pl-PL"/>
              <w14:ligatures w14:val="standardContextual"/>
            </w:rPr>
          </w:pPr>
          <w:hyperlink w:anchor="_Toc162994843" w:history="1">
            <w:r w:rsidR="006A34FB" w:rsidRPr="00B47EFA">
              <w:rPr>
                <w:rStyle w:val="Hipercze"/>
                <w:noProof/>
              </w:rPr>
              <w:t>4.12.</w:t>
            </w:r>
            <w:r w:rsidR="006A34FB">
              <w:rPr>
                <w:noProof/>
                <w:kern w:val="2"/>
                <w:lang w:eastAsia="pl-PL"/>
                <w14:ligatures w14:val="standardContextual"/>
              </w:rPr>
              <w:tab/>
            </w:r>
            <w:r w:rsidR="006A34FB" w:rsidRPr="00B47EFA">
              <w:rPr>
                <w:rStyle w:val="Hipercze"/>
                <w:noProof/>
              </w:rPr>
              <w:t>Gospodarka odpadami</w:t>
            </w:r>
            <w:r w:rsidR="006A34FB">
              <w:rPr>
                <w:noProof/>
                <w:webHidden/>
              </w:rPr>
              <w:tab/>
            </w:r>
            <w:r w:rsidR="006A34FB">
              <w:rPr>
                <w:noProof/>
                <w:webHidden/>
              </w:rPr>
              <w:fldChar w:fldCharType="begin"/>
            </w:r>
            <w:r w:rsidR="006A34FB">
              <w:rPr>
                <w:noProof/>
                <w:webHidden/>
              </w:rPr>
              <w:instrText xml:space="preserve"> PAGEREF _Toc162994843 \h </w:instrText>
            </w:r>
            <w:r w:rsidR="006A34FB">
              <w:rPr>
                <w:noProof/>
                <w:webHidden/>
              </w:rPr>
            </w:r>
            <w:r w:rsidR="006A34FB">
              <w:rPr>
                <w:noProof/>
                <w:webHidden/>
              </w:rPr>
              <w:fldChar w:fldCharType="separate"/>
            </w:r>
            <w:r w:rsidR="003F2776">
              <w:rPr>
                <w:noProof/>
                <w:webHidden/>
              </w:rPr>
              <w:t>80</w:t>
            </w:r>
            <w:r w:rsidR="006A34FB">
              <w:rPr>
                <w:noProof/>
                <w:webHidden/>
              </w:rPr>
              <w:fldChar w:fldCharType="end"/>
            </w:r>
          </w:hyperlink>
        </w:p>
        <w:p w14:paraId="438BAF35" w14:textId="74340B2F" w:rsidR="006A34FB" w:rsidRDefault="00000000">
          <w:pPr>
            <w:pStyle w:val="Spistreci2"/>
            <w:rPr>
              <w:noProof/>
              <w:kern w:val="2"/>
              <w:lang w:eastAsia="pl-PL"/>
              <w14:ligatures w14:val="standardContextual"/>
            </w:rPr>
          </w:pPr>
          <w:hyperlink w:anchor="_Toc162994844" w:history="1">
            <w:r w:rsidR="006A34FB" w:rsidRPr="00B47EFA">
              <w:rPr>
                <w:rStyle w:val="Hipercze"/>
                <w:noProof/>
              </w:rPr>
              <w:t>4.13.</w:t>
            </w:r>
            <w:r w:rsidR="006A34FB">
              <w:rPr>
                <w:noProof/>
                <w:kern w:val="2"/>
                <w:lang w:eastAsia="pl-PL"/>
                <w14:ligatures w14:val="standardContextual"/>
              </w:rPr>
              <w:tab/>
            </w:r>
            <w:r w:rsidR="006A34FB" w:rsidRPr="00B47EFA">
              <w:rPr>
                <w:rStyle w:val="Hipercze"/>
                <w:noProof/>
              </w:rPr>
              <w:t>Lasy</w:t>
            </w:r>
            <w:r w:rsidR="006A34FB">
              <w:rPr>
                <w:noProof/>
                <w:webHidden/>
              </w:rPr>
              <w:tab/>
            </w:r>
            <w:r w:rsidR="006A34FB">
              <w:rPr>
                <w:noProof/>
                <w:webHidden/>
              </w:rPr>
              <w:fldChar w:fldCharType="begin"/>
            </w:r>
            <w:r w:rsidR="006A34FB">
              <w:rPr>
                <w:noProof/>
                <w:webHidden/>
              </w:rPr>
              <w:instrText xml:space="preserve"> PAGEREF _Toc162994844 \h </w:instrText>
            </w:r>
            <w:r w:rsidR="006A34FB">
              <w:rPr>
                <w:noProof/>
                <w:webHidden/>
              </w:rPr>
            </w:r>
            <w:r w:rsidR="006A34FB">
              <w:rPr>
                <w:noProof/>
                <w:webHidden/>
              </w:rPr>
              <w:fldChar w:fldCharType="separate"/>
            </w:r>
            <w:r w:rsidR="003F2776">
              <w:rPr>
                <w:noProof/>
                <w:webHidden/>
              </w:rPr>
              <w:t>81</w:t>
            </w:r>
            <w:r w:rsidR="006A34FB">
              <w:rPr>
                <w:noProof/>
                <w:webHidden/>
              </w:rPr>
              <w:fldChar w:fldCharType="end"/>
            </w:r>
          </w:hyperlink>
        </w:p>
        <w:p w14:paraId="60CD56C0" w14:textId="48731DBF" w:rsidR="006A34FB" w:rsidRDefault="00000000">
          <w:pPr>
            <w:pStyle w:val="Spistreci2"/>
            <w:rPr>
              <w:noProof/>
              <w:kern w:val="2"/>
              <w:lang w:eastAsia="pl-PL"/>
              <w14:ligatures w14:val="standardContextual"/>
            </w:rPr>
          </w:pPr>
          <w:hyperlink w:anchor="_Toc162994845" w:history="1">
            <w:r w:rsidR="006A34FB" w:rsidRPr="00B47EFA">
              <w:rPr>
                <w:rStyle w:val="Hipercze"/>
                <w:noProof/>
              </w:rPr>
              <w:t>4.14.</w:t>
            </w:r>
            <w:r w:rsidR="006A34FB">
              <w:rPr>
                <w:noProof/>
                <w:kern w:val="2"/>
                <w:lang w:eastAsia="pl-PL"/>
                <w14:ligatures w14:val="standardContextual"/>
              </w:rPr>
              <w:tab/>
            </w:r>
            <w:r w:rsidR="006A34FB" w:rsidRPr="00B47EFA">
              <w:rPr>
                <w:rStyle w:val="Hipercze"/>
                <w:noProof/>
              </w:rPr>
              <w:t>Zasoby przyrodnicze i formy ochrony przyrody</w:t>
            </w:r>
            <w:r w:rsidR="006A34FB">
              <w:rPr>
                <w:noProof/>
                <w:webHidden/>
              </w:rPr>
              <w:tab/>
            </w:r>
            <w:r w:rsidR="006A34FB">
              <w:rPr>
                <w:noProof/>
                <w:webHidden/>
              </w:rPr>
              <w:fldChar w:fldCharType="begin"/>
            </w:r>
            <w:r w:rsidR="006A34FB">
              <w:rPr>
                <w:noProof/>
                <w:webHidden/>
              </w:rPr>
              <w:instrText xml:space="preserve"> PAGEREF _Toc162994845 \h </w:instrText>
            </w:r>
            <w:r w:rsidR="006A34FB">
              <w:rPr>
                <w:noProof/>
                <w:webHidden/>
              </w:rPr>
            </w:r>
            <w:r w:rsidR="006A34FB">
              <w:rPr>
                <w:noProof/>
                <w:webHidden/>
              </w:rPr>
              <w:fldChar w:fldCharType="separate"/>
            </w:r>
            <w:r w:rsidR="003F2776">
              <w:rPr>
                <w:noProof/>
                <w:webHidden/>
              </w:rPr>
              <w:t>83</w:t>
            </w:r>
            <w:r w:rsidR="006A34FB">
              <w:rPr>
                <w:noProof/>
                <w:webHidden/>
              </w:rPr>
              <w:fldChar w:fldCharType="end"/>
            </w:r>
          </w:hyperlink>
        </w:p>
        <w:p w14:paraId="4085DD11" w14:textId="24C74726" w:rsidR="006A34FB" w:rsidRDefault="00000000">
          <w:pPr>
            <w:pStyle w:val="Spistreci2"/>
            <w:rPr>
              <w:noProof/>
              <w:kern w:val="2"/>
              <w:lang w:eastAsia="pl-PL"/>
              <w14:ligatures w14:val="standardContextual"/>
            </w:rPr>
          </w:pPr>
          <w:hyperlink w:anchor="_Toc162994846" w:history="1">
            <w:r w:rsidR="006A34FB" w:rsidRPr="00B47EFA">
              <w:rPr>
                <w:rStyle w:val="Hipercze"/>
                <w:noProof/>
              </w:rPr>
              <w:t>4.15.</w:t>
            </w:r>
            <w:r w:rsidR="006A34FB">
              <w:rPr>
                <w:noProof/>
                <w:kern w:val="2"/>
                <w:lang w:eastAsia="pl-PL"/>
                <w14:ligatures w14:val="standardContextual"/>
              </w:rPr>
              <w:tab/>
            </w:r>
            <w:r w:rsidR="006A34FB" w:rsidRPr="00B47EFA">
              <w:rPr>
                <w:rStyle w:val="Hipercze"/>
                <w:noProof/>
              </w:rPr>
              <w:t>Obszary posiadające znaczenie dla dziedzictwa kulturowego</w:t>
            </w:r>
            <w:r w:rsidR="006A34FB">
              <w:rPr>
                <w:noProof/>
                <w:webHidden/>
              </w:rPr>
              <w:tab/>
            </w:r>
            <w:r w:rsidR="006A34FB">
              <w:rPr>
                <w:noProof/>
                <w:webHidden/>
              </w:rPr>
              <w:fldChar w:fldCharType="begin"/>
            </w:r>
            <w:r w:rsidR="006A34FB">
              <w:rPr>
                <w:noProof/>
                <w:webHidden/>
              </w:rPr>
              <w:instrText xml:space="preserve"> PAGEREF _Toc162994846 \h </w:instrText>
            </w:r>
            <w:r w:rsidR="006A34FB">
              <w:rPr>
                <w:noProof/>
                <w:webHidden/>
              </w:rPr>
            </w:r>
            <w:r w:rsidR="006A34FB">
              <w:rPr>
                <w:noProof/>
                <w:webHidden/>
              </w:rPr>
              <w:fldChar w:fldCharType="separate"/>
            </w:r>
            <w:r w:rsidR="003F2776">
              <w:rPr>
                <w:noProof/>
                <w:webHidden/>
              </w:rPr>
              <w:t>92</w:t>
            </w:r>
            <w:r w:rsidR="006A34FB">
              <w:rPr>
                <w:noProof/>
                <w:webHidden/>
              </w:rPr>
              <w:fldChar w:fldCharType="end"/>
            </w:r>
          </w:hyperlink>
        </w:p>
        <w:p w14:paraId="6A7E9C6E" w14:textId="24EDFF9A" w:rsidR="006A34FB" w:rsidRDefault="00000000">
          <w:pPr>
            <w:pStyle w:val="Spistreci1"/>
            <w:rPr>
              <w:b w:val="0"/>
              <w:bCs w:val="0"/>
              <w:kern w:val="2"/>
              <w:lang w:eastAsia="pl-PL"/>
              <w14:ligatures w14:val="standardContextual"/>
            </w:rPr>
          </w:pPr>
          <w:hyperlink w:anchor="_Toc162994847" w:history="1">
            <w:r w:rsidR="006A34FB" w:rsidRPr="00B47EFA">
              <w:rPr>
                <w:rStyle w:val="Hipercze"/>
              </w:rPr>
              <w:t>5.</w:t>
            </w:r>
            <w:r w:rsidR="006A34FB">
              <w:rPr>
                <w:b w:val="0"/>
                <w:bCs w:val="0"/>
                <w:kern w:val="2"/>
                <w:lang w:eastAsia="pl-PL"/>
                <w14:ligatures w14:val="standardContextual"/>
              </w:rPr>
              <w:tab/>
            </w:r>
            <w:r w:rsidR="006A34FB" w:rsidRPr="00B47EFA">
              <w:rPr>
                <w:rStyle w:val="Hipercze"/>
              </w:rPr>
              <w:t>Problemy ochrony środowiska istotne z punktu widzenia realizacji projektowanego dokumentu</w:t>
            </w:r>
            <w:r w:rsidR="006A34FB">
              <w:rPr>
                <w:webHidden/>
              </w:rPr>
              <w:tab/>
            </w:r>
            <w:r w:rsidR="006A34FB">
              <w:rPr>
                <w:webHidden/>
              </w:rPr>
              <w:fldChar w:fldCharType="begin"/>
            </w:r>
            <w:r w:rsidR="006A34FB">
              <w:rPr>
                <w:webHidden/>
              </w:rPr>
              <w:instrText xml:space="preserve"> PAGEREF _Toc162994847 \h </w:instrText>
            </w:r>
            <w:r w:rsidR="006A34FB">
              <w:rPr>
                <w:webHidden/>
              </w:rPr>
            </w:r>
            <w:r w:rsidR="006A34FB">
              <w:rPr>
                <w:webHidden/>
              </w:rPr>
              <w:fldChar w:fldCharType="separate"/>
            </w:r>
            <w:r w:rsidR="003F2776">
              <w:rPr>
                <w:webHidden/>
              </w:rPr>
              <w:t>94</w:t>
            </w:r>
            <w:r w:rsidR="006A34FB">
              <w:rPr>
                <w:webHidden/>
              </w:rPr>
              <w:fldChar w:fldCharType="end"/>
            </w:r>
          </w:hyperlink>
        </w:p>
        <w:p w14:paraId="16441E33" w14:textId="3C283E82" w:rsidR="006A34FB" w:rsidRDefault="00000000">
          <w:pPr>
            <w:pStyle w:val="Spistreci2"/>
            <w:rPr>
              <w:noProof/>
              <w:kern w:val="2"/>
              <w:lang w:eastAsia="pl-PL"/>
              <w14:ligatures w14:val="standardContextual"/>
            </w:rPr>
          </w:pPr>
          <w:hyperlink w:anchor="_Toc162994848" w:history="1">
            <w:r w:rsidR="006A34FB" w:rsidRPr="00B47EFA">
              <w:rPr>
                <w:rStyle w:val="Hipercze"/>
                <w:noProof/>
              </w:rPr>
              <w:t>5.1.</w:t>
            </w:r>
            <w:r w:rsidR="006A34FB">
              <w:rPr>
                <w:noProof/>
                <w:kern w:val="2"/>
                <w:lang w:eastAsia="pl-PL"/>
                <w14:ligatures w14:val="standardContextual"/>
              </w:rPr>
              <w:tab/>
            </w:r>
            <w:r w:rsidR="006A34FB" w:rsidRPr="00B47EFA">
              <w:rPr>
                <w:rStyle w:val="Hipercze"/>
                <w:noProof/>
              </w:rPr>
              <w:t>Wpływ planowanych działań na istniejące problemy ochrony środowiska</w:t>
            </w:r>
            <w:r w:rsidR="006A34FB">
              <w:rPr>
                <w:noProof/>
                <w:webHidden/>
              </w:rPr>
              <w:tab/>
            </w:r>
            <w:r w:rsidR="006A34FB">
              <w:rPr>
                <w:noProof/>
                <w:webHidden/>
              </w:rPr>
              <w:fldChar w:fldCharType="begin"/>
            </w:r>
            <w:r w:rsidR="006A34FB">
              <w:rPr>
                <w:noProof/>
                <w:webHidden/>
              </w:rPr>
              <w:instrText xml:space="preserve"> PAGEREF _Toc162994848 \h </w:instrText>
            </w:r>
            <w:r w:rsidR="006A34FB">
              <w:rPr>
                <w:noProof/>
                <w:webHidden/>
              </w:rPr>
            </w:r>
            <w:r w:rsidR="006A34FB">
              <w:rPr>
                <w:noProof/>
                <w:webHidden/>
              </w:rPr>
              <w:fldChar w:fldCharType="separate"/>
            </w:r>
            <w:r w:rsidR="003F2776">
              <w:rPr>
                <w:noProof/>
                <w:webHidden/>
              </w:rPr>
              <w:t>97</w:t>
            </w:r>
            <w:r w:rsidR="006A34FB">
              <w:rPr>
                <w:noProof/>
                <w:webHidden/>
              </w:rPr>
              <w:fldChar w:fldCharType="end"/>
            </w:r>
          </w:hyperlink>
        </w:p>
        <w:p w14:paraId="4E475621" w14:textId="77B9569A" w:rsidR="006A34FB" w:rsidRDefault="00000000">
          <w:pPr>
            <w:pStyle w:val="Spistreci2"/>
            <w:rPr>
              <w:noProof/>
              <w:kern w:val="2"/>
              <w:lang w:eastAsia="pl-PL"/>
              <w14:ligatures w14:val="standardContextual"/>
            </w:rPr>
          </w:pPr>
          <w:hyperlink w:anchor="_Toc162994849" w:history="1">
            <w:r w:rsidR="006A34FB" w:rsidRPr="00B47EFA">
              <w:rPr>
                <w:rStyle w:val="Hipercze"/>
                <w:noProof/>
              </w:rPr>
              <w:t>5.2.</w:t>
            </w:r>
            <w:r w:rsidR="006A34FB">
              <w:rPr>
                <w:noProof/>
                <w:kern w:val="2"/>
                <w:lang w:eastAsia="pl-PL"/>
                <w14:ligatures w14:val="standardContextual"/>
              </w:rPr>
              <w:tab/>
            </w:r>
            <w:r w:rsidR="006A34FB" w:rsidRPr="00B47EFA">
              <w:rPr>
                <w:rStyle w:val="Hipercze"/>
                <w:noProof/>
              </w:rPr>
              <w:t>Adaptacja do zmian klimatu oraz ekstremalnych zjawisk pogodowych</w:t>
            </w:r>
            <w:r w:rsidR="006A34FB">
              <w:rPr>
                <w:noProof/>
                <w:webHidden/>
              </w:rPr>
              <w:tab/>
            </w:r>
            <w:r w:rsidR="006A34FB">
              <w:rPr>
                <w:noProof/>
                <w:webHidden/>
              </w:rPr>
              <w:fldChar w:fldCharType="begin"/>
            </w:r>
            <w:r w:rsidR="006A34FB">
              <w:rPr>
                <w:noProof/>
                <w:webHidden/>
              </w:rPr>
              <w:instrText xml:space="preserve"> PAGEREF _Toc162994849 \h </w:instrText>
            </w:r>
            <w:r w:rsidR="006A34FB">
              <w:rPr>
                <w:noProof/>
                <w:webHidden/>
              </w:rPr>
            </w:r>
            <w:r w:rsidR="006A34FB">
              <w:rPr>
                <w:noProof/>
                <w:webHidden/>
              </w:rPr>
              <w:fldChar w:fldCharType="separate"/>
            </w:r>
            <w:r w:rsidR="003F2776">
              <w:rPr>
                <w:noProof/>
                <w:webHidden/>
              </w:rPr>
              <w:t>98</w:t>
            </w:r>
            <w:r w:rsidR="006A34FB">
              <w:rPr>
                <w:noProof/>
                <w:webHidden/>
              </w:rPr>
              <w:fldChar w:fldCharType="end"/>
            </w:r>
          </w:hyperlink>
        </w:p>
        <w:p w14:paraId="21C01465" w14:textId="4E5F6DA0" w:rsidR="006A34FB" w:rsidRDefault="00000000">
          <w:pPr>
            <w:pStyle w:val="Spistreci1"/>
            <w:rPr>
              <w:b w:val="0"/>
              <w:bCs w:val="0"/>
              <w:kern w:val="2"/>
              <w:lang w:eastAsia="pl-PL"/>
              <w14:ligatures w14:val="standardContextual"/>
            </w:rPr>
          </w:pPr>
          <w:hyperlink w:anchor="_Toc162994850" w:history="1">
            <w:r w:rsidR="006A34FB" w:rsidRPr="00B47EFA">
              <w:rPr>
                <w:rStyle w:val="Hipercze"/>
              </w:rPr>
              <w:t>6.</w:t>
            </w:r>
            <w:r w:rsidR="006A34FB">
              <w:rPr>
                <w:b w:val="0"/>
                <w:bCs w:val="0"/>
                <w:kern w:val="2"/>
                <w:lang w:eastAsia="pl-PL"/>
                <w14:ligatures w14:val="standardContextual"/>
              </w:rPr>
              <w:tab/>
            </w:r>
            <w:r w:rsidR="006A34FB" w:rsidRPr="00B47EFA">
              <w:rPr>
                <w:rStyle w:val="Hipercze"/>
              </w:rPr>
              <w:t>Potencjalne zmiany środowiska w przypadku braku realizacji sump</w:t>
            </w:r>
            <w:r w:rsidR="006A34FB">
              <w:rPr>
                <w:webHidden/>
              </w:rPr>
              <w:tab/>
            </w:r>
            <w:r w:rsidR="006A34FB">
              <w:rPr>
                <w:webHidden/>
              </w:rPr>
              <w:fldChar w:fldCharType="begin"/>
            </w:r>
            <w:r w:rsidR="006A34FB">
              <w:rPr>
                <w:webHidden/>
              </w:rPr>
              <w:instrText xml:space="preserve"> PAGEREF _Toc162994850 \h </w:instrText>
            </w:r>
            <w:r w:rsidR="006A34FB">
              <w:rPr>
                <w:webHidden/>
              </w:rPr>
            </w:r>
            <w:r w:rsidR="006A34FB">
              <w:rPr>
                <w:webHidden/>
              </w:rPr>
              <w:fldChar w:fldCharType="separate"/>
            </w:r>
            <w:r w:rsidR="003F2776">
              <w:rPr>
                <w:webHidden/>
              </w:rPr>
              <w:t>104</w:t>
            </w:r>
            <w:r w:rsidR="006A34FB">
              <w:rPr>
                <w:webHidden/>
              </w:rPr>
              <w:fldChar w:fldCharType="end"/>
            </w:r>
          </w:hyperlink>
        </w:p>
        <w:p w14:paraId="60DB2973" w14:textId="3D333DF3" w:rsidR="006A34FB" w:rsidRDefault="00000000">
          <w:pPr>
            <w:pStyle w:val="Spistreci1"/>
            <w:rPr>
              <w:b w:val="0"/>
              <w:bCs w:val="0"/>
              <w:kern w:val="2"/>
              <w:lang w:eastAsia="pl-PL"/>
              <w14:ligatures w14:val="standardContextual"/>
            </w:rPr>
          </w:pPr>
          <w:hyperlink w:anchor="_Toc162994851" w:history="1">
            <w:r w:rsidR="006A34FB" w:rsidRPr="00B47EFA">
              <w:rPr>
                <w:rStyle w:val="Hipercze"/>
              </w:rPr>
              <w:t>7.</w:t>
            </w:r>
            <w:r w:rsidR="006A34FB">
              <w:rPr>
                <w:b w:val="0"/>
                <w:bCs w:val="0"/>
                <w:kern w:val="2"/>
                <w:lang w:eastAsia="pl-PL"/>
                <w14:ligatures w14:val="standardContextual"/>
              </w:rPr>
              <w:tab/>
            </w:r>
            <w:r w:rsidR="006A34FB" w:rsidRPr="00B47EFA">
              <w:rPr>
                <w:rStyle w:val="Hipercze"/>
              </w:rPr>
              <w:t>Przewidywane znaczące oddziaływania, w tym oddziaływania bezpośrednie, pośrednie, wtórne i skumulowane, krótkoterminowe, średnioterminowe i długoterminowe, stałe i chwilowe oraz pozytywne i negatywne, na cele i przedmiot ochrony obszaru Natura 2000 oraz integralność tego obszaru, a także na środowisko</w:t>
            </w:r>
            <w:r w:rsidR="006A34FB">
              <w:rPr>
                <w:webHidden/>
              </w:rPr>
              <w:tab/>
            </w:r>
            <w:r w:rsidR="006A34FB">
              <w:rPr>
                <w:webHidden/>
              </w:rPr>
              <w:fldChar w:fldCharType="begin"/>
            </w:r>
            <w:r w:rsidR="006A34FB">
              <w:rPr>
                <w:webHidden/>
              </w:rPr>
              <w:instrText xml:space="preserve"> PAGEREF _Toc162994851 \h </w:instrText>
            </w:r>
            <w:r w:rsidR="006A34FB">
              <w:rPr>
                <w:webHidden/>
              </w:rPr>
            </w:r>
            <w:r w:rsidR="006A34FB">
              <w:rPr>
                <w:webHidden/>
              </w:rPr>
              <w:fldChar w:fldCharType="separate"/>
            </w:r>
            <w:r w:rsidR="003F2776">
              <w:rPr>
                <w:webHidden/>
              </w:rPr>
              <w:t>105</w:t>
            </w:r>
            <w:r w:rsidR="006A34FB">
              <w:rPr>
                <w:webHidden/>
              </w:rPr>
              <w:fldChar w:fldCharType="end"/>
            </w:r>
          </w:hyperlink>
        </w:p>
        <w:p w14:paraId="52D21AE9" w14:textId="2CEBF0C2" w:rsidR="006A34FB" w:rsidRDefault="00000000">
          <w:pPr>
            <w:pStyle w:val="Spistreci2"/>
            <w:rPr>
              <w:noProof/>
              <w:kern w:val="2"/>
              <w:lang w:eastAsia="pl-PL"/>
              <w14:ligatures w14:val="standardContextual"/>
            </w:rPr>
          </w:pPr>
          <w:hyperlink w:anchor="_Toc162994852" w:history="1">
            <w:r w:rsidR="006A34FB" w:rsidRPr="00B47EFA">
              <w:rPr>
                <w:rStyle w:val="Hipercze"/>
                <w:noProof/>
              </w:rPr>
              <w:t>7.1.</w:t>
            </w:r>
            <w:r w:rsidR="006A34FB">
              <w:rPr>
                <w:noProof/>
                <w:kern w:val="2"/>
                <w:lang w:eastAsia="pl-PL"/>
                <w14:ligatures w14:val="standardContextual"/>
              </w:rPr>
              <w:tab/>
            </w:r>
            <w:r w:rsidR="006A34FB" w:rsidRPr="00B47EFA">
              <w:rPr>
                <w:rStyle w:val="Hipercze"/>
                <w:noProof/>
              </w:rPr>
              <w:t>Oddziaływanie na komponenty środowiska: różnorodność biologiczną  (w tym siedlisk roślinności, grzybów i porosty), rośliny, zwierzęta, ludzi, wody powietrze i klimat, powierzchnię ziemi, krajobraz, zasoby naturalne, zabytki  i dobra materialne</w:t>
            </w:r>
            <w:r w:rsidR="006A34FB">
              <w:rPr>
                <w:noProof/>
                <w:webHidden/>
              </w:rPr>
              <w:tab/>
            </w:r>
            <w:r w:rsidR="006A34FB">
              <w:rPr>
                <w:noProof/>
                <w:webHidden/>
              </w:rPr>
              <w:fldChar w:fldCharType="begin"/>
            </w:r>
            <w:r w:rsidR="006A34FB">
              <w:rPr>
                <w:noProof/>
                <w:webHidden/>
              </w:rPr>
              <w:instrText xml:space="preserve"> PAGEREF _Toc162994852 \h </w:instrText>
            </w:r>
            <w:r w:rsidR="006A34FB">
              <w:rPr>
                <w:noProof/>
                <w:webHidden/>
              </w:rPr>
            </w:r>
            <w:r w:rsidR="006A34FB">
              <w:rPr>
                <w:noProof/>
                <w:webHidden/>
              </w:rPr>
              <w:fldChar w:fldCharType="separate"/>
            </w:r>
            <w:r w:rsidR="003F2776">
              <w:rPr>
                <w:noProof/>
                <w:webHidden/>
              </w:rPr>
              <w:t>114</w:t>
            </w:r>
            <w:r w:rsidR="006A34FB">
              <w:rPr>
                <w:noProof/>
                <w:webHidden/>
              </w:rPr>
              <w:fldChar w:fldCharType="end"/>
            </w:r>
          </w:hyperlink>
        </w:p>
        <w:p w14:paraId="615F3954" w14:textId="3524BF9F" w:rsidR="006A34FB" w:rsidRDefault="00000000">
          <w:pPr>
            <w:pStyle w:val="Spistreci3"/>
            <w:rPr>
              <w:noProof/>
              <w:kern w:val="2"/>
              <w:lang w:eastAsia="pl-PL"/>
              <w14:ligatures w14:val="standardContextual"/>
            </w:rPr>
          </w:pPr>
          <w:hyperlink w:anchor="_Toc162994853" w:history="1">
            <w:r w:rsidR="006A34FB" w:rsidRPr="00B47EFA">
              <w:rPr>
                <w:rStyle w:val="Hipercze"/>
                <w:noProof/>
              </w:rPr>
              <w:t>7.1.1.</w:t>
            </w:r>
            <w:r w:rsidR="006A34FB">
              <w:rPr>
                <w:noProof/>
                <w:kern w:val="2"/>
                <w:lang w:eastAsia="pl-PL"/>
                <w14:ligatures w14:val="standardContextual"/>
              </w:rPr>
              <w:tab/>
            </w:r>
            <w:r w:rsidR="006A34FB" w:rsidRPr="00B47EFA">
              <w:rPr>
                <w:rStyle w:val="Hipercze"/>
                <w:noProof/>
              </w:rPr>
              <w:t>Oddziaływanie na biotyczne elementy środowiska (różnorodność biologiczną, zwierzęta oraz siedliska roślinności, grzybów i porostów)</w:t>
            </w:r>
            <w:r w:rsidR="006A34FB">
              <w:rPr>
                <w:noProof/>
                <w:webHidden/>
              </w:rPr>
              <w:tab/>
            </w:r>
            <w:r w:rsidR="006A34FB">
              <w:rPr>
                <w:noProof/>
                <w:webHidden/>
              </w:rPr>
              <w:fldChar w:fldCharType="begin"/>
            </w:r>
            <w:r w:rsidR="006A34FB">
              <w:rPr>
                <w:noProof/>
                <w:webHidden/>
              </w:rPr>
              <w:instrText xml:space="preserve"> PAGEREF _Toc162994853 \h </w:instrText>
            </w:r>
            <w:r w:rsidR="006A34FB">
              <w:rPr>
                <w:noProof/>
                <w:webHidden/>
              </w:rPr>
            </w:r>
            <w:r w:rsidR="006A34FB">
              <w:rPr>
                <w:noProof/>
                <w:webHidden/>
              </w:rPr>
              <w:fldChar w:fldCharType="separate"/>
            </w:r>
            <w:r w:rsidR="003F2776">
              <w:rPr>
                <w:noProof/>
                <w:webHidden/>
              </w:rPr>
              <w:t>114</w:t>
            </w:r>
            <w:r w:rsidR="006A34FB">
              <w:rPr>
                <w:noProof/>
                <w:webHidden/>
              </w:rPr>
              <w:fldChar w:fldCharType="end"/>
            </w:r>
          </w:hyperlink>
        </w:p>
        <w:p w14:paraId="1D273FCF" w14:textId="413BE112" w:rsidR="006A34FB" w:rsidRDefault="00000000">
          <w:pPr>
            <w:pStyle w:val="Spistreci3"/>
            <w:rPr>
              <w:noProof/>
              <w:kern w:val="2"/>
              <w:lang w:eastAsia="pl-PL"/>
              <w14:ligatures w14:val="standardContextual"/>
            </w:rPr>
          </w:pPr>
          <w:hyperlink w:anchor="_Toc162994854" w:history="1">
            <w:r w:rsidR="006A34FB" w:rsidRPr="00B47EFA">
              <w:rPr>
                <w:rStyle w:val="Hipercze"/>
                <w:rFonts w:eastAsiaTheme="minorHAnsi"/>
                <w:noProof/>
              </w:rPr>
              <w:t>7.1.2.</w:t>
            </w:r>
            <w:r w:rsidR="006A34FB">
              <w:rPr>
                <w:noProof/>
                <w:kern w:val="2"/>
                <w:lang w:eastAsia="pl-PL"/>
                <w14:ligatures w14:val="standardContextual"/>
              </w:rPr>
              <w:tab/>
            </w:r>
            <w:r w:rsidR="006A34FB" w:rsidRPr="00B47EFA">
              <w:rPr>
                <w:rStyle w:val="Hipercze"/>
                <w:rFonts w:eastAsiaTheme="minorHAnsi"/>
                <w:noProof/>
              </w:rPr>
              <w:t>Oddziaływanie na cele i przedmiot ochrony obszarów Natura 2000 oraz ich integralność</w:t>
            </w:r>
            <w:r w:rsidR="006A34FB">
              <w:rPr>
                <w:noProof/>
                <w:webHidden/>
              </w:rPr>
              <w:tab/>
            </w:r>
            <w:r w:rsidR="006A34FB">
              <w:rPr>
                <w:noProof/>
                <w:webHidden/>
              </w:rPr>
              <w:fldChar w:fldCharType="begin"/>
            </w:r>
            <w:r w:rsidR="006A34FB">
              <w:rPr>
                <w:noProof/>
                <w:webHidden/>
              </w:rPr>
              <w:instrText xml:space="preserve"> PAGEREF _Toc162994854 \h </w:instrText>
            </w:r>
            <w:r w:rsidR="006A34FB">
              <w:rPr>
                <w:noProof/>
                <w:webHidden/>
              </w:rPr>
            </w:r>
            <w:r w:rsidR="006A34FB">
              <w:rPr>
                <w:noProof/>
                <w:webHidden/>
              </w:rPr>
              <w:fldChar w:fldCharType="separate"/>
            </w:r>
            <w:r w:rsidR="003F2776">
              <w:rPr>
                <w:noProof/>
                <w:webHidden/>
              </w:rPr>
              <w:t>127</w:t>
            </w:r>
            <w:r w:rsidR="006A34FB">
              <w:rPr>
                <w:noProof/>
                <w:webHidden/>
              </w:rPr>
              <w:fldChar w:fldCharType="end"/>
            </w:r>
          </w:hyperlink>
        </w:p>
        <w:p w14:paraId="05C79815" w14:textId="0B229A7B" w:rsidR="006A34FB" w:rsidRDefault="00000000">
          <w:pPr>
            <w:pStyle w:val="Spistreci3"/>
            <w:rPr>
              <w:noProof/>
              <w:kern w:val="2"/>
              <w:lang w:eastAsia="pl-PL"/>
              <w14:ligatures w14:val="standardContextual"/>
            </w:rPr>
          </w:pPr>
          <w:hyperlink w:anchor="_Toc162994855" w:history="1">
            <w:r w:rsidR="006A34FB" w:rsidRPr="00B47EFA">
              <w:rPr>
                <w:rStyle w:val="Hipercze"/>
                <w:noProof/>
              </w:rPr>
              <w:t>7.1.3.</w:t>
            </w:r>
            <w:r w:rsidR="006A34FB">
              <w:rPr>
                <w:noProof/>
                <w:kern w:val="2"/>
                <w:lang w:eastAsia="pl-PL"/>
                <w14:ligatures w14:val="standardContextual"/>
              </w:rPr>
              <w:tab/>
            </w:r>
            <w:r w:rsidR="006A34FB" w:rsidRPr="00B47EFA">
              <w:rPr>
                <w:rStyle w:val="Hipercze"/>
                <w:noProof/>
              </w:rPr>
              <w:t>Oddziaływanie na pozostałe formy ochrony przyrody (użytki ekologiczne, stanowiska dokumentacyjne, rezerwaty przyrody, Parki Krajobrazowe, pomniki przyrody)</w:t>
            </w:r>
            <w:r w:rsidR="006A34FB">
              <w:rPr>
                <w:noProof/>
                <w:webHidden/>
              </w:rPr>
              <w:tab/>
            </w:r>
            <w:r w:rsidR="006A34FB">
              <w:rPr>
                <w:noProof/>
                <w:webHidden/>
              </w:rPr>
              <w:fldChar w:fldCharType="begin"/>
            </w:r>
            <w:r w:rsidR="006A34FB">
              <w:rPr>
                <w:noProof/>
                <w:webHidden/>
              </w:rPr>
              <w:instrText xml:space="preserve"> PAGEREF _Toc162994855 \h </w:instrText>
            </w:r>
            <w:r w:rsidR="006A34FB">
              <w:rPr>
                <w:noProof/>
                <w:webHidden/>
              </w:rPr>
            </w:r>
            <w:r w:rsidR="006A34FB">
              <w:rPr>
                <w:noProof/>
                <w:webHidden/>
              </w:rPr>
              <w:fldChar w:fldCharType="separate"/>
            </w:r>
            <w:r w:rsidR="003F2776">
              <w:rPr>
                <w:noProof/>
                <w:webHidden/>
              </w:rPr>
              <w:t>134</w:t>
            </w:r>
            <w:r w:rsidR="006A34FB">
              <w:rPr>
                <w:noProof/>
                <w:webHidden/>
              </w:rPr>
              <w:fldChar w:fldCharType="end"/>
            </w:r>
          </w:hyperlink>
        </w:p>
        <w:p w14:paraId="552213BA" w14:textId="47089B03" w:rsidR="006A34FB" w:rsidRDefault="00000000">
          <w:pPr>
            <w:pStyle w:val="Spistreci3"/>
            <w:rPr>
              <w:noProof/>
              <w:kern w:val="2"/>
              <w:lang w:eastAsia="pl-PL"/>
              <w14:ligatures w14:val="standardContextual"/>
            </w:rPr>
          </w:pPr>
          <w:hyperlink w:anchor="_Toc162994856" w:history="1">
            <w:r w:rsidR="006A34FB" w:rsidRPr="00B47EFA">
              <w:rPr>
                <w:rStyle w:val="Hipercze"/>
                <w:noProof/>
              </w:rPr>
              <w:t>7.1.4.</w:t>
            </w:r>
            <w:r w:rsidR="006A34FB">
              <w:rPr>
                <w:noProof/>
                <w:kern w:val="2"/>
                <w:lang w:eastAsia="pl-PL"/>
                <w14:ligatures w14:val="standardContextual"/>
              </w:rPr>
              <w:tab/>
            </w:r>
            <w:r w:rsidR="006A34FB" w:rsidRPr="00B47EFA">
              <w:rPr>
                <w:rStyle w:val="Hipercze"/>
                <w:noProof/>
              </w:rPr>
              <w:t>Oddziaływanie na korytarze ekologiczne</w:t>
            </w:r>
            <w:r w:rsidR="006A34FB">
              <w:rPr>
                <w:noProof/>
                <w:webHidden/>
              </w:rPr>
              <w:tab/>
            </w:r>
            <w:r w:rsidR="006A34FB">
              <w:rPr>
                <w:noProof/>
                <w:webHidden/>
              </w:rPr>
              <w:fldChar w:fldCharType="begin"/>
            </w:r>
            <w:r w:rsidR="006A34FB">
              <w:rPr>
                <w:noProof/>
                <w:webHidden/>
              </w:rPr>
              <w:instrText xml:space="preserve"> PAGEREF _Toc162994856 \h </w:instrText>
            </w:r>
            <w:r w:rsidR="006A34FB">
              <w:rPr>
                <w:noProof/>
                <w:webHidden/>
              </w:rPr>
            </w:r>
            <w:r w:rsidR="006A34FB">
              <w:rPr>
                <w:noProof/>
                <w:webHidden/>
              </w:rPr>
              <w:fldChar w:fldCharType="separate"/>
            </w:r>
            <w:r w:rsidR="003F2776">
              <w:rPr>
                <w:noProof/>
                <w:webHidden/>
              </w:rPr>
              <w:t>141</w:t>
            </w:r>
            <w:r w:rsidR="006A34FB">
              <w:rPr>
                <w:noProof/>
                <w:webHidden/>
              </w:rPr>
              <w:fldChar w:fldCharType="end"/>
            </w:r>
          </w:hyperlink>
        </w:p>
        <w:p w14:paraId="175BA5F5" w14:textId="2C3619E1" w:rsidR="006A34FB" w:rsidRDefault="00000000">
          <w:pPr>
            <w:pStyle w:val="Spistreci3"/>
            <w:rPr>
              <w:noProof/>
              <w:kern w:val="2"/>
              <w:lang w:eastAsia="pl-PL"/>
              <w14:ligatures w14:val="standardContextual"/>
            </w:rPr>
          </w:pPr>
          <w:hyperlink w:anchor="_Toc162994857" w:history="1">
            <w:r w:rsidR="006A34FB" w:rsidRPr="00B47EFA">
              <w:rPr>
                <w:rStyle w:val="Hipercze"/>
                <w:noProof/>
              </w:rPr>
              <w:t>7.1.5.</w:t>
            </w:r>
            <w:r w:rsidR="006A34FB">
              <w:rPr>
                <w:noProof/>
                <w:kern w:val="2"/>
                <w:lang w:eastAsia="pl-PL"/>
                <w14:ligatures w14:val="standardContextual"/>
              </w:rPr>
              <w:tab/>
            </w:r>
            <w:r w:rsidR="006A34FB" w:rsidRPr="00B47EFA">
              <w:rPr>
                <w:rStyle w:val="Hipercze"/>
                <w:noProof/>
              </w:rPr>
              <w:t>Oddziaływanie na ludzi</w:t>
            </w:r>
            <w:r w:rsidR="006A34FB">
              <w:rPr>
                <w:noProof/>
                <w:webHidden/>
              </w:rPr>
              <w:tab/>
            </w:r>
            <w:r w:rsidR="006A34FB">
              <w:rPr>
                <w:noProof/>
                <w:webHidden/>
              </w:rPr>
              <w:fldChar w:fldCharType="begin"/>
            </w:r>
            <w:r w:rsidR="006A34FB">
              <w:rPr>
                <w:noProof/>
                <w:webHidden/>
              </w:rPr>
              <w:instrText xml:space="preserve"> PAGEREF _Toc162994857 \h </w:instrText>
            </w:r>
            <w:r w:rsidR="006A34FB">
              <w:rPr>
                <w:noProof/>
                <w:webHidden/>
              </w:rPr>
            </w:r>
            <w:r w:rsidR="006A34FB">
              <w:rPr>
                <w:noProof/>
                <w:webHidden/>
              </w:rPr>
              <w:fldChar w:fldCharType="separate"/>
            </w:r>
            <w:r w:rsidR="003F2776">
              <w:rPr>
                <w:noProof/>
                <w:webHidden/>
              </w:rPr>
              <w:t>146</w:t>
            </w:r>
            <w:r w:rsidR="006A34FB">
              <w:rPr>
                <w:noProof/>
                <w:webHidden/>
              </w:rPr>
              <w:fldChar w:fldCharType="end"/>
            </w:r>
          </w:hyperlink>
        </w:p>
        <w:p w14:paraId="31FA643F" w14:textId="2E1B8022" w:rsidR="006A34FB" w:rsidRDefault="00000000">
          <w:pPr>
            <w:pStyle w:val="Spistreci3"/>
            <w:rPr>
              <w:noProof/>
              <w:kern w:val="2"/>
              <w:lang w:eastAsia="pl-PL"/>
              <w14:ligatures w14:val="standardContextual"/>
            </w:rPr>
          </w:pPr>
          <w:hyperlink w:anchor="_Toc162994858" w:history="1">
            <w:r w:rsidR="006A34FB" w:rsidRPr="00B47EFA">
              <w:rPr>
                <w:rStyle w:val="Hipercze"/>
                <w:noProof/>
              </w:rPr>
              <w:t>7.1.6.</w:t>
            </w:r>
            <w:r w:rsidR="006A34FB">
              <w:rPr>
                <w:noProof/>
                <w:kern w:val="2"/>
                <w:lang w:eastAsia="pl-PL"/>
                <w14:ligatures w14:val="standardContextual"/>
              </w:rPr>
              <w:tab/>
            </w:r>
            <w:r w:rsidR="006A34FB" w:rsidRPr="00B47EFA">
              <w:rPr>
                <w:rStyle w:val="Hipercze"/>
                <w:noProof/>
              </w:rPr>
              <w:t>Oddziaływanie na wody</w:t>
            </w:r>
            <w:r w:rsidR="006A34FB">
              <w:rPr>
                <w:noProof/>
                <w:webHidden/>
              </w:rPr>
              <w:tab/>
            </w:r>
            <w:r w:rsidR="006A34FB">
              <w:rPr>
                <w:noProof/>
                <w:webHidden/>
              </w:rPr>
              <w:fldChar w:fldCharType="begin"/>
            </w:r>
            <w:r w:rsidR="006A34FB">
              <w:rPr>
                <w:noProof/>
                <w:webHidden/>
              </w:rPr>
              <w:instrText xml:space="preserve"> PAGEREF _Toc162994858 \h </w:instrText>
            </w:r>
            <w:r w:rsidR="006A34FB">
              <w:rPr>
                <w:noProof/>
                <w:webHidden/>
              </w:rPr>
            </w:r>
            <w:r w:rsidR="006A34FB">
              <w:rPr>
                <w:noProof/>
                <w:webHidden/>
              </w:rPr>
              <w:fldChar w:fldCharType="separate"/>
            </w:r>
            <w:r w:rsidR="003F2776">
              <w:rPr>
                <w:noProof/>
                <w:webHidden/>
              </w:rPr>
              <w:t>152</w:t>
            </w:r>
            <w:r w:rsidR="006A34FB">
              <w:rPr>
                <w:noProof/>
                <w:webHidden/>
              </w:rPr>
              <w:fldChar w:fldCharType="end"/>
            </w:r>
          </w:hyperlink>
        </w:p>
        <w:p w14:paraId="6DE4A039" w14:textId="1C2C4D02" w:rsidR="006A34FB" w:rsidRDefault="00000000">
          <w:pPr>
            <w:pStyle w:val="Spistreci3"/>
            <w:rPr>
              <w:noProof/>
              <w:kern w:val="2"/>
              <w:lang w:eastAsia="pl-PL"/>
              <w14:ligatures w14:val="standardContextual"/>
            </w:rPr>
          </w:pPr>
          <w:hyperlink w:anchor="_Toc162994859" w:history="1">
            <w:r w:rsidR="006A34FB" w:rsidRPr="00B47EFA">
              <w:rPr>
                <w:rStyle w:val="Hipercze"/>
                <w:noProof/>
              </w:rPr>
              <w:t>7.1.7.</w:t>
            </w:r>
            <w:r w:rsidR="006A34FB">
              <w:rPr>
                <w:noProof/>
                <w:kern w:val="2"/>
                <w:lang w:eastAsia="pl-PL"/>
                <w14:ligatures w14:val="standardContextual"/>
              </w:rPr>
              <w:tab/>
            </w:r>
            <w:r w:rsidR="006A34FB" w:rsidRPr="00B47EFA">
              <w:rPr>
                <w:rStyle w:val="Hipercze"/>
                <w:noProof/>
              </w:rPr>
              <w:t>Oddziaływanie na powietrze</w:t>
            </w:r>
            <w:r w:rsidR="006A34FB">
              <w:rPr>
                <w:noProof/>
                <w:webHidden/>
              </w:rPr>
              <w:tab/>
            </w:r>
            <w:r w:rsidR="006A34FB">
              <w:rPr>
                <w:noProof/>
                <w:webHidden/>
              </w:rPr>
              <w:fldChar w:fldCharType="begin"/>
            </w:r>
            <w:r w:rsidR="006A34FB">
              <w:rPr>
                <w:noProof/>
                <w:webHidden/>
              </w:rPr>
              <w:instrText xml:space="preserve"> PAGEREF _Toc162994859 \h </w:instrText>
            </w:r>
            <w:r w:rsidR="006A34FB">
              <w:rPr>
                <w:noProof/>
                <w:webHidden/>
              </w:rPr>
            </w:r>
            <w:r w:rsidR="006A34FB">
              <w:rPr>
                <w:noProof/>
                <w:webHidden/>
              </w:rPr>
              <w:fldChar w:fldCharType="separate"/>
            </w:r>
            <w:r w:rsidR="003F2776">
              <w:rPr>
                <w:noProof/>
                <w:webHidden/>
              </w:rPr>
              <w:t>159</w:t>
            </w:r>
            <w:r w:rsidR="006A34FB">
              <w:rPr>
                <w:noProof/>
                <w:webHidden/>
              </w:rPr>
              <w:fldChar w:fldCharType="end"/>
            </w:r>
          </w:hyperlink>
        </w:p>
        <w:p w14:paraId="76E394A7" w14:textId="26FB68B3" w:rsidR="006A34FB" w:rsidRDefault="00000000">
          <w:pPr>
            <w:pStyle w:val="Spistreci3"/>
            <w:rPr>
              <w:noProof/>
              <w:kern w:val="2"/>
              <w:lang w:eastAsia="pl-PL"/>
              <w14:ligatures w14:val="standardContextual"/>
            </w:rPr>
          </w:pPr>
          <w:hyperlink w:anchor="_Toc162994860" w:history="1">
            <w:r w:rsidR="006A34FB" w:rsidRPr="00B47EFA">
              <w:rPr>
                <w:rStyle w:val="Hipercze"/>
                <w:noProof/>
              </w:rPr>
              <w:t>7.1.8.</w:t>
            </w:r>
            <w:r w:rsidR="006A34FB">
              <w:rPr>
                <w:noProof/>
                <w:kern w:val="2"/>
                <w:lang w:eastAsia="pl-PL"/>
                <w14:ligatures w14:val="standardContextual"/>
              </w:rPr>
              <w:tab/>
            </w:r>
            <w:r w:rsidR="006A34FB" w:rsidRPr="00B47EFA">
              <w:rPr>
                <w:rStyle w:val="Hipercze"/>
                <w:noProof/>
              </w:rPr>
              <w:t>Oddziaływanie na gleby, powierzchnię ziemi i zasoby naturalne</w:t>
            </w:r>
            <w:r w:rsidR="006A34FB">
              <w:rPr>
                <w:noProof/>
                <w:webHidden/>
              </w:rPr>
              <w:tab/>
            </w:r>
            <w:r w:rsidR="006A34FB">
              <w:rPr>
                <w:noProof/>
                <w:webHidden/>
              </w:rPr>
              <w:fldChar w:fldCharType="begin"/>
            </w:r>
            <w:r w:rsidR="006A34FB">
              <w:rPr>
                <w:noProof/>
                <w:webHidden/>
              </w:rPr>
              <w:instrText xml:space="preserve"> PAGEREF _Toc162994860 \h </w:instrText>
            </w:r>
            <w:r w:rsidR="006A34FB">
              <w:rPr>
                <w:noProof/>
                <w:webHidden/>
              </w:rPr>
            </w:r>
            <w:r w:rsidR="006A34FB">
              <w:rPr>
                <w:noProof/>
                <w:webHidden/>
              </w:rPr>
              <w:fldChar w:fldCharType="separate"/>
            </w:r>
            <w:r w:rsidR="003F2776">
              <w:rPr>
                <w:noProof/>
                <w:webHidden/>
              </w:rPr>
              <w:t>162</w:t>
            </w:r>
            <w:r w:rsidR="006A34FB">
              <w:rPr>
                <w:noProof/>
                <w:webHidden/>
              </w:rPr>
              <w:fldChar w:fldCharType="end"/>
            </w:r>
          </w:hyperlink>
        </w:p>
        <w:p w14:paraId="13CAC4E1" w14:textId="25CBB9B1" w:rsidR="006A34FB" w:rsidRDefault="00000000">
          <w:pPr>
            <w:pStyle w:val="Spistreci3"/>
            <w:rPr>
              <w:noProof/>
              <w:kern w:val="2"/>
              <w:lang w:eastAsia="pl-PL"/>
              <w14:ligatures w14:val="standardContextual"/>
            </w:rPr>
          </w:pPr>
          <w:hyperlink w:anchor="_Toc162994861" w:history="1">
            <w:r w:rsidR="006A34FB" w:rsidRPr="00B47EFA">
              <w:rPr>
                <w:rStyle w:val="Hipercze"/>
                <w:noProof/>
              </w:rPr>
              <w:t>7.1.9.</w:t>
            </w:r>
            <w:r w:rsidR="006A34FB">
              <w:rPr>
                <w:noProof/>
                <w:kern w:val="2"/>
                <w:lang w:eastAsia="pl-PL"/>
                <w14:ligatures w14:val="standardContextual"/>
              </w:rPr>
              <w:tab/>
            </w:r>
            <w:r w:rsidR="006A34FB" w:rsidRPr="00B47EFA">
              <w:rPr>
                <w:rStyle w:val="Hipercze"/>
                <w:noProof/>
              </w:rPr>
              <w:t>Oddziaływanie na klimat i jego zmiany</w:t>
            </w:r>
            <w:r w:rsidR="006A34FB">
              <w:rPr>
                <w:noProof/>
                <w:webHidden/>
              </w:rPr>
              <w:tab/>
            </w:r>
            <w:r w:rsidR="006A34FB">
              <w:rPr>
                <w:noProof/>
                <w:webHidden/>
              </w:rPr>
              <w:fldChar w:fldCharType="begin"/>
            </w:r>
            <w:r w:rsidR="006A34FB">
              <w:rPr>
                <w:noProof/>
                <w:webHidden/>
              </w:rPr>
              <w:instrText xml:space="preserve"> PAGEREF _Toc162994861 \h </w:instrText>
            </w:r>
            <w:r w:rsidR="006A34FB">
              <w:rPr>
                <w:noProof/>
                <w:webHidden/>
              </w:rPr>
            </w:r>
            <w:r w:rsidR="006A34FB">
              <w:rPr>
                <w:noProof/>
                <w:webHidden/>
              </w:rPr>
              <w:fldChar w:fldCharType="separate"/>
            </w:r>
            <w:r w:rsidR="003F2776">
              <w:rPr>
                <w:noProof/>
                <w:webHidden/>
              </w:rPr>
              <w:t>164</w:t>
            </w:r>
            <w:r w:rsidR="006A34FB">
              <w:rPr>
                <w:noProof/>
                <w:webHidden/>
              </w:rPr>
              <w:fldChar w:fldCharType="end"/>
            </w:r>
          </w:hyperlink>
        </w:p>
        <w:p w14:paraId="64EFA91A" w14:textId="6A017094" w:rsidR="006A34FB" w:rsidRDefault="00000000">
          <w:pPr>
            <w:pStyle w:val="Spistreci3"/>
            <w:rPr>
              <w:noProof/>
              <w:kern w:val="2"/>
              <w:lang w:eastAsia="pl-PL"/>
              <w14:ligatures w14:val="standardContextual"/>
            </w:rPr>
          </w:pPr>
          <w:hyperlink w:anchor="_Toc162994862" w:history="1">
            <w:r w:rsidR="006A34FB" w:rsidRPr="00B47EFA">
              <w:rPr>
                <w:rStyle w:val="Hipercze"/>
                <w:noProof/>
              </w:rPr>
              <w:t>7.1.10.</w:t>
            </w:r>
            <w:r w:rsidR="006A34FB">
              <w:rPr>
                <w:noProof/>
                <w:kern w:val="2"/>
                <w:lang w:eastAsia="pl-PL"/>
                <w14:ligatures w14:val="standardContextual"/>
              </w:rPr>
              <w:tab/>
            </w:r>
            <w:r w:rsidR="006A34FB" w:rsidRPr="00B47EFA">
              <w:rPr>
                <w:rStyle w:val="Hipercze"/>
                <w:noProof/>
              </w:rPr>
              <w:t>Oddziaływania na zabytki, dobra materialne i krajobraz</w:t>
            </w:r>
            <w:r w:rsidR="006A34FB">
              <w:rPr>
                <w:noProof/>
                <w:webHidden/>
              </w:rPr>
              <w:tab/>
            </w:r>
            <w:r w:rsidR="006A34FB">
              <w:rPr>
                <w:noProof/>
                <w:webHidden/>
              </w:rPr>
              <w:fldChar w:fldCharType="begin"/>
            </w:r>
            <w:r w:rsidR="006A34FB">
              <w:rPr>
                <w:noProof/>
                <w:webHidden/>
              </w:rPr>
              <w:instrText xml:space="preserve"> PAGEREF _Toc162994862 \h </w:instrText>
            </w:r>
            <w:r w:rsidR="006A34FB">
              <w:rPr>
                <w:noProof/>
                <w:webHidden/>
              </w:rPr>
            </w:r>
            <w:r w:rsidR="006A34FB">
              <w:rPr>
                <w:noProof/>
                <w:webHidden/>
              </w:rPr>
              <w:fldChar w:fldCharType="separate"/>
            </w:r>
            <w:r w:rsidR="003F2776">
              <w:rPr>
                <w:noProof/>
                <w:webHidden/>
              </w:rPr>
              <w:t>165</w:t>
            </w:r>
            <w:r w:rsidR="006A34FB">
              <w:rPr>
                <w:noProof/>
                <w:webHidden/>
              </w:rPr>
              <w:fldChar w:fldCharType="end"/>
            </w:r>
          </w:hyperlink>
        </w:p>
        <w:p w14:paraId="59374195" w14:textId="083F1E60" w:rsidR="006A34FB" w:rsidRDefault="00000000">
          <w:pPr>
            <w:pStyle w:val="Spistreci3"/>
            <w:rPr>
              <w:noProof/>
              <w:kern w:val="2"/>
              <w:lang w:eastAsia="pl-PL"/>
              <w14:ligatures w14:val="standardContextual"/>
            </w:rPr>
          </w:pPr>
          <w:hyperlink w:anchor="_Toc162994863" w:history="1">
            <w:r w:rsidR="006A34FB" w:rsidRPr="00B47EFA">
              <w:rPr>
                <w:rStyle w:val="Hipercze"/>
                <w:noProof/>
              </w:rPr>
              <w:t>7.1.11.</w:t>
            </w:r>
            <w:r w:rsidR="006A34FB">
              <w:rPr>
                <w:noProof/>
                <w:kern w:val="2"/>
                <w:lang w:eastAsia="pl-PL"/>
                <w14:ligatures w14:val="standardContextual"/>
              </w:rPr>
              <w:tab/>
            </w:r>
            <w:r w:rsidR="006A34FB" w:rsidRPr="00B47EFA">
              <w:rPr>
                <w:rStyle w:val="Hipercze"/>
                <w:noProof/>
              </w:rPr>
              <w:t>Oddziaływania skumulowane</w:t>
            </w:r>
            <w:r w:rsidR="006A34FB">
              <w:rPr>
                <w:noProof/>
                <w:webHidden/>
              </w:rPr>
              <w:tab/>
            </w:r>
            <w:r w:rsidR="006A34FB">
              <w:rPr>
                <w:noProof/>
                <w:webHidden/>
              </w:rPr>
              <w:fldChar w:fldCharType="begin"/>
            </w:r>
            <w:r w:rsidR="006A34FB">
              <w:rPr>
                <w:noProof/>
                <w:webHidden/>
              </w:rPr>
              <w:instrText xml:space="preserve"> PAGEREF _Toc162994863 \h </w:instrText>
            </w:r>
            <w:r w:rsidR="006A34FB">
              <w:rPr>
                <w:noProof/>
                <w:webHidden/>
              </w:rPr>
            </w:r>
            <w:r w:rsidR="006A34FB">
              <w:rPr>
                <w:noProof/>
                <w:webHidden/>
              </w:rPr>
              <w:fldChar w:fldCharType="separate"/>
            </w:r>
            <w:r w:rsidR="003F2776">
              <w:rPr>
                <w:noProof/>
                <w:webHidden/>
              </w:rPr>
              <w:t>167</w:t>
            </w:r>
            <w:r w:rsidR="006A34FB">
              <w:rPr>
                <w:noProof/>
                <w:webHidden/>
              </w:rPr>
              <w:fldChar w:fldCharType="end"/>
            </w:r>
          </w:hyperlink>
        </w:p>
        <w:p w14:paraId="37DBC3A0" w14:textId="6F65494B" w:rsidR="006A34FB" w:rsidRDefault="00000000">
          <w:pPr>
            <w:pStyle w:val="Spistreci1"/>
            <w:rPr>
              <w:b w:val="0"/>
              <w:bCs w:val="0"/>
              <w:kern w:val="2"/>
              <w:lang w:eastAsia="pl-PL"/>
              <w14:ligatures w14:val="standardContextual"/>
            </w:rPr>
          </w:pPr>
          <w:hyperlink w:anchor="_Toc162994864" w:history="1">
            <w:r w:rsidR="006A34FB" w:rsidRPr="00B47EFA">
              <w:rPr>
                <w:rStyle w:val="Hipercze"/>
              </w:rPr>
              <w:t>8.</w:t>
            </w:r>
            <w:r w:rsidR="006A34FB">
              <w:rPr>
                <w:b w:val="0"/>
                <w:bCs w:val="0"/>
                <w:kern w:val="2"/>
                <w:lang w:eastAsia="pl-PL"/>
                <w14:ligatures w14:val="standardContextual"/>
              </w:rPr>
              <w:tab/>
            </w:r>
            <w:r w:rsidR="006A34FB" w:rsidRPr="00B47EFA">
              <w:rPr>
                <w:rStyle w:val="Hipercze"/>
              </w:rPr>
              <w:t>Rozwiązania mające na celu zapobieganie, ograniczanie lub kompensację przyrodniczą negatywnych oddziaływań na środowisko, w szczególności na cele i przedmiot ochrony obszaru Natura 2000 oraz integralność tego obszaru</w:t>
            </w:r>
            <w:r w:rsidR="006A34FB">
              <w:rPr>
                <w:webHidden/>
              </w:rPr>
              <w:tab/>
            </w:r>
            <w:r w:rsidR="006A34FB">
              <w:rPr>
                <w:webHidden/>
              </w:rPr>
              <w:fldChar w:fldCharType="begin"/>
            </w:r>
            <w:r w:rsidR="006A34FB">
              <w:rPr>
                <w:webHidden/>
              </w:rPr>
              <w:instrText xml:space="preserve"> PAGEREF _Toc162994864 \h </w:instrText>
            </w:r>
            <w:r w:rsidR="006A34FB">
              <w:rPr>
                <w:webHidden/>
              </w:rPr>
            </w:r>
            <w:r w:rsidR="006A34FB">
              <w:rPr>
                <w:webHidden/>
              </w:rPr>
              <w:fldChar w:fldCharType="separate"/>
            </w:r>
            <w:r w:rsidR="003F2776">
              <w:rPr>
                <w:webHidden/>
              </w:rPr>
              <w:t>168</w:t>
            </w:r>
            <w:r w:rsidR="006A34FB">
              <w:rPr>
                <w:webHidden/>
              </w:rPr>
              <w:fldChar w:fldCharType="end"/>
            </w:r>
          </w:hyperlink>
        </w:p>
        <w:p w14:paraId="04ECAA72" w14:textId="3F5193F1" w:rsidR="006A34FB" w:rsidRDefault="00000000">
          <w:pPr>
            <w:pStyle w:val="Spistreci1"/>
            <w:rPr>
              <w:b w:val="0"/>
              <w:bCs w:val="0"/>
              <w:kern w:val="2"/>
              <w:lang w:eastAsia="pl-PL"/>
              <w14:ligatures w14:val="standardContextual"/>
            </w:rPr>
          </w:pPr>
          <w:hyperlink w:anchor="_Toc162994865" w:history="1">
            <w:r w:rsidR="006A34FB" w:rsidRPr="00B47EFA">
              <w:rPr>
                <w:rStyle w:val="Hipercze"/>
              </w:rPr>
              <w:t>9.</w:t>
            </w:r>
            <w:r w:rsidR="006A34FB">
              <w:rPr>
                <w:b w:val="0"/>
                <w:bCs w:val="0"/>
                <w:kern w:val="2"/>
                <w:lang w:eastAsia="pl-PL"/>
                <w14:ligatures w14:val="standardContextual"/>
              </w:rPr>
              <w:tab/>
            </w:r>
            <w:r w:rsidR="006A34FB" w:rsidRPr="00B47EFA">
              <w:rPr>
                <w:rStyle w:val="Hipercze"/>
              </w:rPr>
              <w:t>Rozwiązania alternatywne</w:t>
            </w:r>
            <w:r w:rsidR="006A34FB">
              <w:rPr>
                <w:webHidden/>
              </w:rPr>
              <w:tab/>
            </w:r>
            <w:r w:rsidR="006A34FB">
              <w:rPr>
                <w:webHidden/>
              </w:rPr>
              <w:fldChar w:fldCharType="begin"/>
            </w:r>
            <w:r w:rsidR="006A34FB">
              <w:rPr>
                <w:webHidden/>
              </w:rPr>
              <w:instrText xml:space="preserve"> PAGEREF _Toc162994865 \h </w:instrText>
            </w:r>
            <w:r w:rsidR="006A34FB">
              <w:rPr>
                <w:webHidden/>
              </w:rPr>
            </w:r>
            <w:r w:rsidR="006A34FB">
              <w:rPr>
                <w:webHidden/>
              </w:rPr>
              <w:fldChar w:fldCharType="separate"/>
            </w:r>
            <w:r w:rsidR="003F2776">
              <w:rPr>
                <w:webHidden/>
              </w:rPr>
              <w:t>170</w:t>
            </w:r>
            <w:r w:rsidR="006A34FB">
              <w:rPr>
                <w:webHidden/>
              </w:rPr>
              <w:fldChar w:fldCharType="end"/>
            </w:r>
          </w:hyperlink>
        </w:p>
        <w:p w14:paraId="06537850" w14:textId="5B293645" w:rsidR="006A34FB" w:rsidRDefault="00000000">
          <w:pPr>
            <w:pStyle w:val="Spistreci1"/>
            <w:rPr>
              <w:b w:val="0"/>
              <w:bCs w:val="0"/>
              <w:kern w:val="2"/>
              <w:lang w:eastAsia="pl-PL"/>
              <w14:ligatures w14:val="standardContextual"/>
            </w:rPr>
          </w:pPr>
          <w:hyperlink w:anchor="_Toc162994866" w:history="1">
            <w:r w:rsidR="006A34FB" w:rsidRPr="00B47EFA">
              <w:rPr>
                <w:rStyle w:val="Hipercze"/>
              </w:rPr>
              <w:t>10.</w:t>
            </w:r>
            <w:r w:rsidR="006A34FB">
              <w:rPr>
                <w:b w:val="0"/>
                <w:bCs w:val="0"/>
                <w:kern w:val="2"/>
                <w:lang w:eastAsia="pl-PL"/>
                <w14:ligatures w14:val="standardContextual"/>
              </w:rPr>
              <w:tab/>
            </w:r>
            <w:r w:rsidR="006A34FB" w:rsidRPr="00B47EFA">
              <w:rPr>
                <w:rStyle w:val="Hipercze"/>
              </w:rPr>
              <w:t>Transgraniczne oddziaływanie na środowisko</w:t>
            </w:r>
            <w:r w:rsidR="006A34FB">
              <w:rPr>
                <w:webHidden/>
              </w:rPr>
              <w:tab/>
            </w:r>
            <w:r w:rsidR="006A34FB">
              <w:rPr>
                <w:webHidden/>
              </w:rPr>
              <w:fldChar w:fldCharType="begin"/>
            </w:r>
            <w:r w:rsidR="006A34FB">
              <w:rPr>
                <w:webHidden/>
              </w:rPr>
              <w:instrText xml:space="preserve"> PAGEREF _Toc162994866 \h </w:instrText>
            </w:r>
            <w:r w:rsidR="006A34FB">
              <w:rPr>
                <w:webHidden/>
              </w:rPr>
            </w:r>
            <w:r w:rsidR="006A34FB">
              <w:rPr>
                <w:webHidden/>
              </w:rPr>
              <w:fldChar w:fldCharType="separate"/>
            </w:r>
            <w:r w:rsidR="003F2776">
              <w:rPr>
                <w:webHidden/>
              </w:rPr>
              <w:t>172</w:t>
            </w:r>
            <w:r w:rsidR="006A34FB">
              <w:rPr>
                <w:webHidden/>
              </w:rPr>
              <w:fldChar w:fldCharType="end"/>
            </w:r>
          </w:hyperlink>
        </w:p>
        <w:p w14:paraId="4B3B3E93" w14:textId="30932DD2" w:rsidR="006A34FB" w:rsidRDefault="00000000">
          <w:pPr>
            <w:pStyle w:val="Spistreci1"/>
            <w:rPr>
              <w:b w:val="0"/>
              <w:bCs w:val="0"/>
              <w:kern w:val="2"/>
              <w:lang w:eastAsia="pl-PL"/>
              <w14:ligatures w14:val="standardContextual"/>
            </w:rPr>
          </w:pPr>
          <w:hyperlink w:anchor="_Toc162994867" w:history="1">
            <w:r w:rsidR="006A34FB" w:rsidRPr="00B47EFA">
              <w:rPr>
                <w:rStyle w:val="Hipercze"/>
              </w:rPr>
              <w:t>11.</w:t>
            </w:r>
            <w:r w:rsidR="006A34FB">
              <w:rPr>
                <w:b w:val="0"/>
                <w:bCs w:val="0"/>
                <w:kern w:val="2"/>
                <w:lang w:eastAsia="pl-PL"/>
                <w14:ligatures w14:val="standardContextual"/>
              </w:rPr>
              <w:tab/>
            </w:r>
            <w:r w:rsidR="006A34FB" w:rsidRPr="00B47EFA">
              <w:rPr>
                <w:rStyle w:val="Hipercze"/>
              </w:rPr>
              <w:t>Napotkane trudności i luki w wiedzy</w:t>
            </w:r>
            <w:r w:rsidR="006A34FB">
              <w:rPr>
                <w:webHidden/>
              </w:rPr>
              <w:tab/>
            </w:r>
            <w:r w:rsidR="006A34FB">
              <w:rPr>
                <w:webHidden/>
              </w:rPr>
              <w:fldChar w:fldCharType="begin"/>
            </w:r>
            <w:r w:rsidR="006A34FB">
              <w:rPr>
                <w:webHidden/>
              </w:rPr>
              <w:instrText xml:space="preserve"> PAGEREF _Toc162994867 \h </w:instrText>
            </w:r>
            <w:r w:rsidR="006A34FB">
              <w:rPr>
                <w:webHidden/>
              </w:rPr>
            </w:r>
            <w:r w:rsidR="006A34FB">
              <w:rPr>
                <w:webHidden/>
              </w:rPr>
              <w:fldChar w:fldCharType="separate"/>
            </w:r>
            <w:r w:rsidR="003F2776">
              <w:rPr>
                <w:webHidden/>
              </w:rPr>
              <w:t>172</w:t>
            </w:r>
            <w:r w:rsidR="006A34FB">
              <w:rPr>
                <w:webHidden/>
              </w:rPr>
              <w:fldChar w:fldCharType="end"/>
            </w:r>
          </w:hyperlink>
        </w:p>
        <w:p w14:paraId="3ADC5901" w14:textId="6CE28560" w:rsidR="006A34FB" w:rsidRDefault="00000000">
          <w:pPr>
            <w:pStyle w:val="Spistreci1"/>
            <w:rPr>
              <w:b w:val="0"/>
              <w:bCs w:val="0"/>
              <w:kern w:val="2"/>
              <w:lang w:eastAsia="pl-PL"/>
              <w14:ligatures w14:val="standardContextual"/>
            </w:rPr>
          </w:pPr>
          <w:hyperlink w:anchor="_Toc162994868" w:history="1">
            <w:r w:rsidR="006A34FB" w:rsidRPr="00B47EFA">
              <w:rPr>
                <w:rStyle w:val="Hipercze"/>
              </w:rPr>
              <w:t>12.</w:t>
            </w:r>
            <w:r w:rsidR="006A34FB">
              <w:rPr>
                <w:b w:val="0"/>
                <w:bCs w:val="0"/>
                <w:kern w:val="2"/>
                <w:lang w:eastAsia="pl-PL"/>
                <w14:ligatures w14:val="standardContextual"/>
              </w:rPr>
              <w:tab/>
            </w:r>
            <w:r w:rsidR="006A34FB" w:rsidRPr="00B47EFA">
              <w:rPr>
                <w:rStyle w:val="Hipercze"/>
              </w:rPr>
              <w:t>Przewidywane metody analizy skutków realizacji SUMP</w:t>
            </w:r>
            <w:r w:rsidR="006A34FB">
              <w:rPr>
                <w:webHidden/>
              </w:rPr>
              <w:tab/>
            </w:r>
            <w:r w:rsidR="006A34FB">
              <w:rPr>
                <w:webHidden/>
              </w:rPr>
              <w:fldChar w:fldCharType="begin"/>
            </w:r>
            <w:r w:rsidR="006A34FB">
              <w:rPr>
                <w:webHidden/>
              </w:rPr>
              <w:instrText xml:space="preserve"> PAGEREF _Toc162994868 \h </w:instrText>
            </w:r>
            <w:r w:rsidR="006A34FB">
              <w:rPr>
                <w:webHidden/>
              </w:rPr>
            </w:r>
            <w:r w:rsidR="006A34FB">
              <w:rPr>
                <w:webHidden/>
              </w:rPr>
              <w:fldChar w:fldCharType="separate"/>
            </w:r>
            <w:r w:rsidR="003F2776">
              <w:rPr>
                <w:webHidden/>
              </w:rPr>
              <w:t>173</w:t>
            </w:r>
            <w:r w:rsidR="006A34FB">
              <w:rPr>
                <w:webHidden/>
              </w:rPr>
              <w:fldChar w:fldCharType="end"/>
            </w:r>
          </w:hyperlink>
        </w:p>
        <w:p w14:paraId="324F5FC5" w14:textId="7567C6FC" w:rsidR="006A34FB" w:rsidRDefault="00000000">
          <w:pPr>
            <w:pStyle w:val="Spistreci1"/>
            <w:rPr>
              <w:b w:val="0"/>
              <w:bCs w:val="0"/>
              <w:kern w:val="2"/>
              <w:lang w:eastAsia="pl-PL"/>
              <w14:ligatures w14:val="standardContextual"/>
            </w:rPr>
          </w:pPr>
          <w:hyperlink w:anchor="_Toc162994869" w:history="1">
            <w:r w:rsidR="006A34FB" w:rsidRPr="00B47EFA">
              <w:rPr>
                <w:rStyle w:val="Hipercze"/>
              </w:rPr>
              <w:t>13.</w:t>
            </w:r>
            <w:r w:rsidR="006A34FB">
              <w:rPr>
                <w:b w:val="0"/>
                <w:bCs w:val="0"/>
                <w:kern w:val="2"/>
                <w:lang w:eastAsia="pl-PL"/>
                <w14:ligatures w14:val="standardContextual"/>
              </w:rPr>
              <w:tab/>
            </w:r>
            <w:r w:rsidR="006A34FB" w:rsidRPr="00B47EFA">
              <w:rPr>
                <w:rStyle w:val="Hipercze"/>
              </w:rPr>
              <w:t>Streszczenie w języku niespecjalistycznym</w:t>
            </w:r>
            <w:r w:rsidR="006A34FB">
              <w:rPr>
                <w:webHidden/>
              </w:rPr>
              <w:tab/>
            </w:r>
            <w:r w:rsidR="006A34FB">
              <w:rPr>
                <w:webHidden/>
              </w:rPr>
              <w:fldChar w:fldCharType="begin"/>
            </w:r>
            <w:r w:rsidR="006A34FB">
              <w:rPr>
                <w:webHidden/>
              </w:rPr>
              <w:instrText xml:space="preserve"> PAGEREF _Toc162994869 \h </w:instrText>
            </w:r>
            <w:r w:rsidR="006A34FB">
              <w:rPr>
                <w:webHidden/>
              </w:rPr>
            </w:r>
            <w:r w:rsidR="006A34FB">
              <w:rPr>
                <w:webHidden/>
              </w:rPr>
              <w:fldChar w:fldCharType="separate"/>
            </w:r>
            <w:r w:rsidR="003F2776">
              <w:rPr>
                <w:webHidden/>
              </w:rPr>
              <w:t>178</w:t>
            </w:r>
            <w:r w:rsidR="006A34FB">
              <w:rPr>
                <w:webHidden/>
              </w:rPr>
              <w:fldChar w:fldCharType="end"/>
            </w:r>
          </w:hyperlink>
        </w:p>
        <w:p w14:paraId="2A19CB54" w14:textId="08AE21AC" w:rsidR="006A34FB" w:rsidRDefault="00000000">
          <w:pPr>
            <w:pStyle w:val="Spistreci1"/>
            <w:rPr>
              <w:b w:val="0"/>
              <w:bCs w:val="0"/>
              <w:kern w:val="2"/>
              <w:lang w:eastAsia="pl-PL"/>
              <w14:ligatures w14:val="standardContextual"/>
            </w:rPr>
          </w:pPr>
          <w:hyperlink w:anchor="_Toc162994870" w:history="1">
            <w:r w:rsidR="006A34FB" w:rsidRPr="00B47EFA">
              <w:rPr>
                <w:rStyle w:val="Hipercze"/>
              </w:rPr>
              <w:t>Spis tabel</w:t>
            </w:r>
            <w:r w:rsidR="006A34FB">
              <w:rPr>
                <w:webHidden/>
              </w:rPr>
              <w:tab/>
            </w:r>
            <w:r w:rsidR="006A34FB">
              <w:rPr>
                <w:webHidden/>
              </w:rPr>
              <w:fldChar w:fldCharType="begin"/>
            </w:r>
            <w:r w:rsidR="006A34FB">
              <w:rPr>
                <w:webHidden/>
              </w:rPr>
              <w:instrText xml:space="preserve"> PAGEREF _Toc162994870 \h </w:instrText>
            </w:r>
            <w:r w:rsidR="006A34FB">
              <w:rPr>
                <w:webHidden/>
              </w:rPr>
            </w:r>
            <w:r w:rsidR="006A34FB">
              <w:rPr>
                <w:webHidden/>
              </w:rPr>
              <w:fldChar w:fldCharType="separate"/>
            </w:r>
            <w:r w:rsidR="003F2776">
              <w:rPr>
                <w:webHidden/>
              </w:rPr>
              <w:t>187</w:t>
            </w:r>
            <w:r w:rsidR="006A34FB">
              <w:rPr>
                <w:webHidden/>
              </w:rPr>
              <w:fldChar w:fldCharType="end"/>
            </w:r>
          </w:hyperlink>
        </w:p>
        <w:p w14:paraId="3A9A2949" w14:textId="2F360A83" w:rsidR="006A34FB" w:rsidRDefault="00000000">
          <w:pPr>
            <w:pStyle w:val="Spistreci1"/>
            <w:rPr>
              <w:b w:val="0"/>
              <w:bCs w:val="0"/>
              <w:kern w:val="2"/>
              <w:lang w:eastAsia="pl-PL"/>
              <w14:ligatures w14:val="standardContextual"/>
            </w:rPr>
          </w:pPr>
          <w:hyperlink w:anchor="_Toc162994871" w:history="1">
            <w:r w:rsidR="006A34FB" w:rsidRPr="00B47EFA">
              <w:rPr>
                <w:rStyle w:val="Hipercze"/>
              </w:rPr>
              <w:t>Spis rysunków</w:t>
            </w:r>
            <w:r w:rsidR="006A34FB">
              <w:rPr>
                <w:webHidden/>
              </w:rPr>
              <w:tab/>
            </w:r>
            <w:r w:rsidR="006A34FB">
              <w:rPr>
                <w:webHidden/>
              </w:rPr>
              <w:fldChar w:fldCharType="begin"/>
            </w:r>
            <w:r w:rsidR="006A34FB">
              <w:rPr>
                <w:webHidden/>
              </w:rPr>
              <w:instrText xml:space="preserve"> PAGEREF _Toc162994871 \h </w:instrText>
            </w:r>
            <w:r w:rsidR="006A34FB">
              <w:rPr>
                <w:webHidden/>
              </w:rPr>
            </w:r>
            <w:r w:rsidR="006A34FB">
              <w:rPr>
                <w:webHidden/>
              </w:rPr>
              <w:fldChar w:fldCharType="separate"/>
            </w:r>
            <w:r w:rsidR="003F2776">
              <w:rPr>
                <w:webHidden/>
              </w:rPr>
              <w:t>190</w:t>
            </w:r>
            <w:r w:rsidR="006A34FB">
              <w:rPr>
                <w:webHidden/>
              </w:rPr>
              <w:fldChar w:fldCharType="end"/>
            </w:r>
          </w:hyperlink>
        </w:p>
        <w:p w14:paraId="69A86B2A" w14:textId="6D5DEA1D" w:rsidR="00EC76ED" w:rsidRDefault="00EC76ED" w:rsidP="00EC76ED">
          <w:pPr>
            <w:jc w:val="left"/>
          </w:pPr>
          <w:r>
            <w:rPr>
              <w:b/>
              <w:bCs/>
            </w:rPr>
            <w:fldChar w:fldCharType="end"/>
          </w:r>
        </w:p>
      </w:sdtContent>
    </w:sdt>
    <w:p w14:paraId="4B15597C" w14:textId="0D16D127" w:rsidR="000B7762" w:rsidRDefault="000B7762" w:rsidP="000B7762"/>
    <w:p w14:paraId="3F62763F" w14:textId="3F5F27C1" w:rsidR="000B7762" w:rsidRDefault="000B7762" w:rsidP="000B7762"/>
    <w:p w14:paraId="02C8332C" w14:textId="555FBFCD" w:rsidR="007A6EE8" w:rsidRPr="000B7762" w:rsidRDefault="00BE1ADF" w:rsidP="00BE1ADF">
      <w:pPr>
        <w:jc w:val="left"/>
      </w:pPr>
      <w:r>
        <w:br w:type="page"/>
      </w:r>
    </w:p>
    <w:p w14:paraId="72FB510F" w14:textId="121EC4F8" w:rsidR="004D2F4D" w:rsidRPr="00A6137B" w:rsidRDefault="004D2F4D" w:rsidP="00105491">
      <w:pPr>
        <w:pStyle w:val="Styl1"/>
        <w:rPr>
          <w:color w:val="37A76F"/>
        </w:rPr>
      </w:pPr>
      <w:bookmarkStart w:id="2" w:name="_Toc162994813"/>
      <w:r w:rsidRPr="00A6137B">
        <w:rPr>
          <w:color w:val="37A76F"/>
        </w:rPr>
        <w:lastRenderedPageBreak/>
        <w:t>Wykaz stosowanych skrótów</w:t>
      </w:r>
      <w:bookmarkEnd w:id="2"/>
    </w:p>
    <w:tbl>
      <w:tblPr>
        <w:tblStyle w:val="Tabelasiatki4akcent4"/>
        <w:tblW w:w="0" w:type="auto"/>
        <w:tblLook w:val="0420" w:firstRow="1" w:lastRow="0" w:firstColumn="0" w:lastColumn="0" w:noHBand="0" w:noVBand="1"/>
      </w:tblPr>
      <w:tblGrid>
        <w:gridCol w:w="1413"/>
        <w:gridCol w:w="7649"/>
      </w:tblGrid>
      <w:tr w:rsidR="00105491" w14:paraId="1849DF2A" w14:textId="77777777" w:rsidTr="00A6137B">
        <w:trPr>
          <w:cnfStyle w:val="100000000000" w:firstRow="1" w:lastRow="0" w:firstColumn="0" w:lastColumn="0" w:oddVBand="0" w:evenVBand="0" w:oddHBand="0" w:evenHBand="0" w:firstRowFirstColumn="0" w:firstRowLastColumn="0" w:lastRowFirstColumn="0" w:lastRowLastColumn="0"/>
          <w:tblHeader/>
        </w:trPr>
        <w:tc>
          <w:tcPr>
            <w:tcW w:w="1413" w:type="dxa"/>
            <w:tcBorders>
              <w:top w:val="single" w:sz="4" w:space="0" w:color="auto"/>
              <w:left w:val="single" w:sz="4" w:space="0" w:color="auto"/>
              <w:bottom w:val="single" w:sz="4" w:space="0" w:color="auto"/>
              <w:right w:val="single" w:sz="4" w:space="0" w:color="auto"/>
            </w:tcBorders>
            <w:shd w:val="clear" w:color="auto" w:fill="37A76F"/>
            <w:vAlign w:val="center"/>
          </w:tcPr>
          <w:p w14:paraId="14FFAE09" w14:textId="77777777" w:rsidR="00105491" w:rsidRDefault="00105491" w:rsidP="00A450D6">
            <w:pPr>
              <w:jc w:val="center"/>
            </w:pPr>
            <w:r>
              <w:t>Skrót</w:t>
            </w:r>
          </w:p>
        </w:tc>
        <w:tc>
          <w:tcPr>
            <w:tcW w:w="7649" w:type="dxa"/>
            <w:tcBorders>
              <w:top w:val="single" w:sz="4" w:space="0" w:color="auto"/>
              <w:left w:val="single" w:sz="4" w:space="0" w:color="auto"/>
              <w:bottom w:val="single" w:sz="4" w:space="0" w:color="auto"/>
              <w:right w:val="single" w:sz="4" w:space="0" w:color="auto"/>
            </w:tcBorders>
            <w:shd w:val="clear" w:color="auto" w:fill="37A76F"/>
            <w:vAlign w:val="center"/>
          </w:tcPr>
          <w:p w14:paraId="2FC449A4" w14:textId="77777777" w:rsidR="00105491" w:rsidRDefault="00105491" w:rsidP="00A450D6">
            <w:pPr>
              <w:jc w:val="center"/>
            </w:pPr>
            <w:r>
              <w:t>Pełna nazwa</w:t>
            </w:r>
          </w:p>
        </w:tc>
      </w:tr>
      <w:tr w:rsidR="00F023CE" w14:paraId="13BCD883"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238936" w14:textId="70DA53F0" w:rsidR="00F023CE" w:rsidRDefault="003B5F49" w:rsidP="00A450D6">
            <w:pPr>
              <w:jc w:val="left"/>
            </w:pPr>
            <w:r>
              <w:t>OOŚ</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3A3BA" w14:textId="620E7110" w:rsidR="00F023CE" w:rsidRDefault="00F023CE" w:rsidP="00A450D6">
            <w:r>
              <w:t>Ocena oddziaływania na środowisko</w:t>
            </w:r>
          </w:p>
        </w:tc>
      </w:tr>
      <w:tr w:rsidR="003B5F49" w14:paraId="4EA85EF4"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B695D" w14:textId="4E52C73D" w:rsidR="003B5F49" w:rsidRDefault="003B5F49" w:rsidP="00A450D6">
            <w:pPr>
              <w:jc w:val="left"/>
            </w:pPr>
            <w:r>
              <w:t>SOOŚ</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02DB" w14:textId="40CE552F" w:rsidR="003B5F49" w:rsidRDefault="003B5F49" w:rsidP="00A450D6">
            <w:r>
              <w:t>Strategiczna ocena oddziaływania na środowisko</w:t>
            </w:r>
          </w:p>
        </w:tc>
      </w:tr>
      <w:tr w:rsidR="00B8799E" w14:paraId="465E6BB1"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CA959" w14:textId="76ACC184" w:rsidR="00B8799E" w:rsidRDefault="00B8799E" w:rsidP="00A450D6">
            <w:pPr>
              <w:jc w:val="left"/>
            </w:pPr>
            <w:r>
              <w:t xml:space="preserve">SUMP </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9A728" w14:textId="31C31468" w:rsidR="00B8799E" w:rsidRDefault="00B8799E" w:rsidP="00A450D6">
            <w:r>
              <w:t>Plan Zrównoważonej Mobilności Miejskiej</w:t>
            </w:r>
          </w:p>
        </w:tc>
      </w:tr>
      <w:tr w:rsidR="00281905" w14:paraId="0CF83963"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B95F2" w14:textId="2B40762C" w:rsidR="00281905" w:rsidRDefault="00281905" w:rsidP="00A450D6">
            <w:pPr>
              <w:jc w:val="left"/>
            </w:pPr>
            <w:r w:rsidRPr="00BA2EA6">
              <w:t>GUS</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4323E" w14:textId="14D71048" w:rsidR="00281905" w:rsidRDefault="00281905" w:rsidP="00A450D6">
            <w:r>
              <w:t>Główny Urząd Statystyczny</w:t>
            </w:r>
          </w:p>
        </w:tc>
      </w:tr>
      <w:tr w:rsidR="00281905" w14:paraId="6B6EB2A4"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E3BAC" w14:textId="2B0D03F7" w:rsidR="00281905" w:rsidRDefault="00281905" w:rsidP="00A450D6">
            <w:pPr>
              <w:jc w:val="left"/>
            </w:pPr>
            <w:r>
              <w:t>GIOŚ</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3EB83" w14:textId="428B0DA6" w:rsidR="00281905" w:rsidRDefault="00281905" w:rsidP="00A450D6">
            <w:r>
              <w:t>Główny Inspektorat Ochrony Środowiska</w:t>
            </w:r>
          </w:p>
        </w:tc>
      </w:tr>
      <w:tr w:rsidR="00281905" w14:paraId="66CF8C60"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8244F" w14:textId="7ADF9295" w:rsidR="00281905" w:rsidRDefault="00AD7670" w:rsidP="00A450D6">
            <w:pPr>
              <w:jc w:val="left"/>
            </w:pPr>
            <w:r>
              <w:t>WIOŚ</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5B64D" w14:textId="05C1E47C" w:rsidR="00281905" w:rsidRDefault="00AD7670" w:rsidP="00A450D6">
            <w:r>
              <w:t>Wojewódzki Inspektorat Ochrony Środowiska</w:t>
            </w:r>
          </w:p>
        </w:tc>
      </w:tr>
      <w:tr w:rsidR="00105491" w14:paraId="45C4BD00"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40F39" w14:textId="77777777" w:rsidR="00105491" w:rsidRDefault="00105491" w:rsidP="00A450D6">
            <w:pPr>
              <w:jc w:val="left"/>
            </w:pPr>
            <w:r>
              <w:t>ITS</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8CB1B" w14:textId="77777777" w:rsidR="00105491" w:rsidRDefault="00105491" w:rsidP="00A450D6">
            <w:r>
              <w:t>Inteligentne systemy transportowe</w:t>
            </w:r>
          </w:p>
        </w:tc>
      </w:tr>
      <w:tr w:rsidR="00105491" w14:paraId="0059F4BF"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7BF3" w14:textId="77777777" w:rsidR="00105491" w:rsidRDefault="00105491" w:rsidP="00A450D6">
            <w:pPr>
              <w:jc w:val="left"/>
            </w:pPr>
            <w:r>
              <w:t>OSO</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6CFAC" w14:textId="77777777" w:rsidR="00105491" w:rsidRDefault="00105491" w:rsidP="00A450D6">
            <w:r>
              <w:t>Obszary Specjalnej Ochrony Ptaków Natura 2000</w:t>
            </w:r>
          </w:p>
        </w:tc>
      </w:tr>
      <w:tr w:rsidR="00105491" w14:paraId="5563FD06"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EEF26" w14:textId="4586DE87" w:rsidR="00105491" w:rsidRDefault="00105491" w:rsidP="00A450D6">
            <w:pPr>
              <w:jc w:val="left"/>
            </w:pPr>
            <w:r>
              <w:t>SOO</w:t>
            </w:r>
            <w:r w:rsidR="00566ACD">
              <w:t>Ś</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93B47" w14:textId="77777777" w:rsidR="00105491" w:rsidRDefault="00105491" w:rsidP="00A450D6">
            <w:r>
              <w:t>Specjalne Obszary Ochrony Siedlisk Natura 2000</w:t>
            </w:r>
          </w:p>
        </w:tc>
      </w:tr>
      <w:tr w:rsidR="00105491" w14:paraId="008C8DAC"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EA040" w14:textId="77777777" w:rsidR="00105491" w:rsidRDefault="00105491" w:rsidP="00A450D6">
            <w:pPr>
              <w:jc w:val="left"/>
            </w:pPr>
            <w:r>
              <w:t>GZWP</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6A59F" w14:textId="77777777" w:rsidR="00105491" w:rsidRDefault="00105491" w:rsidP="00A450D6">
            <w:r>
              <w:t>Główny Zbiornik Wód Podziemnych</w:t>
            </w:r>
          </w:p>
        </w:tc>
      </w:tr>
      <w:tr w:rsidR="00105491" w14:paraId="3C63E249"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3A8D9" w14:textId="77777777" w:rsidR="00105491" w:rsidRDefault="00105491" w:rsidP="00A450D6">
            <w:pPr>
              <w:jc w:val="left"/>
            </w:pPr>
            <w:r>
              <w:t>PIG-PIB</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14A81" w14:textId="77777777" w:rsidR="00105491" w:rsidRDefault="00105491" w:rsidP="00A450D6">
            <w:r>
              <w:t>Państwowy Instytut Geologiczny - Państwowy Instytut Badawczy</w:t>
            </w:r>
          </w:p>
        </w:tc>
      </w:tr>
      <w:tr w:rsidR="00105491" w14:paraId="2A5F8970"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CDB2E" w14:textId="77777777" w:rsidR="00105491" w:rsidRDefault="00105491" w:rsidP="00A450D6">
            <w:pPr>
              <w:jc w:val="left"/>
            </w:pPr>
            <w:r>
              <w:t>PGW WP</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14EF9" w14:textId="77777777" w:rsidR="00105491" w:rsidRDefault="00105491" w:rsidP="00A450D6">
            <w:r>
              <w:t>Państwowe Gospodarstwo Wodne Wody Polskie</w:t>
            </w:r>
          </w:p>
        </w:tc>
      </w:tr>
      <w:tr w:rsidR="00105491" w14:paraId="274855D3"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86581" w14:textId="77777777" w:rsidR="00105491" w:rsidRDefault="00105491" w:rsidP="00A450D6">
            <w:pPr>
              <w:jc w:val="left"/>
            </w:pPr>
            <w:r>
              <w:t>JCWP</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ADB34" w14:textId="77777777" w:rsidR="00105491" w:rsidRDefault="00105491" w:rsidP="00A450D6">
            <w:r>
              <w:t>Jednolite Części Wód Powierzchniowych</w:t>
            </w:r>
          </w:p>
        </w:tc>
      </w:tr>
      <w:tr w:rsidR="00105491" w14:paraId="46C3E283"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143C4" w14:textId="77777777" w:rsidR="00105491" w:rsidRDefault="00105491" w:rsidP="00A450D6">
            <w:pPr>
              <w:jc w:val="left"/>
            </w:pPr>
            <w:r>
              <w:t>aPGW</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16DF3" w14:textId="77777777" w:rsidR="00105491" w:rsidRPr="00B22D06" w:rsidRDefault="00105491" w:rsidP="00A450D6">
            <w:r>
              <w:t>Aktualizacja Planu Gospodarowania Wodami</w:t>
            </w:r>
          </w:p>
        </w:tc>
      </w:tr>
      <w:tr w:rsidR="00105491" w14:paraId="51F08BC9"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D59042" w14:textId="77777777" w:rsidR="00105491" w:rsidRDefault="00105491" w:rsidP="00A450D6">
            <w:r>
              <w:t>JCW</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C178F" w14:textId="77777777" w:rsidR="00105491" w:rsidRPr="00B22D06" w:rsidRDefault="00105491" w:rsidP="00A450D6">
            <w:r w:rsidRPr="00B22D06">
              <w:t>Jednolite Części Wód</w:t>
            </w:r>
          </w:p>
        </w:tc>
      </w:tr>
      <w:tr w:rsidR="00105491" w14:paraId="1F080B4C"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F78C3" w14:textId="77777777" w:rsidR="00105491" w:rsidRDefault="00105491" w:rsidP="00A450D6">
            <w:r>
              <w:t>DUŚ</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8830A" w14:textId="77777777" w:rsidR="00105491" w:rsidRPr="00B22D06" w:rsidRDefault="00105491" w:rsidP="00A450D6">
            <w:r w:rsidRPr="00B22D06">
              <w:t>Decyzja o środowiskowych uwarunkowaniach</w:t>
            </w:r>
          </w:p>
        </w:tc>
      </w:tr>
      <w:tr w:rsidR="00105491" w14:paraId="0FED0873"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63569" w14:textId="77777777" w:rsidR="00105491" w:rsidRDefault="00105491" w:rsidP="00A450D6">
            <w:r>
              <w:t>POP</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BA59C" w14:textId="77777777" w:rsidR="00105491" w:rsidRPr="00913C98" w:rsidRDefault="00105491" w:rsidP="00A450D6">
            <w:r w:rsidRPr="00913C98">
              <w:t>Program Ochrony Powietrza</w:t>
            </w:r>
          </w:p>
        </w:tc>
      </w:tr>
      <w:tr w:rsidR="00105491" w14:paraId="6943CE43" w14:textId="77777777" w:rsidTr="00A450D6">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9CECA" w14:textId="77777777" w:rsidR="00105491" w:rsidRDefault="00105491" w:rsidP="00A450D6">
            <w:r>
              <w:t>SPA 2020</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ED8E6" w14:textId="77777777" w:rsidR="00105491" w:rsidRPr="00F07799" w:rsidRDefault="00105491" w:rsidP="00A450D6">
            <w:r w:rsidRPr="00F07799">
              <w:t>Strategiczny plan adaptacji dla sektorów i obszarów wrażliwych na zmiany klimatu do roku 2020 z perspektywą do roku 2030</w:t>
            </w:r>
          </w:p>
        </w:tc>
      </w:tr>
      <w:tr w:rsidR="00105491" w14:paraId="6A766FC0" w14:textId="77777777" w:rsidTr="00A450D6">
        <w:trPr>
          <w:cnfStyle w:val="000000100000" w:firstRow="0" w:lastRow="0" w:firstColumn="0" w:lastColumn="0" w:oddVBand="0" w:evenVBand="0" w:oddHBand="1" w:evenHBand="0" w:firstRowFirstColumn="0" w:firstRowLastColumn="0" w:lastRowFirstColumn="0" w:lastRowLastColumn="0"/>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CD0F4" w14:textId="77777777" w:rsidR="00105491" w:rsidRDefault="00105491" w:rsidP="00A450D6">
            <w:r>
              <w:t>NID</w:t>
            </w:r>
          </w:p>
        </w:tc>
        <w:tc>
          <w:tcPr>
            <w:tcW w:w="7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F92111" w14:textId="77777777" w:rsidR="00105491" w:rsidRPr="006C36B9" w:rsidRDefault="00105491" w:rsidP="00A450D6">
            <w:r w:rsidRPr="006C36B9">
              <w:t>Narodowy Instytut Dziedzictwa</w:t>
            </w:r>
          </w:p>
        </w:tc>
      </w:tr>
    </w:tbl>
    <w:p w14:paraId="530FBDE8" w14:textId="1DF53F41" w:rsidR="004D2F4D" w:rsidRDefault="004D2F4D" w:rsidP="004D2F4D"/>
    <w:p w14:paraId="64886F83" w14:textId="612AD8B1" w:rsidR="004D2F4D" w:rsidRDefault="004D2F4D" w:rsidP="004D2F4D"/>
    <w:p w14:paraId="486A0360" w14:textId="05294E3E" w:rsidR="00552A81" w:rsidRDefault="00552A81" w:rsidP="003A3707">
      <w:pPr>
        <w:jc w:val="left"/>
      </w:pPr>
      <w:r>
        <w:br w:type="page"/>
      </w:r>
      <w:bookmarkStart w:id="3" w:name="_Toc67996231"/>
      <w:bookmarkEnd w:id="1"/>
    </w:p>
    <w:p w14:paraId="4D4C1BCE" w14:textId="3DE7ADA8" w:rsidR="0075022D" w:rsidRPr="00A6137B" w:rsidRDefault="008563B7" w:rsidP="006F08B4">
      <w:pPr>
        <w:pStyle w:val="Nagwek1"/>
        <w:rPr>
          <w:color w:val="37A76F"/>
        </w:rPr>
      </w:pPr>
      <w:bookmarkStart w:id="4" w:name="_Toc162994814"/>
      <w:r w:rsidRPr="00A6137B">
        <w:rPr>
          <w:color w:val="37A76F"/>
        </w:rPr>
        <w:lastRenderedPageBreak/>
        <w:t>Wprowadzenie</w:t>
      </w:r>
      <w:bookmarkEnd w:id="4"/>
    </w:p>
    <w:p w14:paraId="27579095" w14:textId="7BE0F2B5" w:rsidR="008563B7" w:rsidRPr="00A6137B" w:rsidRDefault="00794035" w:rsidP="008563B7">
      <w:pPr>
        <w:pStyle w:val="Nagwek2"/>
        <w:rPr>
          <w:color w:val="37A76F"/>
        </w:rPr>
      </w:pPr>
      <w:bookmarkStart w:id="5" w:name="_Toc162994815"/>
      <w:bookmarkStart w:id="6" w:name="_Toc67996232"/>
      <w:bookmarkStart w:id="7" w:name="_Toc71058356"/>
      <w:bookmarkStart w:id="8" w:name="_Toc73049819"/>
      <w:bookmarkStart w:id="9" w:name="_Toc67902180"/>
      <w:bookmarkStart w:id="10" w:name="_Toc67996236"/>
      <w:bookmarkEnd w:id="3"/>
      <w:r w:rsidRPr="00A6137B">
        <w:rPr>
          <w:color w:val="37A76F"/>
        </w:rPr>
        <w:t>Podstawy prawne</w:t>
      </w:r>
      <w:bookmarkEnd w:id="5"/>
    </w:p>
    <w:p w14:paraId="49633E4B" w14:textId="4A5BE9A3" w:rsidR="004E7730" w:rsidRPr="004E7730" w:rsidRDefault="004E7730" w:rsidP="004E7730">
      <w:pPr>
        <w:spacing w:line="276" w:lineRule="auto"/>
        <w:ind w:firstLine="567"/>
        <w:rPr>
          <w:rFonts w:cstheme="minorHAnsi"/>
          <w:szCs w:val="24"/>
        </w:rPr>
      </w:pPr>
      <w:r w:rsidRPr="004E7730">
        <w:rPr>
          <w:rFonts w:cstheme="minorHAnsi"/>
          <w:szCs w:val="24"/>
        </w:rPr>
        <w:t>Prognoza wykonana została w ramach procedury strategicznej oceny oddziaływania na środowisko, którą reguluje ustawa z dnia 3 października 2008 r. o udostępnianiu informacji o środowisku i jego ochronie, udziale społeczeństwa w ochronie środowiska oraz o ocenach oddziaływania na środowisko (Dz.U. 202</w:t>
      </w:r>
      <w:r>
        <w:rPr>
          <w:rFonts w:cstheme="minorHAnsi"/>
          <w:szCs w:val="24"/>
        </w:rPr>
        <w:t>3</w:t>
      </w:r>
      <w:r w:rsidRPr="004E7730">
        <w:rPr>
          <w:rFonts w:cstheme="minorHAnsi"/>
          <w:szCs w:val="24"/>
        </w:rPr>
        <w:t xml:space="preserve"> poz. 10</w:t>
      </w:r>
      <w:r>
        <w:rPr>
          <w:rFonts w:cstheme="minorHAnsi"/>
          <w:szCs w:val="24"/>
        </w:rPr>
        <w:t>94</w:t>
      </w:r>
      <w:r w:rsidRPr="004E7730">
        <w:rPr>
          <w:rFonts w:cstheme="minorHAnsi"/>
          <w:szCs w:val="24"/>
        </w:rPr>
        <w:t xml:space="preserve"> ze zm.), zwana dalej ustawą ooś. Celem tej procedury jest przeprowadzenie strategicznej oceny oddziaływania na środowisko projektu dokumentu.</w:t>
      </w:r>
    </w:p>
    <w:p w14:paraId="7F59B189" w14:textId="663EDDC5" w:rsidR="004E7730" w:rsidRPr="004E7730" w:rsidRDefault="004E7730" w:rsidP="004E7730">
      <w:pPr>
        <w:spacing w:line="276" w:lineRule="auto"/>
        <w:ind w:firstLine="567"/>
        <w:rPr>
          <w:rFonts w:cstheme="minorHAnsi"/>
          <w:szCs w:val="24"/>
        </w:rPr>
      </w:pPr>
      <w:r w:rsidRPr="004E7730">
        <w:rPr>
          <w:rFonts w:cstheme="minorHAnsi"/>
          <w:szCs w:val="24"/>
        </w:rPr>
        <w:t xml:space="preserve">Zgodnie z art. 46 ust. 1 pkt. 2 ustawy ooś „Projekt Planu Zrównoważonej Mobilności </w:t>
      </w:r>
      <w:r w:rsidR="002473D9">
        <w:rPr>
          <w:rFonts w:cstheme="minorHAnsi"/>
          <w:szCs w:val="24"/>
        </w:rPr>
        <w:t>dla Miejskiego Obszaru Funkcjonalnego Gminy Miasto Tomaszów Mazowiecki, Gminy Opoczno i Lubochnia</w:t>
      </w:r>
      <w:r w:rsidRPr="004E7730">
        <w:rPr>
          <w:rFonts w:cstheme="minorHAnsi"/>
          <w:szCs w:val="24"/>
        </w:rPr>
        <w:t>” zaliczany jest do „polityk, strategii, planów i programów w</w:t>
      </w:r>
      <w:r w:rsidR="001B0E6F">
        <w:rPr>
          <w:rFonts w:cstheme="minorHAnsi"/>
          <w:szCs w:val="24"/>
        </w:rPr>
        <w:t> </w:t>
      </w:r>
      <w:r w:rsidRPr="004E7730">
        <w:rPr>
          <w:rFonts w:cstheme="minorHAnsi"/>
          <w:szCs w:val="24"/>
        </w:rPr>
        <w:t>dziedzinie przemysłu, energetyki, transportu, telekomunikacji, gospodarki wodnej, gospodarki odpadami, leśnictwa, rolnictwa, rybołówstwa, turystyki i wykorzystywania terenu, opracowywany</w:t>
      </w:r>
      <w:r w:rsidR="001B0E6F">
        <w:rPr>
          <w:rFonts w:cstheme="minorHAnsi"/>
          <w:szCs w:val="24"/>
        </w:rPr>
        <w:t xml:space="preserve"> </w:t>
      </w:r>
      <w:r w:rsidRPr="004E7730">
        <w:rPr>
          <w:rFonts w:cstheme="minorHAnsi"/>
          <w:szCs w:val="24"/>
        </w:rPr>
        <w:t>lub</w:t>
      </w:r>
      <w:r>
        <w:rPr>
          <w:rFonts w:cstheme="minorHAnsi"/>
          <w:szCs w:val="24"/>
        </w:rPr>
        <w:t> </w:t>
      </w:r>
      <w:r w:rsidRPr="004E7730">
        <w:rPr>
          <w:rFonts w:cstheme="minorHAnsi"/>
          <w:szCs w:val="24"/>
        </w:rPr>
        <w:t xml:space="preserve">przyjmowany przez organy administracji, wyznaczający ramy dla późniejszej realizacji przedsięwzięć mogących znacząco oddziaływać na środowisko. W związku z czym wymagane jest opracowanie prognozy oddziaływania na środowisko dla „Projektu Planu Zrównoważonej Mobilności </w:t>
      </w:r>
      <w:r w:rsidR="002473D9">
        <w:rPr>
          <w:rFonts w:cstheme="minorHAnsi"/>
          <w:szCs w:val="24"/>
        </w:rPr>
        <w:t>dla Miejskiego Obszaru Funkcjonalnego Gminy Miasto Tomaszów Mazowiecki, Gminy Opoczno i Lubochnia</w:t>
      </w:r>
      <w:r w:rsidRPr="004E7730">
        <w:rPr>
          <w:rFonts w:cstheme="minorHAnsi"/>
          <w:szCs w:val="24"/>
        </w:rPr>
        <w:t xml:space="preserve">” i przeprowadzenie procedury strategicznej oceny oddziaływania na środowisko, dalej nazywana SOOŚ. </w:t>
      </w:r>
    </w:p>
    <w:p w14:paraId="2EFCE35C" w14:textId="04846820" w:rsidR="004E7730" w:rsidRPr="00005633" w:rsidRDefault="004E7730" w:rsidP="00005633">
      <w:pPr>
        <w:spacing w:line="276" w:lineRule="auto"/>
        <w:ind w:firstLine="567"/>
        <w:rPr>
          <w:rFonts w:cstheme="minorHAnsi"/>
          <w:szCs w:val="24"/>
        </w:rPr>
      </w:pPr>
      <w:r w:rsidRPr="00005633">
        <w:rPr>
          <w:rFonts w:cstheme="minorHAnsi"/>
          <w:szCs w:val="24"/>
        </w:rPr>
        <w:t>Regionalny Dyrektor Ochrony Środowiska w</w:t>
      </w:r>
      <w:r w:rsidR="00C83713">
        <w:rPr>
          <w:rFonts w:cstheme="minorHAnsi"/>
          <w:szCs w:val="24"/>
        </w:rPr>
        <w:t xml:space="preserve"> Łodzi</w:t>
      </w:r>
      <w:r w:rsidRPr="00005633">
        <w:rPr>
          <w:rFonts w:cstheme="minorHAnsi"/>
          <w:szCs w:val="24"/>
        </w:rPr>
        <w:t xml:space="preserve"> pismem z dnia </w:t>
      </w:r>
      <w:r w:rsidR="00C83713">
        <w:rPr>
          <w:rFonts w:cstheme="minorHAnsi"/>
          <w:szCs w:val="24"/>
        </w:rPr>
        <w:t>27.02.2024</w:t>
      </w:r>
      <w:r w:rsidRPr="00005633">
        <w:rPr>
          <w:rFonts w:cstheme="minorHAnsi"/>
          <w:szCs w:val="24"/>
        </w:rPr>
        <w:t xml:space="preserve"> roku, znak pisma </w:t>
      </w:r>
      <w:r w:rsidR="00EB5976" w:rsidRPr="00005633">
        <w:rPr>
          <w:rFonts w:cstheme="minorHAnsi"/>
          <w:szCs w:val="24"/>
        </w:rPr>
        <w:t>WOO</w:t>
      </w:r>
      <w:r w:rsidR="00C83713">
        <w:rPr>
          <w:rFonts w:cstheme="minorHAnsi"/>
          <w:szCs w:val="24"/>
        </w:rPr>
        <w:t>Ś.411.38.2024.MGw2</w:t>
      </w:r>
      <w:r w:rsidRPr="00005633">
        <w:rPr>
          <w:rFonts w:cstheme="minorHAnsi"/>
          <w:szCs w:val="24"/>
        </w:rPr>
        <w:t xml:space="preserve"> określił zakres i stopień szczegółowości informacji zawartych w prognozie oddziaływania na środowisko do „</w:t>
      </w:r>
      <w:r w:rsidR="009931A1" w:rsidRPr="00005633">
        <w:rPr>
          <w:rFonts w:cstheme="minorHAnsi"/>
          <w:szCs w:val="24"/>
        </w:rPr>
        <w:t>Projektu Planu Zrównoważonej Mobilności dla </w:t>
      </w:r>
      <w:r w:rsidR="00C83713">
        <w:rPr>
          <w:rFonts w:cstheme="minorHAnsi"/>
          <w:szCs w:val="24"/>
        </w:rPr>
        <w:t xml:space="preserve">Miejskiego Obszaru Funkcjonalnego: Gminy Miasto Tomaszów Mazowiecki, Gminy Opoczno i Gminy Lubochnia </w:t>
      </w:r>
      <w:r w:rsidRPr="00005633">
        <w:rPr>
          <w:rFonts w:cstheme="minorHAnsi"/>
          <w:szCs w:val="24"/>
        </w:rPr>
        <w:t xml:space="preserve">”, zgodnie z art. 51, z uwzględnieniem art. 52 ustęp 1 i 2 ustawy ooś, z uwzględnieniem uwag przytoczonych w piśmie. Również </w:t>
      </w:r>
      <w:r w:rsidR="00C83713">
        <w:rPr>
          <w:rFonts w:cstheme="minorHAnsi"/>
          <w:szCs w:val="24"/>
        </w:rPr>
        <w:t>Łódzki</w:t>
      </w:r>
      <w:r w:rsidRPr="00005633">
        <w:rPr>
          <w:rFonts w:cstheme="minorHAnsi"/>
          <w:szCs w:val="24"/>
        </w:rPr>
        <w:t xml:space="preserve"> Państwowy Inspektor Sanitarny, pismem z dnia </w:t>
      </w:r>
      <w:r w:rsidR="00D40EE3">
        <w:rPr>
          <w:rFonts w:cstheme="minorHAnsi"/>
          <w:szCs w:val="24"/>
        </w:rPr>
        <w:t>07.02.2024</w:t>
      </w:r>
      <w:r w:rsidRPr="00005633">
        <w:rPr>
          <w:rFonts w:cstheme="minorHAnsi"/>
          <w:szCs w:val="24"/>
        </w:rPr>
        <w:t xml:space="preserve"> roku r., znak </w:t>
      </w:r>
      <w:r w:rsidR="006621FA">
        <w:rPr>
          <w:rFonts w:cstheme="minorHAnsi"/>
          <w:szCs w:val="24"/>
        </w:rPr>
        <w:t>NS OZNS.9022.74.2024.AK</w:t>
      </w:r>
      <w:r w:rsidRPr="00005633">
        <w:rPr>
          <w:rFonts w:cstheme="minorHAnsi"/>
          <w:szCs w:val="24"/>
        </w:rPr>
        <w:t xml:space="preserve"> uzgodnił zakres i stopień szczegółowości informacji wymaganych w prognozie oddziaływania na środowisko zgodnie z art. 51 i</w:t>
      </w:r>
      <w:r w:rsidR="00005633">
        <w:rPr>
          <w:rFonts w:cstheme="minorHAnsi"/>
          <w:szCs w:val="24"/>
        </w:rPr>
        <w:t> </w:t>
      </w:r>
      <w:r w:rsidRPr="00005633">
        <w:rPr>
          <w:rFonts w:cstheme="minorHAnsi"/>
          <w:szCs w:val="24"/>
        </w:rPr>
        <w:t xml:space="preserve">52 ust 1 i 2 ustawy ooś. </w:t>
      </w:r>
    </w:p>
    <w:p w14:paraId="21130B5B" w14:textId="7501FA34" w:rsidR="00C5152F" w:rsidRPr="00A6137B" w:rsidRDefault="00141FB5" w:rsidP="00C5152F">
      <w:pPr>
        <w:pStyle w:val="Nagwek2"/>
        <w:rPr>
          <w:color w:val="37A76F"/>
        </w:rPr>
      </w:pPr>
      <w:bookmarkStart w:id="11" w:name="_Toc162994816"/>
      <w:r w:rsidRPr="00A6137B">
        <w:rPr>
          <w:color w:val="37A76F"/>
        </w:rPr>
        <w:t>Cel sporządzenia prognozy</w:t>
      </w:r>
      <w:bookmarkEnd w:id="11"/>
    </w:p>
    <w:p w14:paraId="565CB5DB" w14:textId="4DEE5D1C" w:rsidR="008563B7" w:rsidRDefault="00A0450F" w:rsidP="00A748AE">
      <w:pPr>
        <w:spacing w:before="240" w:after="0" w:line="276" w:lineRule="auto"/>
        <w:ind w:firstLine="567"/>
        <w:rPr>
          <w:rFonts w:cstheme="minorHAnsi"/>
          <w:szCs w:val="24"/>
        </w:rPr>
      </w:pPr>
      <w:r w:rsidRPr="006D0EF1">
        <w:rPr>
          <w:rFonts w:cstheme="minorHAnsi"/>
          <w:szCs w:val="24"/>
        </w:rPr>
        <w:t xml:space="preserve">Procedura strategicznej oceny oddziaływania na środowisko stanowi formalny proces oceny oddziaływania na środowisko dokumentu </w:t>
      </w:r>
      <w:r w:rsidR="00952908" w:rsidRPr="006D0EF1">
        <w:rPr>
          <w:rFonts w:cstheme="minorHAnsi"/>
          <w:szCs w:val="24"/>
        </w:rPr>
        <w:t xml:space="preserve">„Projektu Planu Zrównoważonej Mobilności </w:t>
      </w:r>
      <w:r w:rsidR="002473D9">
        <w:rPr>
          <w:rFonts w:cstheme="minorHAnsi"/>
          <w:szCs w:val="24"/>
        </w:rPr>
        <w:t>dla Miejskiego Obszaru Funkcjonalnego Gminy Miasto Tomaszów Mazowiecki, Gminy Opoczno i Lubochnia</w:t>
      </w:r>
      <w:r w:rsidRPr="006D0EF1">
        <w:rPr>
          <w:rFonts w:cstheme="minorHAnsi"/>
          <w:szCs w:val="24"/>
        </w:rPr>
        <w:t>”, zwanego dalej SUMP. W ramach tej procedury określane jest jak realizacja zapisów analizowanego dokumentu wpłynie na środowisko. Należy przy tym mieć na uwadze, że SOOŚ nie jest odrębnym dokumentem, a procedurą, w trakcie której powstają ściśle określone dokumenty, w tym prognoza oddziaływania na środowisko.</w:t>
      </w:r>
    </w:p>
    <w:p w14:paraId="40B06BF3" w14:textId="77777777" w:rsidR="00095555" w:rsidRPr="00A748AE" w:rsidRDefault="00095555" w:rsidP="00A748AE">
      <w:pPr>
        <w:spacing w:before="240" w:after="0" w:line="276" w:lineRule="auto"/>
        <w:ind w:firstLine="567"/>
        <w:rPr>
          <w:rFonts w:cstheme="minorHAnsi"/>
          <w:szCs w:val="24"/>
        </w:rPr>
      </w:pPr>
    </w:p>
    <w:p w14:paraId="78DA1075" w14:textId="5515A15B" w:rsidR="00A748AE" w:rsidRPr="00A6137B" w:rsidRDefault="00A748AE" w:rsidP="00A748AE">
      <w:pPr>
        <w:pStyle w:val="Nagwek2"/>
        <w:rPr>
          <w:color w:val="37A76F"/>
        </w:rPr>
      </w:pPr>
      <w:bookmarkStart w:id="12" w:name="_Toc162994817"/>
      <w:r w:rsidRPr="00A6137B">
        <w:rPr>
          <w:color w:val="37A76F"/>
        </w:rPr>
        <w:lastRenderedPageBreak/>
        <w:t>Zakres merytoryczny</w:t>
      </w:r>
      <w:r w:rsidR="004D0A30" w:rsidRPr="00A6137B">
        <w:rPr>
          <w:color w:val="37A76F"/>
        </w:rPr>
        <w:t>, stopień szczegółowości i metody zastosowane przy sporządzaniu prognozy</w:t>
      </w:r>
      <w:bookmarkEnd w:id="12"/>
    </w:p>
    <w:p w14:paraId="58F5CDEE" w14:textId="39B886F0" w:rsidR="0090101B" w:rsidRPr="00A6137B" w:rsidRDefault="00095555" w:rsidP="0090101B">
      <w:pPr>
        <w:pStyle w:val="Nagwek3"/>
        <w:rPr>
          <w:color w:val="37A76F"/>
        </w:rPr>
      </w:pPr>
      <w:bookmarkStart w:id="13" w:name="_Toc162994818"/>
      <w:r w:rsidRPr="00A6137B">
        <w:rPr>
          <w:color w:val="37A76F"/>
        </w:rPr>
        <w:t>Zakres i stopień szczegółowości prognozy</w:t>
      </w:r>
      <w:bookmarkEnd w:id="13"/>
    </w:p>
    <w:p w14:paraId="6B99A3E7" w14:textId="7DEC00B4" w:rsidR="00B60637" w:rsidRPr="00B60637" w:rsidRDefault="00B60637" w:rsidP="00B60637">
      <w:pPr>
        <w:spacing w:after="0" w:line="276" w:lineRule="auto"/>
        <w:ind w:firstLine="567"/>
        <w:rPr>
          <w:rFonts w:cstheme="minorHAnsi"/>
          <w:szCs w:val="24"/>
        </w:rPr>
      </w:pPr>
      <w:r w:rsidRPr="00B60637">
        <w:rPr>
          <w:rFonts w:cstheme="minorHAnsi"/>
          <w:szCs w:val="24"/>
        </w:rPr>
        <w:t xml:space="preserve">Zakres Prognozy jest zgodny z art. 51 </w:t>
      </w:r>
      <w:r w:rsidR="004548B8">
        <w:rPr>
          <w:rFonts w:cstheme="minorHAnsi"/>
          <w:szCs w:val="24"/>
        </w:rPr>
        <w:t xml:space="preserve">oraz art. 52 </w:t>
      </w:r>
      <w:r w:rsidRPr="00B60637">
        <w:rPr>
          <w:rFonts w:cstheme="minorHAnsi"/>
          <w:szCs w:val="24"/>
        </w:rPr>
        <w:t xml:space="preserve">ustawy ooś oraz z wymaganiami nałożonymi przez Regionalnego Dyrektora Ochrony Środowiska oraz </w:t>
      </w:r>
      <w:r w:rsidR="002473D9">
        <w:rPr>
          <w:rFonts w:cstheme="minorHAnsi"/>
          <w:szCs w:val="24"/>
        </w:rPr>
        <w:t>Łódzkiego</w:t>
      </w:r>
      <w:r w:rsidRPr="00B60637">
        <w:rPr>
          <w:rFonts w:cstheme="minorHAnsi"/>
          <w:szCs w:val="24"/>
        </w:rPr>
        <w:t xml:space="preserve"> Państwowego</w:t>
      </w:r>
      <w:r w:rsidR="00B8799E">
        <w:rPr>
          <w:rFonts w:cstheme="minorHAnsi"/>
          <w:szCs w:val="24"/>
        </w:rPr>
        <w:t xml:space="preserve"> </w:t>
      </w:r>
      <w:r w:rsidRPr="00B60637">
        <w:rPr>
          <w:rFonts w:cstheme="minorHAnsi"/>
          <w:szCs w:val="24"/>
        </w:rPr>
        <w:t xml:space="preserve">Wojewódzkiego Inspektora Sanitarnego. Powyższa Prognoza powinna: </w:t>
      </w:r>
    </w:p>
    <w:p w14:paraId="0031B880" w14:textId="77777777" w:rsidR="00B60637" w:rsidRPr="00B60637" w:rsidRDefault="00B60637" w:rsidP="002473D9">
      <w:pPr>
        <w:pStyle w:val="listapierwszypoziom"/>
        <w:ind w:left="567" w:hanging="283"/>
      </w:pPr>
      <w:r w:rsidRPr="00B60637">
        <w:t xml:space="preserve">zawierać: </w:t>
      </w:r>
    </w:p>
    <w:p w14:paraId="0E7FC96A" w14:textId="4330D89D" w:rsidR="00B60637" w:rsidRPr="00B60637" w:rsidRDefault="00B60637" w:rsidP="00AE0253">
      <w:pPr>
        <w:pStyle w:val="listadrugipoziom"/>
      </w:pPr>
      <w:r w:rsidRPr="00B60637">
        <w:t>informacje o zawartości, głównych celach projektowanego dokumentu oraz jego powiązaniach z innymi dokumentami</w:t>
      </w:r>
      <w:r w:rsidR="00AE0253">
        <w:t>;</w:t>
      </w:r>
      <w:r w:rsidRPr="00B60637">
        <w:t xml:space="preserve"> </w:t>
      </w:r>
    </w:p>
    <w:p w14:paraId="575EA2DA" w14:textId="56F5555B" w:rsidR="00B60637" w:rsidRPr="00B60637" w:rsidRDefault="00B60637" w:rsidP="00AE0253">
      <w:pPr>
        <w:pStyle w:val="listadrugipoziom"/>
      </w:pPr>
      <w:r w:rsidRPr="00B60637">
        <w:t>informacje o metodach zastosowanych przy sporządzaniu prognozy</w:t>
      </w:r>
      <w:r w:rsidR="00AE0253">
        <w:t>;</w:t>
      </w:r>
      <w:r w:rsidRPr="00B60637">
        <w:t xml:space="preserve"> </w:t>
      </w:r>
    </w:p>
    <w:p w14:paraId="649A6801" w14:textId="351840E6" w:rsidR="00B60637" w:rsidRPr="00B60637" w:rsidRDefault="00B60637" w:rsidP="00AE0253">
      <w:pPr>
        <w:pStyle w:val="listadrugipoziom"/>
      </w:pPr>
      <w:r w:rsidRPr="00B60637">
        <w:t>propozycje dotyczące przewidywanych metod analizy skutków realizacji postanowień projektowanego dokumentu oraz częstotliwości jej przeprowadzania</w:t>
      </w:r>
      <w:r w:rsidR="00AE0253">
        <w:t>;</w:t>
      </w:r>
    </w:p>
    <w:p w14:paraId="1294E67A" w14:textId="5646BC43" w:rsidR="00B60637" w:rsidRPr="00B60637" w:rsidRDefault="00B60637" w:rsidP="00AE0253">
      <w:pPr>
        <w:pStyle w:val="listadrugipoziom"/>
      </w:pPr>
      <w:r w:rsidRPr="00B60637">
        <w:t>informacje o możliwym transgranicznym oddziaływaniu na środowisko</w:t>
      </w:r>
      <w:r w:rsidR="00AE0253">
        <w:t>;</w:t>
      </w:r>
      <w:r w:rsidRPr="00B60637">
        <w:t xml:space="preserve"> </w:t>
      </w:r>
    </w:p>
    <w:p w14:paraId="755A9050" w14:textId="14809024" w:rsidR="00B60637" w:rsidRPr="00B60637" w:rsidRDefault="00B60637" w:rsidP="00AE0253">
      <w:pPr>
        <w:pStyle w:val="listadrugipoziom"/>
      </w:pPr>
      <w:r w:rsidRPr="00B60637">
        <w:t>streszczenie sporządzone w języku niespecjalistycznym</w:t>
      </w:r>
      <w:r w:rsidR="00AE0253">
        <w:t>;</w:t>
      </w:r>
    </w:p>
    <w:p w14:paraId="2E5F3D88" w14:textId="167CBF1E" w:rsidR="00B60637" w:rsidRPr="00B60637" w:rsidRDefault="00B60637" w:rsidP="00AE0253">
      <w:pPr>
        <w:pStyle w:val="listadrugipoziom"/>
      </w:pPr>
      <w:r w:rsidRPr="00B60637">
        <w:t>oświadczenie autora, a w przypadku gdy wykonawcą prognozy jest zespół autorów - kierującego tym zespołem, o spełnieniu wymagań, o których mowa w art. 74a ust. 2, stanowiące załącznik do prognozy</w:t>
      </w:r>
      <w:r w:rsidR="00AE0253">
        <w:t>;</w:t>
      </w:r>
    </w:p>
    <w:p w14:paraId="16C8569C" w14:textId="4358EBE7" w:rsidR="00B60637" w:rsidRPr="00B60637" w:rsidRDefault="00B60637" w:rsidP="00AE0253">
      <w:pPr>
        <w:pStyle w:val="listadrugipoziom"/>
      </w:pPr>
      <w:r w:rsidRPr="00B60637">
        <w:t>datę sporządzenia prognozy, imię, nazwisko i podpis autora, a w przypadku gdy wykonawcą prognozy jest zespół autorów - imię, nazwisko i podpis kierującego tym zespołem oraz imiona, nazwiska i podpisy członków zespołu autorów</w:t>
      </w:r>
      <w:r w:rsidR="00AE0253">
        <w:t>.</w:t>
      </w:r>
    </w:p>
    <w:p w14:paraId="1EAF6E19" w14:textId="77777777" w:rsidR="00B60637" w:rsidRPr="00B60637" w:rsidRDefault="00B60637" w:rsidP="002473D9">
      <w:pPr>
        <w:pStyle w:val="listapierwszypoziom"/>
        <w:ind w:left="567" w:hanging="283"/>
      </w:pPr>
      <w:r w:rsidRPr="00B60637">
        <w:t>określać, analizować i oceniać:</w:t>
      </w:r>
    </w:p>
    <w:p w14:paraId="4B1F7D3D" w14:textId="73B76F79" w:rsidR="00B60637" w:rsidRPr="00B60637" w:rsidRDefault="00B60637" w:rsidP="00AE0253">
      <w:pPr>
        <w:pStyle w:val="listadrugipoziom"/>
      </w:pPr>
      <w:r w:rsidRPr="00B60637">
        <w:t>istniejący stan środowiska oraz potencjalne zmiany tego stanu w przypadku braku realizacji projektowanego dokumentu</w:t>
      </w:r>
      <w:r w:rsidR="00AE0253">
        <w:t>;</w:t>
      </w:r>
      <w:r w:rsidRPr="00B60637">
        <w:t xml:space="preserve"> </w:t>
      </w:r>
    </w:p>
    <w:p w14:paraId="121463EE" w14:textId="2C8741BB" w:rsidR="00B60637" w:rsidRPr="00B60637" w:rsidRDefault="00B60637" w:rsidP="00AE0253">
      <w:pPr>
        <w:pStyle w:val="listadrugipoziom"/>
      </w:pPr>
      <w:r w:rsidRPr="00B60637">
        <w:t>stan środowiska na obszarach objętych przewidywanym znaczącym oddziaływaniem</w:t>
      </w:r>
      <w:r w:rsidR="00AE0253">
        <w:t>;</w:t>
      </w:r>
      <w:r w:rsidRPr="00B60637">
        <w:t xml:space="preserve"> </w:t>
      </w:r>
    </w:p>
    <w:p w14:paraId="334A61FA" w14:textId="57B4877A" w:rsidR="00B60637" w:rsidRPr="00B60637" w:rsidRDefault="00B60637" w:rsidP="00AE0253">
      <w:pPr>
        <w:pStyle w:val="listadrugipoziom"/>
      </w:pPr>
      <w:r w:rsidRPr="00B60637">
        <w:t>istniejące problemy ochrony środowiska istotne z punktu widzenia realizacji projektowanego dokumentu, w szczególności dotyczące obszarów podlegających ochronie na podstawie ustawy z dnia 16 kwietnia 2004 r. o ochronie przyrody</w:t>
      </w:r>
      <w:r w:rsidR="00AE0253">
        <w:t>;</w:t>
      </w:r>
      <w:r w:rsidRPr="00B60637">
        <w:t xml:space="preserve"> </w:t>
      </w:r>
    </w:p>
    <w:p w14:paraId="479D765B" w14:textId="70B4FCA0" w:rsidR="00B60637" w:rsidRPr="00B60637" w:rsidRDefault="00B60637" w:rsidP="00AE0253">
      <w:pPr>
        <w:pStyle w:val="listadrugipoziom"/>
      </w:pPr>
      <w:r w:rsidRPr="00B60637">
        <w:t>cele ochrony środowiska ustanowione na szczeblu międzynarodowym, wspólnotowym i krajowym, istotne z punktu widzenia projektowanego dokumentu, oraz sposoby, w jakich te cele i inne problemy środowiska zostały uwzględnione podczas opracowywania dokumentu</w:t>
      </w:r>
      <w:r w:rsidR="00AE0253">
        <w:t>;</w:t>
      </w:r>
      <w:r w:rsidRPr="00B60637">
        <w:t xml:space="preserve"> </w:t>
      </w:r>
    </w:p>
    <w:p w14:paraId="7ED26649" w14:textId="1343397B" w:rsidR="00B60637" w:rsidRPr="00B60637" w:rsidRDefault="00B60637" w:rsidP="00AE0253">
      <w:pPr>
        <w:pStyle w:val="listadrugipoziom"/>
      </w:pPr>
      <w:r w:rsidRPr="00B60637">
        <w:t xml:space="preserve">przewidywane znaczące oddziaływania, w tym oddziaływania bezpośrednie, pośrednie, wtórne, skumulowane, krótkoterminowe, średnio-terminowe i długoterminowe, stałe i chwilowe oraz pozytywne i negatywne, na cele </w:t>
      </w:r>
      <w:r w:rsidR="00F117BB" w:rsidRPr="00B60637">
        <w:t>i przedmiot</w:t>
      </w:r>
      <w:r w:rsidRPr="00B60637">
        <w:t xml:space="preserve"> ochrony obszaru Natura 2000 oraz integralność tego obszaru, a także na środowisko, a w szczególności na: </w:t>
      </w:r>
    </w:p>
    <w:p w14:paraId="68AAE791" w14:textId="0480F26A" w:rsidR="00B60637" w:rsidRPr="00B60637" w:rsidRDefault="00B60637" w:rsidP="00AE0253">
      <w:pPr>
        <w:pStyle w:val="listatrzecipoziom"/>
      </w:pPr>
      <w:r w:rsidRPr="00B60637">
        <w:t>różnorodność biologiczną</w:t>
      </w:r>
      <w:r w:rsidR="00AE0253">
        <w:t>;</w:t>
      </w:r>
      <w:r w:rsidRPr="00B60637">
        <w:t xml:space="preserve"> </w:t>
      </w:r>
    </w:p>
    <w:p w14:paraId="7F8298FD" w14:textId="7A505299" w:rsidR="00B60637" w:rsidRPr="00B60637" w:rsidRDefault="00B60637" w:rsidP="00AE0253">
      <w:pPr>
        <w:pStyle w:val="listatrzecipoziom"/>
      </w:pPr>
      <w:r w:rsidRPr="00B60637">
        <w:lastRenderedPageBreak/>
        <w:t>ludzi</w:t>
      </w:r>
      <w:r w:rsidR="00AE0253">
        <w:t>;</w:t>
      </w:r>
      <w:r w:rsidRPr="00B60637">
        <w:t xml:space="preserve"> </w:t>
      </w:r>
    </w:p>
    <w:p w14:paraId="503410A7" w14:textId="4F70B23B" w:rsidR="00B60637" w:rsidRPr="00B60637" w:rsidRDefault="00B60637" w:rsidP="00AE0253">
      <w:pPr>
        <w:pStyle w:val="listatrzecipoziom"/>
      </w:pPr>
      <w:r w:rsidRPr="00B60637">
        <w:t>zwierzęta</w:t>
      </w:r>
      <w:r w:rsidR="00AE0253">
        <w:t>;</w:t>
      </w:r>
      <w:r w:rsidRPr="00B60637">
        <w:t xml:space="preserve"> </w:t>
      </w:r>
    </w:p>
    <w:p w14:paraId="786FC27D" w14:textId="0E437A27" w:rsidR="00B60637" w:rsidRPr="00B60637" w:rsidRDefault="00B60637" w:rsidP="00AE0253">
      <w:pPr>
        <w:pStyle w:val="listatrzecipoziom"/>
      </w:pPr>
      <w:r w:rsidRPr="00B60637">
        <w:t>rośliny</w:t>
      </w:r>
      <w:r w:rsidR="00AE0253">
        <w:t>;</w:t>
      </w:r>
      <w:r w:rsidRPr="00B60637">
        <w:t xml:space="preserve"> </w:t>
      </w:r>
    </w:p>
    <w:p w14:paraId="72851DDC" w14:textId="3C48CC56" w:rsidR="00B60637" w:rsidRPr="00B60637" w:rsidRDefault="00B60637" w:rsidP="00AE0253">
      <w:pPr>
        <w:pStyle w:val="listatrzecipoziom"/>
      </w:pPr>
      <w:r w:rsidRPr="00B60637">
        <w:t>wodę</w:t>
      </w:r>
      <w:r w:rsidR="00AE0253">
        <w:t>;</w:t>
      </w:r>
      <w:r w:rsidRPr="00B60637">
        <w:t xml:space="preserve"> </w:t>
      </w:r>
    </w:p>
    <w:p w14:paraId="77D762DA" w14:textId="0DE284CE" w:rsidR="00B60637" w:rsidRPr="00B60637" w:rsidRDefault="00B60637" w:rsidP="00AE0253">
      <w:pPr>
        <w:pStyle w:val="listatrzecipoziom"/>
      </w:pPr>
      <w:r w:rsidRPr="00B60637">
        <w:t>powietrze</w:t>
      </w:r>
      <w:r w:rsidR="00AE0253">
        <w:t>;</w:t>
      </w:r>
      <w:r w:rsidRPr="00B60637">
        <w:t xml:space="preserve"> </w:t>
      </w:r>
    </w:p>
    <w:p w14:paraId="1CF82E9F" w14:textId="0E820CC6" w:rsidR="00B60637" w:rsidRPr="00B60637" w:rsidRDefault="00B60637" w:rsidP="00AE0253">
      <w:pPr>
        <w:pStyle w:val="listatrzecipoziom"/>
      </w:pPr>
      <w:r w:rsidRPr="00B60637">
        <w:t>powierzchnię ziemi</w:t>
      </w:r>
      <w:r w:rsidR="00AE0253">
        <w:t>;</w:t>
      </w:r>
      <w:r w:rsidRPr="00B60637">
        <w:t xml:space="preserve"> </w:t>
      </w:r>
    </w:p>
    <w:p w14:paraId="7821531D" w14:textId="20588206" w:rsidR="00B60637" w:rsidRPr="00B60637" w:rsidRDefault="00B60637" w:rsidP="00AE0253">
      <w:pPr>
        <w:pStyle w:val="listatrzecipoziom"/>
      </w:pPr>
      <w:r w:rsidRPr="00B60637">
        <w:t>krajobraz</w:t>
      </w:r>
      <w:r w:rsidR="00AE0253">
        <w:t>;</w:t>
      </w:r>
      <w:r w:rsidRPr="00B60637">
        <w:t xml:space="preserve"> </w:t>
      </w:r>
    </w:p>
    <w:p w14:paraId="317E7912" w14:textId="2F5BA4AB" w:rsidR="00B60637" w:rsidRPr="00B60637" w:rsidRDefault="00B60637" w:rsidP="00AE0253">
      <w:pPr>
        <w:pStyle w:val="listatrzecipoziom"/>
      </w:pPr>
      <w:r w:rsidRPr="00B60637">
        <w:t>klimat</w:t>
      </w:r>
      <w:r w:rsidR="00AE0253">
        <w:t>;</w:t>
      </w:r>
      <w:r w:rsidRPr="00B60637">
        <w:t xml:space="preserve"> </w:t>
      </w:r>
    </w:p>
    <w:p w14:paraId="5BF772FE" w14:textId="61ECDF3E" w:rsidR="00B60637" w:rsidRPr="00B60637" w:rsidRDefault="00B60637" w:rsidP="00AE0253">
      <w:pPr>
        <w:pStyle w:val="listatrzecipoziom"/>
      </w:pPr>
      <w:r w:rsidRPr="00B60637">
        <w:t>zasoby naturalne</w:t>
      </w:r>
      <w:r w:rsidR="00AE0253">
        <w:t>;</w:t>
      </w:r>
      <w:r w:rsidRPr="00B60637">
        <w:t xml:space="preserve"> </w:t>
      </w:r>
    </w:p>
    <w:p w14:paraId="3F0350BE" w14:textId="6409FF31" w:rsidR="00B60637" w:rsidRPr="00B60637" w:rsidRDefault="00B60637" w:rsidP="00AE0253">
      <w:pPr>
        <w:pStyle w:val="listatrzecipoziom"/>
      </w:pPr>
      <w:r w:rsidRPr="00B60637">
        <w:t>zabytki</w:t>
      </w:r>
      <w:r w:rsidR="00AE0253">
        <w:t>;</w:t>
      </w:r>
      <w:r w:rsidRPr="00B60637">
        <w:t xml:space="preserve"> </w:t>
      </w:r>
    </w:p>
    <w:p w14:paraId="7D3D5406" w14:textId="6E8FE39F" w:rsidR="00B60637" w:rsidRPr="00B60637" w:rsidRDefault="00B60637" w:rsidP="00AE0253">
      <w:pPr>
        <w:pStyle w:val="listatrzecipoziom"/>
      </w:pPr>
      <w:r w:rsidRPr="00B60637">
        <w:t>dobra materialne</w:t>
      </w:r>
      <w:r w:rsidR="00AE0253">
        <w:t>.</w:t>
      </w:r>
    </w:p>
    <w:p w14:paraId="34CD6391" w14:textId="29FC49B3" w:rsidR="00B60637" w:rsidRPr="00B60637" w:rsidRDefault="00B60637" w:rsidP="00AE0253">
      <w:pPr>
        <w:pStyle w:val="listadrugipoziom"/>
        <w:rPr>
          <w:b/>
        </w:rPr>
      </w:pPr>
      <w:r w:rsidRPr="00B60637">
        <w:t>z uwzględnieniem zależności między tymi elementami środowiska i między oddziaływaniami na te elementy</w:t>
      </w:r>
      <w:r w:rsidR="00AE0253">
        <w:t>.</w:t>
      </w:r>
      <w:r w:rsidRPr="00B60637">
        <w:rPr>
          <w:b/>
        </w:rPr>
        <w:t xml:space="preserve"> </w:t>
      </w:r>
    </w:p>
    <w:p w14:paraId="46716F0B" w14:textId="77777777" w:rsidR="00B60637" w:rsidRPr="00B60637" w:rsidRDefault="00B60637" w:rsidP="002473D9">
      <w:pPr>
        <w:pStyle w:val="listapierwszypoziom"/>
        <w:ind w:left="567" w:hanging="283"/>
      </w:pPr>
      <w:r w:rsidRPr="00B60637">
        <w:t>przedstawiać:</w:t>
      </w:r>
    </w:p>
    <w:p w14:paraId="08BDC9C6" w14:textId="5FBFD4EA" w:rsidR="00B60637" w:rsidRPr="00B60637" w:rsidRDefault="00B60637" w:rsidP="00AE0253">
      <w:pPr>
        <w:pStyle w:val="listadrugipoziom"/>
      </w:pPr>
      <w:r w:rsidRPr="00B60637">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r w:rsidR="00AE0253">
        <w:t>;</w:t>
      </w:r>
      <w:r w:rsidRPr="00B60637">
        <w:t xml:space="preserve"> </w:t>
      </w:r>
    </w:p>
    <w:p w14:paraId="73F25D0F" w14:textId="77777777" w:rsidR="00B60637" w:rsidRPr="00B60637" w:rsidRDefault="00B60637" w:rsidP="00AE0253">
      <w:pPr>
        <w:pStyle w:val="listadrugipoziom"/>
      </w:pPr>
      <w:r w:rsidRPr="00B60637">
        <w:t>biorąc pod uwagę cele i geograficzny zasięg dokumentu oraz cele i przedmiot ochrony obszaru Natura 2000 oraz integralność tego obszaru – rozwiązania alternatywne do rozwiązań zawartych w projektowanym dokumencie wraz z uzasadnieniem ich wyboru oraz opis metod dokonania oceny prowadzącej do tego wyboru albo wyjaśnienie braku rozwiązań alternatywnych, w tym wskazania napotkanych trudności wynikających z niedostatków techniki lub luk we współczesnej wiedzy.</w:t>
      </w:r>
    </w:p>
    <w:p w14:paraId="7F3B4543" w14:textId="42444E27" w:rsidR="000A56F8" w:rsidRPr="00A6137B" w:rsidRDefault="000A56F8" w:rsidP="000A56F8">
      <w:pPr>
        <w:pStyle w:val="Nagwek3"/>
        <w:rPr>
          <w:color w:val="37A76F"/>
        </w:rPr>
      </w:pPr>
      <w:bookmarkStart w:id="14" w:name="_Toc162994819"/>
      <w:r w:rsidRPr="00A6137B">
        <w:rPr>
          <w:color w:val="37A76F"/>
        </w:rPr>
        <w:t>Metody i materiały zastosowane przy</w:t>
      </w:r>
      <w:r w:rsidR="00D80197" w:rsidRPr="00A6137B">
        <w:rPr>
          <w:color w:val="37A76F"/>
        </w:rPr>
        <w:t xml:space="preserve"> sporządzeniu prognozy</w:t>
      </w:r>
      <w:bookmarkEnd w:id="14"/>
    </w:p>
    <w:p w14:paraId="67D25675" w14:textId="0F012F86" w:rsidR="009325EC" w:rsidRPr="00BA2EA6" w:rsidRDefault="009325EC" w:rsidP="00BA2EA6">
      <w:pPr>
        <w:spacing w:line="276" w:lineRule="auto"/>
        <w:ind w:firstLine="567"/>
        <w:rPr>
          <w:rFonts w:cstheme="minorHAnsi"/>
          <w:szCs w:val="24"/>
        </w:rPr>
      </w:pPr>
      <w:r w:rsidRPr="00BA2EA6">
        <w:rPr>
          <w:rFonts w:cstheme="minorHAnsi"/>
          <w:szCs w:val="24"/>
        </w:rPr>
        <w:t xml:space="preserve">W prognozie analizie zostało poddane oddziaływanie zaproponowanych przedsięwzięć </w:t>
      </w:r>
      <w:r w:rsidR="00BA2EA6">
        <w:rPr>
          <w:rFonts w:cstheme="minorHAnsi"/>
          <w:szCs w:val="24"/>
        </w:rPr>
        <w:t xml:space="preserve">wyznaczonych </w:t>
      </w:r>
      <w:r w:rsidRPr="00BA2EA6">
        <w:rPr>
          <w:rFonts w:cstheme="minorHAnsi"/>
          <w:szCs w:val="24"/>
        </w:rPr>
        <w:t xml:space="preserve">do realizacji w ramach </w:t>
      </w:r>
      <w:r w:rsidR="00BA2EA6">
        <w:rPr>
          <w:rFonts w:cstheme="minorHAnsi"/>
          <w:szCs w:val="24"/>
        </w:rPr>
        <w:t>„</w:t>
      </w:r>
      <w:r w:rsidR="00BA2EA6" w:rsidRPr="006D0EF1">
        <w:rPr>
          <w:rFonts w:cstheme="minorHAnsi"/>
          <w:szCs w:val="24"/>
        </w:rPr>
        <w:t xml:space="preserve">Projektu Planu Zrównoważonej Mobilności </w:t>
      </w:r>
      <w:r w:rsidR="002473D9">
        <w:rPr>
          <w:rFonts w:cstheme="minorHAnsi"/>
          <w:szCs w:val="24"/>
        </w:rPr>
        <w:t>dla Miejskiego Obszaru Funkcjonalnego Gminy Miasto Tomaszów Mazowiecki, Gminy Opoczno i Lubochnia</w:t>
      </w:r>
      <w:r w:rsidRPr="00BA2EA6">
        <w:rPr>
          <w:rFonts w:cstheme="minorHAnsi"/>
          <w:szCs w:val="24"/>
        </w:rPr>
        <w:t xml:space="preserve">” na poszczególne komponenty środowiska, w tym na zdrowie człowieka, z uwzględnieniem zależności między tymi komponentami. </w:t>
      </w:r>
    </w:p>
    <w:p w14:paraId="0B4BB241" w14:textId="7072F0CB" w:rsidR="009325EC" w:rsidRPr="00BA2EA6" w:rsidRDefault="009325EC" w:rsidP="00BA2EA6">
      <w:pPr>
        <w:spacing w:line="276" w:lineRule="auto"/>
        <w:ind w:firstLine="567"/>
        <w:rPr>
          <w:rFonts w:cstheme="minorHAnsi"/>
          <w:szCs w:val="24"/>
        </w:rPr>
      </w:pPr>
      <w:r w:rsidRPr="00BA2EA6">
        <w:rPr>
          <w:rFonts w:cstheme="minorHAnsi"/>
          <w:szCs w:val="24"/>
        </w:rPr>
        <w:t xml:space="preserve">Zgodnie z zapisami ustawy </w:t>
      </w:r>
      <w:r w:rsidR="00F117BB">
        <w:rPr>
          <w:rFonts w:cstheme="minorHAnsi"/>
          <w:szCs w:val="24"/>
        </w:rPr>
        <w:t>OOŚ</w:t>
      </w:r>
      <w:r w:rsidR="00F117BB" w:rsidRPr="00BA2EA6">
        <w:rPr>
          <w:rFonts w:cstheme="minorHAnsi"/>
          <w:szCs w:val="24"/>
        </w:rPr>
        <w:t xml:space="preserve"> informacje</w:t>
      </w:r>
      <w:r w:rsidRPr="00BA2EA6">
        <w:rPr>
          <w:rFonts w:cstheme="minorHAnsi"/>
          <w:szCs w:val="24"/>
        </w:rPr>
        <w:t xml:space="preserve"> zawarte w Prognozie zostały opracowane stosownie do stanu współczesnej wiedzy i metod oceny oraz dostosowane do zawartości i stopnia szczegółowości projektowanego dokumentu oraz etapu przyjęcia tego dokumentu w procesie opracowywania projektów dokumentów z nim powiązanych.</w:t>
      </w:r>
    </w:p>
    <w:p w14:paraId="720222BB" w14:textId="77777777" w:rsidR="009325EC" w:rsidRPr="00BA2EA6" w:rsidRDefault="009325EC" w:rsidP="00BA2EA6">
      <w:pPr>
        <w:spacing w:after="0" w:line="276" w:lineRule="auto"/>
        <w:ind w:firstLine="567"/>
        <w:rPr>
          <w:rFonts w:cstheme="minorHAnsi"/>
          <w:color w:val="000000"/>
          <w:szCs w:val="24"/>
        </w:rPr>
      </w:pPr>
      <w:r w:rsidRPr="00BA2EA6">
        <w:rPr>
          <w:rFonts w:cstheme="minorHAnsi"/>
          <w:szCs w:val="24"/>
        </w:rPr>
        <w:t>Prognoza oddziaływania na środowisko opracowana została przy wykorzystaniu poniższych metod:</w:t>
      </w:r>
    </w:p>
    <w:p w14:paraId="56FB45D6" w14:textId="18BA2EDC" w:rsidR="009325EC" w:rsidRPr="00BA2EA6" w:rsidRDefault="009325EC" w:rsidP="00BA2EA6">
      <w:pPr>
        <w:pStyle w:val="listapierwszypoziom"/>
      </w:pPr>
      <w:r w:rsidRPr="00BA2EA6">
        <w:lastRenderedPageBreak/>
        <w:t>desk reserch - to metoda badawcza polegająca na kompilacji, analizowaniu oraz przetwarzaniu danych i informacji pochodzących z istniejących źródeł (np. GUS, bazy GIOŚ/WIOŚ, Raporty GIOŚ/WIOŚ, Bazy danych GDOŚ), a następnie formułowaniu na ich podstawie wniosków dotyczących badanego problemu</w:t>
      </w:r>
      <w:r w:rsidR="00E84D3E">
        <w:rPr>
          <w:rStyle w:val="Odwoanieprzypisudolnego"/>
        </w:rPr>
        <w:footnoteReference w:id="2"/>
      </w:r>
      <w:r w:rsidRPr="00BA2EA6">
        <w:t>.</w:t>
      </w:r>
    </w:p>
    <w:p w14:paraId="00B2FDC9" w14:textId="135EC676" w:rsidR="009325EC" w:rsidRPr="00BA2EA6" w:rsidRDefault="009325EC" w:rsidP="00BA2EA6">
      <w:pPr>
        <w:pStyle w:val="listapierwszypoziom"/>
      </w:pPr>
      <w:r w:rsidRPr="00BA2EA6">
        <w:t xml:space="preserve">analizy macierzowe – w prognozie zastosowana została macierz oddziaływań. Metoda ta polega na zestawieniu analizowanych obszarów i wykazaniu zależności między nimi. W macierzy oddziaływań w ramach prognozy oddziaływania na środowisko zestawione zostały planowane w SUMP projekty działań oraz obszary analizy tj. komponenty środowiska i obszary szczególnie wrażliwe, na których oddziaływania na środowisko powinny zostać przeanalizowane zgodnie z ustawą </w:t>
      </w:r>
      <w:r w:rsidR="008765B4">
        <w:t>OOŚ</w:t>
      </w:r>
      <w:r w:rsidRPr="00BA2EA6">
        <w:t>. Zależności przedstawione zostały graficznie w</w:t>
      </w:r>
      <w:r w:rsidR="008765B4">
        <w:t> </w:t>
      </w:r>
      <w:r w:rsidRPr="00BA2EA6">
        <w:t>formie macierzy, na której zaznacza się, czy analizowane elementy są ze sobą powiązane oraz jaka jest siła i rodzaj tego związku,</w:t>
      </w:r>
    </w:p>
    <w:p w14:paraId="6DBEAFBB" w14:textId="77777777" w:rsidR="009325EC" w:rsidRPr="00BA2EA6" w:rsidRDefault="009325EC" w:rsidP="00BA2EA6">
      <w:pPr>
        <w:pStyle w:val="listapierwszypoziom"/>
      </w:pPr>
      <w:r w:rsidRPr="00BA2EA6">
        <w:t>analizy statystyczne – badane dane zestawione zostały w formie tabelarycznej i opatrzone wnioskami z wykonanej analizy,</w:t>
      </w:r>
    </w:p>
    <w:p w14:paraId="47687D1D" w14:textId="77777777" w:rsidR="009325EC" w:rsidRPr="00BA2EA6" w:rsidRDefault="009325EC" w:rsidP="00BA2EA6">
      <w:pPr>
        <w:pStyle w:val="listapierwszypoziom"/>
      </w:pPr>
      <w:r w:rsidRPr="00BA2EA6">
        <w:t>analizy przestrzenne i wizualizacje kartograficzne – metoda ta polega na analizie danych przestrzennych mająca na celu ujawnienie lub uzyskanie nowej informacji przestrzennej, zwłaszcza geograficznej. Analiza przestrzenna umożliwia modelowanie złożonych zjawisk, relacji i procesów geograficznych, służąc ich monitorowaniu i prognozowaniu. Przeanalizowane przestrzenie i zwizualizowane kartograficznie zostały informacje dotyczące pakietów zadań i korytarzy transportowych na tle obszarów cennych przyrodniczo,</w:t>
      </w:r>
    </w:p>
    <w:p w14:paraId="0E94A15F" w14:textId="77777777" w:rsidR="009325EC" w:rsidRPr="00BA2EA6" w:rsidRDefault="009325EC" w:rsidP="00BA2EA6">
      <w:pPr>
        <w:pStyle w:val="listapierwszypoziom"/>
      </w:pPr>
      <w:r w:rsidRPr="00BA2EA6">
        <w:t>metody opisowe – metoda ta polega na opisie danych statystycznych uzyskanych podczas badania statystycznego. Celem stosowania metod statystyki opisowej jest podsumowanie zbioru danych i wyciągnięcie pewnych podstawowych wniosków i uogólnień na temat zbioru.</w:t>
      </w:r>
    </w:p>
    <w:p w14:paraId="76FF7933" w14:textId="0DB3AF0A" w:rsidR="009325EC" w:rsidRPr="00BA2EA6" w:rsidRDefault="009325EC" w:rsidP="002908AE">
      <w:pPr>
        <w:spacing w:line="276" w:lineRule="auto"/>
        <w:ind w:firstLine="567"/>
        <w:rPr>
          <w:rFonts w:cstheme="minorHAnsi"/>
          <w:szCs w:val="24"/>
        </w:rPr>
      </w:pPr>
      <w:r w:rsidRPr="00BA2EA6">
        <w:rPr>
          <w:rFonts w:cstheme="minorHAnsi"/>
          <w:szCs w:val="24"/>
        </w:rPr>
        <w:t>Wykorzystane zostały materiały kartograficzne, opracowania archiwalne, planistyczne</w:t>
      </w:r>
      <w:r w:rsidR="00CD077F">
        <w:rPr>
          <w:rFonts w:cstheme="minorHAnsi"/>
          <w:szCs w:val="24"/>
        </w:rPr>
        <w:t xml:space="preserve"> </w:t>
      </w:r>
      <w:r w:rsidRPr="00BA2EA6">
        <w:rPr>
          <w:rFonts w:cstheme="minorHAnsi"/>
          <w:szCs w:val="24"/>
        </w:rPr>
        <w:t xml:space="preserve">i strategiczne z zakresu badań środowiska przyrodniczego na omawianym terenie oraz przeanalizowane zostały cele strategiczne i operacyjne oraz zadania wyznaczone w ramach </w:t>
      </w:r>
      <w:r w:rsidR="006C2FB8">
        <w:rPr>
          <w:rFonts w:cstheme="minorHAnsi"/>
          <w:szCs w:val="24"/>
        </w:rPr>
        <w:t>„</w:t>
      </w:r>
      <w:r w:rsidR="006C2FB8" w:rsidRPr="006D0EF1">
        <w:rPr>
          <w:rFonts w:cstheme="minorHAnsi"/>
          <w:szCs w:val="24"/>
        </w:rPr>
        <w:t xml:space="preserve">Projektu Planu Zrównoważonej Mobilności </w:t>
      </w:r>
      <w:r w:rsidR="002473D9">
        <w:rPr>
          <w:rFonts w:cstheme="minorHAnsi"/>
          <w:szCs w:val="24"/>
        </w:rPr>
        <w:t>dla Miejskiego Obszaru Funkcjonalnego Gminy Miasto Tomaszów Mazowiecki, Gminy Opoczno i Lubochnia</w:t>
      </w:r>
      <w:r w:rsidR="006C2FB8" w:rsidRPr="00BA2EA6">
        <w:rPr>
          <w:rFonts w:cstheme="minorHAnsi"/>
          <w:szCs w:val="24"/>
        </w:rPr>
        <w:t>”</w:t>
      </w:r>
      <w:r w:rsidR="00410BF8">
        <w:rPr>
          <w:rFonts w:cstheme="minorHAnsi"/>
          <w:szCs w:val="24"/>
        </w:rPr>
        <w:t xml:space="preserve">. </w:t>
      </w:r>
      <w:r w:rsidRPr="00BA2EA6">
        <w:rPr>
          <w:rFonts w:cstheme="minorHAnsi"/>
          <w:szCs w:val="24"/>
        </w:rPr>
        <w:t xml:space="preserve">Zastosowana w niniejszym opracowaniu metoda sporządzenia prognozy polegała na kompleksowej analizie oddziaływania poszczególnych zadań zapisanych w harmonogramie dokumentu, porównaniu obecnego stanu środowiska przyrodniczego na analizowanym terenie i symulacji wpływu realizacji zadań na poszczególne komponenty środowiska oraz środowiska jako całości. </w:t>
      </w:r>
    </w:p>
    <w:p w14:paraId="41D98281" w14:textId="731EE457" w:rsidR="009325EC" w:rsidRPr="002908AE" w:rsidRDefault="009325EC" w:rsidP="002908AE">
      <w:pPr>
        <w:spacing w:line="276" w:lineRule="auto"/>
        <w:ind w:firstLine="567"/>
        <w:rPr>
          <w:rFonts w:cstheme="minorHAnsi"/>
          <w:szCs w:val="24"/>
        </w:rPr>
      </w:pPr>
      <w:r w:rsidRPr="002908AE">
        <w:rPr>
          <w:rFonts w:cstheme="minorHAnsi"/>
          <w:szCs w:val="24"/>
        </w:rPr>
        <w:t>Kluczową część analizy Prognozy stanowi matryca oceny oddziaływania na środowisko i zadań w</w:t>
      </w:r>
      <w:r w:rsidR="002908AE">
        <w:rPr>
          <w:rFonts w:cstheme="minorHAnsi"/>
          <w:szCs w:val="24"/>
        </w:rPr>
        <w:t> </w:t>
      </w:r>
      <w:r w:rsidRPr="002908AE">
        <w:rPr>
          <w:rFonts w:cstheme="minorHAnsi"/>
          <w:szCs w:val="24"/>
        </w:rPr>
        <w:t xml:space="preserve">poszczególnych celach strategicznych </w:t>
      </w:r>
      <w:r w:rsidR="002908AE">
        <w:rPr>
          <w:rFonts w:cstheme="minorHAnsi"/>
          <w:szCs w:val="24"/>
        </w:rPr>
        <w:t>„</w:t>
      </w:r>
      <w:r w:rsidR="002908AE" w:rsidRPr="006D0EF1">
        <w:rPr>
          <w:rFonts w:cstheme="minorHAnsi"/>
          <w:szCs w:val="24"/>
        </w:rPr>
        <w:t xml:space="preserve">Projektu Planu Zrównoważonej Mobilności </w:t>
      </w:r>
      <w:r w:rsidR="002473D9">
        <w:rPr>
          <w:rFonts w:cstheme="minorHAnsi"/>
          <w:szCs w:val="24"/>
        </w:rPr>
        <w:t>dla Miejskiego Obszaru Funkcjonalnego Gminy Miasto Tomaszów Mazowiecki, Gminy Opoczno i Lubochnia</w:t>
      </w:r>
      <w:r w:rsidRPr="002908AE">
        <w:rPr>
          <w:rFonts w:cstheme="minorHAnsi"/>
          <w:szCs w:val="24"/>
        </w:rPr>
        <w:t>” (przyjęty stopień analizy odpowiadający poziomowi szczegółowości dokumentu jako całości). W matrycy przyporządkowano każdej grupie wskazanych zadań kategorię potencjalnego oddziaływania na</w:t>
      </w:r>
      <w:r w:rsidR="002473D9">
        <w:rPr>
          <w:rFonts w:cstheme="minorHAnsi"/>
          <w:szCs w:val="24"/>
        </w:rPr>
        <w:t> </w:t>
      </w:r>
      <w:r w:rsidRPr="002908AE">
        <w:rPr>
          <w:rFonts w:cstheme="minorHAnsi"/>
          <w:szCs w:val="24"/>
        </w:rPr>
        <w:t xml:space="preserve">środowisko. Następnie, zgodnie z zapisami ustawy </w:t>
      </w:r>
      <w:r w:rsidR="008765B4">
        <w:rPr>
          <w:rFonts w:cstheme="minorHAnsi"/>
          <w:szCs w:val="24"/>
        </w:rPr>
        <w:t>OOŚ</w:t>
      </w:r>
      <w:r w:rsidRPr="002908AE">
        <w:rPr>
          <w:rFonts w:cstheme="minorHAnsi"/>
          <w:szCs w:val="24"/>
        </w:rPr>
        <w:t xml:space="preserve">, poddano poszczególne zadania ocenie </w:t>
      </w:r>
      <w:r w:rsidRPr="002908AE">
        <w:rPr>
          <w:rFonts w:cstheme="minorHAnsi"/>
          <w:szCs w:val="24"/>
        </w:rPr>
        <w:lastRenderedPageBreak/>
        <w:t xml:space="preserve">poszerzonej obejmującej rodzaj, skalę i charakter oddziaływania na poszczególne elementy środowiska. </w:t>
      </w:r>
    </w:p>
    <w:p w14:paraId="507054C5" w14:textId="1A72EF3A" w:rsidR="009325EC" w:rsidRPr="002908AE" w:rsidRDefault="009325EC" w:rsidP="00E858B0">
      <w:pPr>
        <w:spacing w:line="276" w:lineRule="auto"/>
        <w:ind w:firstLine="567"/>
        <w:rPr>
          <w:rFonts w:cstheme="minorHAnsi"/>
          <w:szCs w:val="24"/>
        </w:rPr>
      </w:pPr>
      <w:r w:rsidRPr="002908AE">
        <w:rPr>
          <w:rFonts w:cstheme="minorHAnsi"/>
          <w:szCs w:val="24"/>
        </w:rPr>
        <w:t>W trakcie prac nad Prognozą przeanalizowane zostały również liczne dokumenty strategiczne dotyczące rozwoju zrównoważonej mobilności, wyznaczające cele ochrony środowiska powiązane z </w:t>
      </w:r>
      <w:r w:rsidR="002908AE" w:rsidRPr="002908AE">
        <w:rPr>
          <w:rFonts w:cstheme="minorHAnsi"/>
          <w:szCs w:val="24"/>
        </w:rPr>
        <w:t xml:space="preserve">„Projektem Planu Zrównoważonej Mobilności </w:t>
      </w:r>
      <w:r w:rsidR="002473D9">
        <w:rPr>
          <w:rFonts w:cstheme="minorHAnsi"/>
          <w:szCs w:val="24"/>
        </w:rPr>
        <w:t>dla Miejskiego Obszaru Funkcjonalnego Gminy Miasto Tomaszów Mazowiecki, Gminy Opoczno i Lubochnia</w:t>
      </w:r>
      <w:r w:rsidRPr="002908AE">
        <w:rPr>
          <w:rFonts w:cstheme="minorHAnsi"/>
          <w:szCs w:val="24"/>
        </w:rPr>
        <w:t>”:</w:t>
      </w:r>
    </w:p>
    <w:p w14:paraId="0070F578" w14:textId="77777777" w:rsidR="009325EC" w:rsidRPr="0080166F" w:rsidRDefault="009325EC" w:rsidP="002908AE">
      <w:pPr>
        <w:pStyle w:val="listapierwszypoziom"/>
      </w:pPr>
      <w:r w:rsidRPr="0080166F">
        <w:t>Dokumenty na poziomie międzynarodowym:</w:t>
      </w:r>
    </w:p>
    <w:p w14:paraId="08859F4A" w14:textId="65AB113E" w:rsidR="009325EC" w:rsidRDefault="009325EC" w:rsidP="002908AE">
      <w:pPr>
        <w:pStyle w:val="listadrugipoziom"/>
      </w:pPr>
      <w:r w:rsidRPr="0080166F">
        <w:t>Biała Księga „Plan utworzenia jednolitego europejskiego obszaru transportu – dążenie do</w:t>
      </w:r>
      <w:r w:rsidR="002908AE">
        <w:t> </w:t>
      </w:r>
      <w:r w:rsidRPr="0080166F">
        <w:t>osiągnięcia konkurencyjnego i zasobooszczędnego systemu transportu</w:t>
      </w:r>
      <w:r w:rsidR="007C6A44">
        <w:t>;</w:t>
      </w:r>
    </w:p>
    <w:p w14:paraId="0287A999" w14:textId="19D64BF9" w:rsidR="002B4A02" w:rsidRDefault="001F3717" w:rsidP="002B4A02">
      <w:pPr>
        <w:pStyle w:val="listadrugipoziom"/>
      </w:pPr>
      <w:r w:rsidRPr="00DE5A7B">
        <w:t>Europa w ruchu. Program działań na rzecz sprawiedliwego społecznie przejścia do czystej, konkurencyjnej i opartej na sieci mobilności dla wszystkich</w:t>
      </w:r>
      <w:r>
        <w:t>;</w:t>
      </w:r>
    </w:p>
    <w:p w14:paraId="69EDE805" w14:textId="097DACE9" w:rsidR="007C6A44" w:rsidRDefault="007C6A44" w:rsidP="007C6A44">
      <w:pPr>
        <w:pStyle w:val="listadrugipoziom"/>
      </w:pPr>
      <w:r w:rsidRPr="0080166F">
        <w:t>Europejska strategia na rzecz mobilności niskoemisyjnej</w:t>
      </w:r>
      <w:r>
        <w:t>;</w:t>
      </w:r>
    </w:p>
    <w:p w14:paraId="0472B606" w14:textId="77777777" w:rsidR="002B4A02" w:rsidRPr="0080166F" w:rsidRDefault="002B4A02" w:rsidP="002B4A02">
      <w:pPr>
        <w:pStyle w:val="listadrugipoziom"/>
      </w:pPr>
      <w:r w:rsidRPr="0080166F">
        <w:t>Europejski Zielony Ład</w:t>
      </w:r>
      <w:r>
        <w:t>;</w:t>
      </w:r>
    </w:p>
    <w:p w14:paraId="34AA4DAD" w14:textId="28D80F42" w:rsidR="002B4A02" w:rsidRDefault="001B5623" w:rsidP="001B5623">
      <w:pPr>
        <w:pStyle w:val="listadrugipoziom"/>
      </w:pPr>
      <w:r w:rsidRPr="001B5623">
        <w:t>Nowe unijne ramy mobilności miejskiej</w:t>
      </w:r>
      <w:r>
        <w:t>;</w:t>
      </w:r>
    </w:p>
    <w:p w14:paraId="14FDFA33" w14:textId="77777777" w:rsidR="00C0153C" w:rsidRPr="0080166F" w:rsidRDefault="00C0153C" w:rsidP="00C0153C">
      <w:pPr>
        <w:pStyle w:val="listadrugipoziom"/>
      </w:pPr>
      <w:r w:rsidRPr="00AD4616">
        <w:t>Plan Działania na rzecz Mobilności w Miastach;</w:t>
      </w:r>
    </w:p>
    <w:p w14:paraId="173A3FA3" w14:textId="77777777" w:rsidR="00FF2910" w:rsidRPr="0080166F" w:rsidRDefault="00FF2910" w:rsidP="00FF2910">
      <w:pPr>
        <w:pStyle w:val="listadrugipoziom"/>
      </w:pPr>
      <w:r w:rsidRPr="0080166F">
        <w:t>Rozporządzenie ustanawiające instrument „Łącząc Europę”</w:t>
      </w:r>
      <w:r>
        <w:t>;</w:t>
      </w:r>
    </w:p>
    <w:p w14:paraId="6323C382" w14:textId="77777777" w:rsidR="007C6963" w:rsidRDefault="007C6963" w:rsidP="007C6963">
      <w:pPr>
        <w:pStyle w:val="listadrugipoziom"/>
      </w:pPr>
      <w:r w:rsidRPr="00EE06E4">
        <w:t>Strategia Europa 2020;</w:t>
      </w:r>
    </w:p>
    <w:p w14:paraId="58A0BDEF" w14:textId="77777777" w:rsidR="002A033A" w:rsidRDefault="002A033A" w:rsidP="002A033A">
      <w:pPr>
        <w:pStyle w:val="listadrugipoziom"/>
      </w:pPr>
      <w:r w:rsidRPr="00CD35DC">
        <w:t>Strategia na rzecz zrównoważonej i inteligentnej mobilności – europejski transport na</w:t>
      </w:r>
      <w:r>
        <w:t> </w:t>
      </w:r>
      <w:r w:rsidRPr="00CD35DC">
        <w:t>drodze ku przyszłości</w:t>
      </w:r>
      <w:r>
        <w:t>;</w:t>
      </w:r>
    </w:p>
    <w:p w14:paraId="4AE02BD2" w14:textId="61DF49B6" w:rsidR="00C0153C" w:rsidRDefault="00037590" w:rsidP="00DB20C4">
      <w:pPr>
        <w:pStyle w:val="listadrugipoziom"/>
      </w:pPr>
      <w:r w:rsidRPr="00CE5CB3">
        <w:t>Utrzymać Europę w ruchu. Zrównoważona mobilność dla naszego kontynentu;</w:t>
      </w:r>
    </w:p>
    <w:p w14:paraId="451F41BB" w14:textId="72D058C7" w:rsidR="007F00F8" w:rsidRDefault="007F00F8" w:rsidP="007F00F8">
      <w:pPr>
        <w:pStyle w:val="listadrugipoziom"/>
      </w:pPr>
      <w:r w:rsidRPr="0080166F">
        <w:t>Wspólne dążenie do osiągnięcia konkurencyjnej i zasobooszczędnej mobilności</w:t>
      </w:r>
      <w:r>
        <w:t xml:space="preserve"> </w:t>
      </w:r>
      <w:r w:rsidRPr="0080166F">
        <w:t>w miastach</w:t>
      </w:r>
      <w:r>
        <w:t>;</w:t>
      </w:r>
    </w:p>
    <w:p w14:paraId="187C9B2F" w14:textId="1222DB3D" w:rsidR="00DB20C4" w:rsidRPr="0080166F" w:rsidRDefault="007F760E" w:rsidP="00641065">
      <w:pPr>
        <w:pStyle w:val="listadrugipoziom"/>
      </w:pPr>
      <w:r w:rsidRPr="007F760E">
        <w:t>Zalecenie Komisji w sprawie krajowych programów wsparcia na rzecz planowania zrównoważonej mobilności miejskiej</w:t>
      </w:r>
      <w:r>
        <w:t>;</w:t>
      </w:r>
    </w:p>
    <w:p w14:paraId="59D44BA3" w14:textId="7EA2D824" w:rsidR="00E60963" w:rsidRDefault="00E60963" w:rsidP="00E60963">
      <w:pPr>
        <w:pStyle w:val="listadrugipoziom"/>
      </w:pPr>
      <w:r w:rsidRPr="0080166F">
        <w:t>Zielona Księga W kierunku nowej kultury mobilności w mieście</w:t>
      </w:r>
      <w:r>
        <w:t>;</w:t>
      </w:r>
    </w:p>
    <w:p w14:paraId="5C1C23A3" w14:textId="7FC1EB95" w:rsidR="00EE06E4" w:rsidRPr="0080166F" w:rsidRDefault="00BA7428" w:rsidP="007C6A44">
      <w:pPr>
        <w:pStyle w:val="listadrugipoziom"/>
      </w:pPr>
      <w:r w:rsidRPr="00CD35DC">
        <w:t>Zrównoważona przyszłość transportu: w kierunku zintegrowanego, zaawansowanego technologicznie i przyjaznego użytkownikowi systemu.</w:t>
      </w:r>
    </w:p>
    <w:p w14:paraId="40C776A3" w14:textId="77777777" w:rsidR="009325EC" w:rsidRPr="0080166F" w:rsidRDefault="009325EC" w:rsidP="002908AE">
      <w:pPr>
        <w:pStyle w:val="listapierwszypoziom"/>
      </w:pPr>
      <w:r w:rsidRPr="0080166F">
        <w:t>Dokumenty na poziomie krajowym:</w:t>
      </w:r>
    </w:p>
    <w:p w14:paraId="16DF82B7" w14:textId="77777777" w:rsidR="008263F3" w:rsidRDefault="008263F3" w:rsidP="008263F3">
      <w:pPr>
        <w:pStyle w:val="listadrugipoziom"/>
      </w:pPr>
      <w:r w:rsidRPr="008263F3">
        <w:t>Długookresowa Strategia Rozwoju Kraju. Polska 2030. Trzecia Fala Nowoczesności</w:t>
      </w:r>
      <w:r>
        <w:t>;</w:t>
      </w:r>
    </w:p>
    <w:p w14:paraId="2F124038" w14:textId="1CDDDF0C" w:rsidR="008263F3" w:rsidRPr="008263F3" w:rsidRDefault="005A0B1B" w:rsidP="008263F3">
      <w:pPr>
        <w:pStyle w:val="listadrugipoziom"/>
      </w:pPr>
      <w:r>
        <w:t>Koncepcja Przestrzennego Zagospodarowania Kraju 2030;</w:t>
      </w:r>
      <w:r w:rsidR="008263F3" w:rsidRPr="008263F3">
        <w:t xml:space="preserve"> </w:t>
      </w:r>
    </w:p>
    <w:p w14:paraId="0F406D5E" w14:textId="77777777" w:rsidR="00BD3CB6" w:rsidRPr="00BF11FE" w:rsidRDefault="00BD3CB6" w:rsidP="00BD3CB6">
      <w:pPr>
        <w:pStyle w:val="listadrugipoziom"/>
      </w:pPr>
      <w:r w:rsidRPr="00BF11FE">
        <w:t>Krajowa Polityka Miejska 2030</w:t>
      </w:r>
      <w:r>
        <w:t>;</w:t>
      </w:r>
    </w:p>
    <w:p w14:paraId="05ACD01F" w14:textId="77777777" w:rsidR="00192CEC" w:rsidRDefault="00192CEC" w:rsidP="00192CEC">
      <w:pPr>
        <w:pStyle w:val="listadrugipoziom"/>
      </w:pPr>
      <w:r w:rsidRPr="00BF11FE">
        <w:t>Krajowa Strategia Rozwoju Regionalnego 2030</w:t>
      </w:r>
      <w:r>
        <w:t>;</w:t>
      </w:r>
    </w:p>
    <w:p w14:paraId="616D9E57" w14:textId="77777777" w:rsidR="00C423B7" w:rsidRDefault="00C423B7" w:rsidP="00C423B7">
      <w:pPr>
        <w:pStyle w:val="listadrugipoziom"/>
      </w:pPr>
      <w:r w:rsidRPr="00667166">
        <w:t>Narodowy program bezpieczeństwa ruchu drogowego 2021-2030;</w:t>
      </w:r>
    </w:p>
    <w:p w14:paraId="25BEF8A7" w14:textId="77777777" w:rsidR="0095580F" w:rsidRDefault="0095580F" w:rsidP="0095580F">
      <w:pPr>
        <w:pStyle w:val="listadrugipoziom"/>
      </w:pPr>
      <w:r w:rsidRPr="00566CC6">
        <w:t>Polityka Transportowa Państwa na lata 2006 – 2025;</w:t>
      </w:r>
    </w:p>
    <w:p w14:paraId="26E12B29" w14:textId="42F837E3" w:rsidR="008263F3" w:rsidRDefault="003D7250" w:rsidP="00324286">
      <w:pPr>
        <w:pStyle w:val="listadrugipoziom"/>
      </w:pPr>
      <w:r w:rsidRPr="006227D2">
        <w:lastRenderedPageBreak/>
        <w:t>Strategia na rzecz Odpowiedzialnego Rozwoju do 2020 r. z perspektywą do 2030 r.;</w:t>
      </w:r>
    </w:p>
    <w:p w14:paraId="5F0F913C" w14:textId="5FE67346" w:rsidR="00846532" w:rsidRDefault="00846532" w:rsidP="00BF11FE">
      <w:pPr>
        <w:pStyle w:val="listadrugipoziom"/>
      </w:pPr>
      <w:r w:rsidRPr="00846532">
        <w:t>Strategia Zrównoważonego Rozwoju Transportu do roku 2030;</w:t>
      </w:r>
    </w:p>
    <w:p w14:paraId="736FCDEC" w14:textId="652E2452" w:rsidR="00FD29AD" w:rsidRDefault="00FD29AD" w:rsidP="00BF11FE">
      <w:pPr>
        <w:pStyle w:val="listadrugipoziom"/>
      </w:pPr>
      <w:r w:rsidRPr="0080700A">
        <w:t xml:space="preserve">Umowa Partnerstwa </w:t>
      </w:r>
      <w:r>
        <w:t>dla realizacji polityki spójności</w:t>
      </w:r>
      <w:r w:rsidRPr="0080700A">
        <w:t xml:space="preserve"> 2021-2027</w:t>
      </w:r>
      <w:r>
        <w:t xml:space="preserve"> w Polsce.</w:t>
      </w:r>
    </w:p>
    <w:p w14:paraId="54CEC130" w14:textId="77777777" w:rsidR="009325EC" w:rsidRPr="0080166F" w:rsidRDefault="009325EC" w:rsidP="00BF11FE">
      <w:pPr>
        <w:pStyle w:val="listapierwszypoziom"/>
      </w:pPr>
      <w:r w:rsidRPr="0080166F">
        <w:t>Dokumenty na poziomie regionalnym:</w:t>
      </w:r>
    </w:p>
    <w:p w14:paraId="6684F16C" w14:textId="0C0B34D6" w:rsidR="003A1AE8" w:rsidRDefault="003A1AE8" w:rsidP="003A1AE8">
      <w:pPr>
        <w:pStyle w:val="listadrugipoziom"/>
      </w:pPr>
      <w:r w:rsidRPr="003A1AE8">
        <w:t>Aktualizacja Planu Zrównoważonego Rozwoju Publicznego Transportu Zbiorowego dla Województwa Łódzkiego do roku 2020 z perspektywą do roku 2030</w:t>
      </w:r>
      <w:r>
        <w:t>;</w:t>
      </w:r>
    </w:p>
    <w:p w14:paraId="4E797B2A" w14:textId="25BE258C" w:rsidR="000A7EFD" w:rsidRDefault="000A7EFD" w:rsidP="000A7EFD">
      <w:pPr>
        <w:pStyle w:val="listadrugipoziom"/>
      </w:pPr>
      <w:r w:rsidRPr="000A7EFD">
        <w:t>Plan Zagospodarowania Przestrzennego Województwa Łódzkiego oraz Plan Zagospodarowania Przestrzennego Miejskiego Obszaru Funkcjonalnego Łodzi. Łódzkie 2030+</w:t>
      </w:r>
      <w:r>
        <w:t>;</w:t>
      </w:r>
    </w:p>
    <w:p w14:paraId="130CE7CB" w14:textId="5DB8CD4B" w:rsidR="00D545EC" w:rsidRDefault="00D545EC" w:rsidP="00D545EC">
      <w:pPr>
        <w:pStyle w:val="listadrugipoziom"/>
      </w:pPr>
      <w:r>
        <w:t>Program ochrony środowiska województwa łódzkiego na lata 2021-2024 z perspektywą do 2028;</w:t>
      </w:r>
    </w:p>
    <w:p w14:paraId="3FAC0FCD" w14:textId="41468A9F" w:rsidR="00492FB9" w:rsidRDefault="00492FB9" w:rsidP="00492FB9">
      <w:pPr>
        <w:pStyle w:val="listadrugipoziom"/>
      </w:pPr>
      <w:r w:rsidRPr="00492FB9">
        <w:t>Regionalny Plan Transportowy Województwa Łódzkiego dla realizacji warunku podstawowego Celu Polityki 3 (w zakresie transportu) w perspektywie finansowej 2021-2027</w:t>
      </w:r>
      <w:r>
        <w:t>;</w:t>
      </w:r>
    </w:p>
    <w:p w14:paraId="2894C53B" w14:textId="7C83D918" w:rsidR="00B87B31" w:rsidRPr="00B87B31" w:rsidRDefault="00B87B31" w:rsidP="00B87B31">
      <w:pPr>
        <w:pStyle w:val="listadrugipoziom"/>
      </w:pPr>
      <w:r w:rsidRPr="00B87B31">
        <w:t>Strategia Rozwoju Województwa Łódzkiego 2030</w:t>
      </w:r>
      <w:r>
        <w:t>.</w:t>
      </w:r>
    </w:p>
    <w:p w14:paraId="53340EE9" w14:textId="726C9498" w:rsidR="009325EC" w:rsidRPr="00BF11FE" w:rsidRDefault="009325EC" w:rsidP="00BF11FE">
      <w:pPr>
        <w:spacing w:line="276" w:lineRule="auto"/>
        <w:ind w:firstLine="567"/>
        <w:rPr>
          <w:rFonts w:cstheme="minorHAnsi"/>
          <w:szCs w:val="24"/>
        </w:rPr>
      </w:pPr>
      <w:r w:rsidRPr="00BF11FE">
        <w:rPr>
          <w:rFonts w:cstheme="minorHAnsi"/>
          <w:szCs w:val="24"/>
        </w:rPr>
        <w:t xml:space="preserve">Informacje na temat lokalnych uwarunkowań środowiskowych obszaru oraz stanu i jakości środowiska czerpano z danych Rocznika Statystycznego GUS, publikacji Wojewódzkiego Inspektoratu Ochrony Środowiska, publikacji Regionalnej Dyrekcji Ochrony Środowiska, publikacji GEOSERWISU (Generalna Dyrekcja Ochrony Środowiska), publikacji Państwowego Gospodarstwa Leśnego Lasy Państwowe, publikacji specjalistycznej literatury eksperckiej w zakresie oddziaływania i zagrożeń dla stanu środowiska związanych z rozwojem zintegrowanym. Przeanalizowana została również treść uchwał Sejmiku Województwa </w:t>
      </w:r>
      <w:r w:rsidR="00E14030">
        <w:rPr>
          <w:rFonts w:cstheme="minorHAnsi"/>
          <w:szCs w:val="24"/>
        </w:rPr>
        <w:t>Łódzkiego</w:t>
      </w:r>
      <w:r w:rsidR="001E760A">
        <w:rPr>
          <w:rFonts w:cstheme="minorHAnsi"/>
          <w:szCs w:val="24"/>
        </w:rPr>
        <w:t xml:space="preserve"> </w:t>
      </w:r>
      <w:r w:rsidRPr="00BF11FE">
        <w:rPr>
          <w:rFonts w:cstheme="minorHAnsi"/>
          <w:szCs w:val="24"/>
        </w:rPr>
        <w:t xml:space="preserve">dotyczących ochrony przed hałasem oraz programów ochrony powietrza. </w:t>
      </w:r>
    </w:p>
    <w:p w14:paraId="0F2CE414" w14:textId="213D02A9" w:rsidR="009325EC" w:rsidRPr="00BF11FE" w:rsidRDefault="009325EC" w:rsidP="00BF11FE">
      <w:pPr>
        <w:spacing w:line="276" w:lineRule="auto"/>
        <w:ind w:firstLine="426"/>
        <w:rPr>
          <w:rFonts w:cstheme="minorHAnsi"/>
          <w:szCs w:val="24"/>
        </w:rPr>
      </w:pPr>
      <w:r w:rsidRPr="00BF11FE">
        <w:rPr>
          <w:rFonts w:cstheme="minorHAnsi"/>
          <w:szCs w:val="24"/>
        </w:rPr>
        <w:t>SOOŚ odnosi się do szerokiego spectrum zagadnień. Inaczej niż w przypadku oceny oddziaływania planowanych przedsięwzięć nie ma tu możliwości odniesienia się do konkretnych rozwiązań</w:t>
      </w:r>
      <w:r w:rsidR="00BF11FE">
        <w:rPr>
          <w:rFonts w:cstheme="minorHAnsi"/>
          <w:szCs w:val="24"/>
        </w:rPr>
        <w:t xml:space="preserve"> </w:t>
      </w:r>
      <w:r w:rsidRPr="00BF11FE">
        <w:rPr>
          <w:rFonts w:cstheme="minorHAnsi"/>
          <w:szCs w:val="24"/>
        </w:rPr>
        <w:t>technicznych. Poziom szczegółowości prowadzonej oceny oddziaływania jest ściśle powiązany z poziomem szczegółowości przedmiotowego dokumentu.</w:t>
      </w:r>
    </w:p>
    <w:p w14:paraId="4836882A" w14:textId="77777777" w:rsidR="009325EC" w:rsidRPr="00BF11FE" w:rsidRDefault="009325EC" w:rsidP="00BF11FE">
      <w:pPr>
        <w:spacing w:after="0" w:line="276" w:lineRule="auto"/>
        <w:ind w:firstLine="567"/>
        <w:rPr>
          <w:rFonts w:cstheme="minorHAnsi"/>
          <w:szCs w:val="24"/>
        </w:rPr>
      </w:pPr>
      <w:r w:rsidRPr="00BF11FE">
        <w:rPr>
          <w:rFonts w:cstheme="minorHAnsi"/>
          <w:szCs w:val="24"/>
        </w:rPr>
        <w:t xml:space="preserve">Dyrektywa 2001/42/WE przy sporządzaniu prognozy oddziaływania dokumentów strategicznych kładzie nacisk w szczególności na: </w:t>
      </w:r>
    </w:p>
    <w:p w14:paraId="6F12963C" w14:textId="77777777" w:rsidR="009325EC" w:rsidRPr="00BF11FE" w:rsidRDefault="009325EC" w:rsidP="00E14030">
      <w:pPr>
        <w:pStyle w:val="listapierwszypoziom"/>
        <w:ind w:left="567" w:hanging="283"/>
      </w:pPr>
      <w:r w:rsidRPr="00BF11FE">
        <w:t xml:space="preserve">Zebranie i przedstawienie danych na temat stanu środowiska, aktualnych problemów i ich prawdopodobnej przyszłej ewolucji, </w:t>
      </w:r>
    </w:p>
    <w:p w14:paraId="371A79FA" w14:textId="77777777" w:rsidR="009325EC" w:rsidRPr="00BF11FE" w:rsidRDefault="009325EC" w:rsidP="00E14030">
      <w:pPr>
        <w:pStyle w:val="listapierwszypoziom"/>
        <w:ind w:left="567" w:hanging="283"/>
      </w:pPr>
      <w:r w:rsidRPr="00BF11FE">
        <w:t xml:space="preserve">Przewidywanie znaczących oddziaływań środowiskowych ocenianego dokumentu, </w:t>
      </w:r>
    </w:p>
    <w:p w14:paraId="0DC6412B" w14:textId="77777777" w:rsidR="009325EC" w:rsidRPr="00BF11FE" w:rsidRDefault="009325EC" w:rsidP="00E14030">
      <w:pPr>
        <w:pStyle w:val="listapierwszypoziom"/>
        <w:ind w:left="567" w:hanging="283"/>
      </w:pPr>
      <w:r w:rsidRPr="00BF11FE">
        <w:t xml:space="preserve">Wskazanie środków łagodzących i sposobu ich monitorowania, </w:t>
      </w:r>
    </w:p>
    <w:p w14:paraId="09BEBDD4" w14:textId="77777777" w:rsidR="009325EC" w:rsidRPr="00BF11FE" w:rsidRDefault="009325EC" w:rsidP="00E14030">
      <w:pPr>
        <w:pStyle w:val="listapierwszypoziom"/>
        <w:ind w:left="567" w:hanging="283"/>
      </w:pPr>
      <w:r w:rsidRPr="00BF11FE">
        <w:t xml:space="preserve">Konsultacje społeczne z odpowiednimi władzami, jako część procesu oceny, </w:t>
      </w:r>
    </w:p>
    <w:p w14:paraId="7585321F" w14:textId="77777777" w:rsidR="009325EC" w:rsidRPr="00BF11FE" w:rsidRDefault="009325EC" w:rsidP="00E14030">
      <w:pPr>
        <w:pStyle w:val="listapierwszypoziom"/>
        <w:ind w:left="567" w:hanging="283"/>
      </w:pPr>
      <w:r w:rsidRPr="00BF11FE">
        <w:t xml:space="preserve">Monitoring oddziaływań środowiskowych podczas wdrażania dokumentu. </w:t>
      </w:r>
    </w:p>
    <w:p w14:paraId="11E0D3BD" w14:textId="0B62511B" w:rsidR="009325EC" w:rsidRPr="00E858B0" w:rsidRDefault="009325EC" w:rsidP="00E858B0">
      <w:pPr>
        <w:spacing w:line="276" w:lineRule="auto"/>
        <w:ind w:firstLine="567"/>
        <w:rPr>
          <w:rFonts w:cstheme="minorHAnsi"/>
          <w:szCs w:val="24"/>
        </w:rPr>
      </w:pPr>
      <w:r w:rsidRPr="00E858B0">
        <w:rPr>
          <w:rFonts w:cstheme="minorHAnsi"/>
          <w:szCs w:val="24"/>
        </w:rPr>
        <w:t xml:space="preserve">Zgodnie z art. 51 ust. 2 pkt.3 lit. b ustawy </w:t>
      </w:r>
      <w:r w:rsidR="008765B4">
        <w:rPr>
          <w:rFonts w:cstheme="minorHAnsi"/>
          <w:szCs w:val="24"/>
        </w:rPr>
        <w:t>OOŚ</w:t>
      </w:r>
      <w:r w:rsidRPr="00E858B0">
        <w:rPr>
          <w:rFonts w:cstheme="minorHAnsi"/>
          <w:szCs w:val="24"/>
        </w:rPr>
        <w:t xml:space="preserve"> (Dz. U. z 202</w:t>
      </w:r>
      <w:r w:rsidR="00E858B0" w:rsidRPr="00E858B0">
        <w:rPr>
          <w:rFonts w:cstheme="minorHAnsi"/>
          <w:szCs w:val="24"/>
        </w:rPr>
        <w:t>3</w:t>
      </w:r>
      <w:r w:rsidRPr="00E858B0">
        <w:rPr>
          <w:rFonts w:cstheme="minorHAnsi"/>
          <w:szCs w:val="24"/>
        </w:rPr>
        <w:t xml:space="preserve"> poz. 10</w:t>
      </w:r>
      <w:r w:rsidR="00E858B0" w:rsidRPr="00E858B0">
        <w:rPr>
          <w:rFonts w:cstheme="minorHAnsi"/>
          <w:szCs w:val="24"/>
        </w:rPr>
        <w:t>94</w:t>
      </w:r>
      <w:r w:rsidRPr="00E858B0">
        <w:rPr>
          <w:rFonts w:cstheme="minorHAnsi"/>
          <w:szCs w:val="24"/>
        </w:rPr>
        <w:t xml:space="preserve"> ze zm.) prognoza oddziaływania na środowisko </w:t>
      </w:r>
      <w:r w:rsidR="00E858B0" w:rsidRPr="00E858B0">
        <w:rPr>
          <w:rFonts w:cstheme="minorHAnsi"/>
          <w:szCs w:val="24"/>
        </w:rPr>
        <w:t xml:space="preserve">„Projektu Planu Zrównoważonej Mobilności </w:t>
      </w:r>
      <w:r w:rsidR="00E14030" w:rsidRPr="00E14030">
        <w:rPr>
          <w:rFonts w:cstheme="minorHAnsi"/>
          <w:szCs w:val="24"/>
        </w:rPr>
        <w:t xml:space="preserve">dla Miejskiego Obszaru </w:t>
      </w:r>
      <w:r w:rsidR="00E14030" w:rsidRPr="00E14030">
        <w:rPr>
          <w:rFonts w:cstheme="minorHAnsi"/>
          <w:szCs w:val="24"/>
        </w:rPr>
        <w:lastRenderedPageBreak/>
        <w:t>Funkcjonalnego Gminy Miasto Tomaszów Mazowiecki, Gminy Opoczno i Lubochnia</w:t>
      </w:r>
      <w:r w:rsidR="00E858B0" w:rsidRPr="00E858B0">
        <w:rPr>
          <w:rFonts w:cstheme="minorHAnsi"/>
          <w:szCs w:val="24"/>
        </w:rPr>
        <w:t xml:space="preserve">” </w:t>
      </w:r>
      <w:r w:rsidRPr="00E858B0">
        <w:rPr>
          <w:rFonts w:cstheme="minorHAnsi"/>
          <w:szCs w:val="24"/>
        </w:rPr>
        <w:t>powinna przedstawiać rozwiązania alternatywne do rozwiązań zawartych</w:t>
      </w:r>
      <w:r w:rsidR="00E858B0">
        <w:rPr>
          <w:rFonts w:cstheme="minorHAnsi"/>
          <w:szCs w:val="24"/>
        </w:rPr>
        <w:t xml:space="preserve"> </w:t>
      </w:r>
      <w:r w:rsidRPr="00E858B0">
        <w:rPr>
          <w:rFonts w:cstheme="minorHAnsi"/>
          <w:szCs w:val="24"/>
        </w:rPr>
        <w:t xml:space="preserve">w projektowanym dokumencie. </w:t>
      </w:r>
    </w:p>
    <w:p w14:paraId="7927B287" w14:textId="116A05EF" w:rsidR="009325EC" w:rsidRPr="00E858B0" w:rsidRDefault="009325EC" w:rsidP="00E858B0">
      <w:pPr>
        <w:spacing w:line="276" w:lineRule="auto"/>
        <w:ind w:firstLine="567"/>
        <w:rPr>
          <w:rFonts w:cstheme="minorHAnsi"/>
          <w:szCs w:val="24"/>
        </w:rPr>
      </w:pPr>
      <w:r w:rsidRPr="00E858B0">
        <w:rPr>
          <w:rFonts w:cstheme="minorHAnsi"/>
          <w:szCs w:val="24"/>
        </w:rPr>
        <w:t>W ramach Prognozy dokonana została analiza wariantu podstawowego, którego planowane działania zostały poddane szczegółowej analizie. W rozdziale nr 6 przenalizowano również skutki tzw. „wariantu 0” – polegającego na niezrealizowaniu</w:t>
      </w:r>
      <w:r w:rsidR="00E858B0">
        <w:rPr>
          <w:rFonts w:cstheme="minorHAnsi"/>
          <w:szCs w:val="24"/>
        </w:rPr>
        <w:t xml:space="preserve"> założeń</w:t>
      </w:r>
      <w:r w:rsidRPr="00E858B0">
        <w:rPr>
          <w:rFonts w:cstheme="minorHAnsi"/>
          <w:szCs w:val="24"/>
        </w:rPr>
        <w:t xml:space="preserve"> </w:t>
      </w:r>
      <w:r w:rsidR="00E858B0">
        <w:rPr>
          <w:rFonts w:cstheme="minorHAnsi"/>
          <w:szCs w:val="24"/>
        </w:rPr>
        <w:t>„</w:t>
      </w:r>
      <w:r w:rsidR="00E858B0" w:rsidRPr="00E858B0">
        <w:rPr>
          <w:rFonts w:cstheme="minorHAnsi"/>
          <w:szCs w:val="24"/>
        </w:rPr>
        <w:t xml:space="preserve">Projektu Planu Zrównoważonej Mobilności </w:t>
      </w:r>
      <w:r w:rsidR="00E14030" w:rsidRPr="00E14030">
        <w:rPr>
          <w:rFonts w:cstheme="minorHAnsi"/>
          <w:szCs w:val="24"/>
        </w:rPr>
        <w:t>dla Miejskiego Obszaru Funkcjonalnego Gminy Miasto Tomaszów Mazowiecki, Gminy Opoczno i</w:t>
      </w:r>
      <w:r w:rsidR="00E14030">
        <w:rPr>
          <w:rFonts w:cstheme="minorHAnsi"/>
          <w:szCs w:val="24"/>
        </w:rPr>
        <w:t> </w:t>
      </w:r>
      <w:r w:rsidR="00E14030" w:rsidRPr="00E14030">
        <w:rPr>
          <w:rFonts w:cstheme="minorHAnsi"/>
          <w:szCs w:val="24"/>
        </w:rPr>
        <w:t>Lubochnia</w:t>
      </w:r>
      <w:r w:rsidR="00E858B0" w:rsidRPr="00E858B0">
        <w:rPr>
          <w:rFonts w:cstheme="minorHAnsi"/>
          <w:szCs w:val="24"/>
        </w:rPr>
        <w:t>”</w:t>
      </w:r>
      <w:r w:rsidRPr="00E858B0">
        <w:rPr>
          <w:rFonts w:cstheme="minorHAnsi"/>
          <w:szCs w:val="24"/>
        </w:rPr>
        <w:t xml:space="preserve"> oraz jego potencjalne skutki zarówno dla stanu rozwoju terytorialnego, jak również skutki środowiskowe (podwyższone koszty środowiskowe). </w:t>
      </w:r>
    </w:p>
    <w:p w14:paraId="02F8E014" w14:textId="5C2A226A" w:rsidR="009325EC" w:rsidRPr="00C9308D" w:rsidRDefault="009325EC" w:rsidP="00C9308D">
      <w:pPr>
        <w:spacing w:line="276" w:lineRule="auto"/>
        <w:ind w:firstLine="567"/>
        <w:rPr>
          <w:rFonts w:cstheme="minorHAnsi"/>
          <w:szCs w:val="24"/>
        </w:rPr>
      </w:pPr>
      <w:r w:rsidRPr="00C9308D">
        <w:rPr>
          <w:rFonts w:cstheme="minorHAnsi"/>
          <w:szCs w:val="24"/>
        </w:rPr>
        <w:t>Przeanalizowany został również wariant alternatywny, który polegać będzie na zmniejszeniu maksymalnego zakresu realizacji projektów wskazanych w </w:t>
      </w:r>
      <w:r w:rsidR="00C9308D" w:rsidRPr="00C9308D">
        <w:rPr>
          <w:rFonts w:cstheme="minorHAnsi"/>
          <w:szCs w:val="24"/>
        </w:rPr>
        <w:t>„Projekcie Planu Zrównoważonej</w:t>
      </w:r>
      <w:r w:rsidR="00C9308D">
        <w:rPr>
          <w:rFonts w:cstheme="minorHAnsi"/>
          <w:szCs w:val="24"/>
        </w:rPr>
        <w:t xml:space="preserve"> </w:t>
      </w:r>
      <w:r w:rsidR="00C9308D" w:rsidRPr="00C9308D">
        <w:rPr>
          <w:rFonts w:cstheme="minorHAnsi"/>
          <w:szCs w:val="24"/>
        </w:rPr>
        <w:t xml:space="preserve">Mobilności </w:t>
      </w:r>
      <w:r w:rsidR="00E14030" w:rsidRPr="00E14030">
        <w:rPr>
          <w:rFonts w:cstheme="minorHAnsi"/>
          <w:szCs w:val="24"/>
        </w:rPr>
        <w:t>dla Miejskiego Obszaru Funkcjonalnego Gminy Miasto Tomaszów Mazowiecki, Gminy Opoczno i Lubochnia</w:t>
      </w:r>
      <w:r w:rsidR="00C9308D" w:rsidRPr="00C9308D">
        <w:rPr>
          <w:rFonts w:cstheme="minorHAnsi"/>
          <w:szCs w:val="24"/>
        </w:rPr>
        <w:t xml:space="preserve">”. </w:t>
      </w:r>
      <w:r w:rsidRPr="00C9308D">
        <w:rPr>
          <w:rFonts w:cstheme="minorHAnsi"/>
          <w:szCs w:val="24"/>
        </w:rPr>
        <w:t>Wariant alternatywny zakłada zmniejszenie ilości realizowanych projektów w</w:t>
      </w:r>
      <w:r w:rsidR="00E14030">
        <w:rPr>
          <w:rFonts w:cstheme="minorHAnsi"/>
          <w:szCs w:val="24"/>
        </w:rPr>
        <w:t> </w:t>
      </w:r>
      <w:r w:rsidRPr="00C9308D">
        <w:rPr>
          <w:rFonts w:cstheme="minorHAnsi"/>
          <w:szCs w:val="24"/>
        </w:rPr>
        <w:t>wyniku dostępności środków finansowych.</w:t>
      </w:r>
    </w:p>
    <w:p w14:paraId="20B91CA2" w14:textId="77777777" w:rsidR="009325EC" w:rsidRPr="004541F5" w:rsidRDefault="009325EC" w:rsidP="004541F5">
      <w:pPr>
        <w:spacing w:line="276" w:lineRule="auto"/>
        <w:ind w:firstLine="567"/>
        <w:rPr>
          <w:rFonts w:cstheme="minorHAnsi"/>
          <w:szCs w:val="24"/>
        </w:rPr>
      </w:pPr>
      <w:r w:rsidRPr="004541F5">
        <w:rPr>
          <w:rFonts w:cstheme="minorHAnsi"/>
          <w:szCs w:val="24"/>
        </w:rPr>
        <w:t xml:space="preserve">Zaplanowane działania będą oddziaływać lokalnie, nie ma więc potrzeby przeprowadzenia transgranicznej oceny oddziaływania na środowisko.  </w:t>
      </w:r>
    </w:p>
    <w:p w14:paraId="788C43A0" w14:textId="5E3EE59F" w:rsidR="009325EC" w:rsidRPr="004541F5" w:rsidRDefault="009325EC" w:rsidP="004541F5">
      <w:pPr>
        <w:spacing w:line="276" w:lineRule="auto"/>
        <w:ind w:firstLine="567"/>
        <w:rPr>
          <w:rFonts w:cstheme="minorHAnsi"/>
        </w:rPr>
      </w:pPr>
      <w:r w:rsidRPr="004541F5">
        <w:rPr>
          <w:rFonts w:cstheme="minorHAnsi"/>
        </w:rPr>
        <w:t xml:space="preserve">Podczas obowiązywania </w:t>
      </w:r>
      <w:r w:rsidR="004541F5" w:rsidRPr="004541F5">
        <w:rPr>
          <w:rFonts w:cstheme="minorHAnsi"/>
        </w:rPr>
        <w:t xml:space="preserve">„Planu Zrównoważonej Mobilności </w:t>
      </w:r>
      <w:r w:rsidR="00E14030" w:rsidRPr="00E14030">
        <w:rPr>
          <w:rFonts w:cstheme="minorHAnsi"/>
          <w:szCs w:val="24"/>
        </w:rPr>
        <w:t>dla Miejskiego Obszaru Funkcjonalnego Gminy Miasto Tomaszów Mazowiecki, Gminy Opoczno i Lubochnia</w:t>
      </w:r>
      <w:r w:rsidR="004541F5" w:rsidRPr="004541F5">
        <w:rPr>
          <w:rFonts w:cstheme="minorHAnsi"/>
        </w:rPr>
        <w:t xml:space="preserve">” </w:t>
      </w:r>
      <w:r w:rsidRPr="004541F5">
        <w:rPr>
          <w:rFonts w:cstheme="minorHAnsi"/>
        </w:rPr>
        <w:t xml:space="preserve">prowadzony będzie przez Zamawiającego bieżący monitoring zaawansowania realizacji założeń dokumentu. </w:t>
      </w:r>
    </w:p>
    <w:p w14:paraId="380B3AA0" w14:textId="365F0356" w:rsidR="009325EC" w:rsidRPr="004541F5" w:rsidRDefault="009325EC" w:rsidP="004541F5">
      <w:pPr>
        <w:widowControl w:val="0"/>
        <w:suppressAutoHyphens/>
        <w:spacing w:line="276" w:lineRule="auto"/>
        <w:ind w:firstLine="567"/>
        <w:jc w:val="left"/>
        <w:rPr>
          <w:rFonts w:cstheme="minorHAnsi"/>
          <w:szCs w:val="24"/>
        </w:rPr>
      </w:pPr>
      <w:r w:rsidRPr="004541F5">
        <w:rPr>
          <w:rFonts w:cstheme="minorHAnsi"/>
          <w:szCs w:val="24"/>
        </w:rPr>
        <w:t xml:space="preserve">Procedura oceny oddziaływania obejmowała etapy przedstawione </w:t>
      </w:r>
      <w:r w:rsidR="00135DD8">
        <w:rPr>
          <w:rFonts w:cstheme="minorHAnsi"/>
          <w:szCs w:val="24"/>
        </w:rPr>
        <w:t xml:space="preserve">zostały w tabeli </w:t>
      </w:r>
      <w:r w:rsidR="00EA4F7A">
        <w:rPr>
          <w:rFonts w:cstheme="minorHAnsi"/>
          <w:szCs w:val="24"/>
        </w:rPr>
        <w:fldChar w:fldCharType="begin"/>
      </w:r>
      <w:r w:rsidR="00EA4F7A">
        <w:rPr>
          <w:rFonts w:cstheme="minorHAnsi"/>
          <w:szCs w:val="24"/>
        </w:rPr>
        <w:instrText xml:space="preserve"> REF r1_t_1_1 \h </w:instrText>
      </w:r>
      <w:r w:rsidR="00EA4F7A">
        <w:rPr>
          <w:rFonts w:cstheme="minorHAnsi"/>
          <w:szCs w:val="24"/>
        </w:rPr>
      </w:r>
      <w:r w:rsidR="00EA4F7A">
        <w:rPr>
          <w:rFonts w:cstheme="minorHAnsi"/>
          <w:szCs w:val="24"/>
        </w:rPr>
        <w:fldChar w:fldCharType="separate"/>
      </w:r>
      <w:r w:rsidR="003F2776">
        <w:rPr>
          <w:noProof/>
        </w:rPr>
        <w:t>1</w:t>
      </w:r>
      <w:r w:rsidR="003F2776">
        <w:t>.</w:t>
      </w:r>
      <w:r w:rsidR="003F2776">
        <w:rPr>
          <w:noProof/>
        </w:rPr>
        <w:t>1</w:t>
      </w:r>
      <w:r w:rsidR="003F2776">
        <w:t xml:space="preserve">. </w:t>
      </w:r>
      <w:r w:rsidR="00EA4F7A">
        <w:rPr>
          <w:rFonts w:cstheme="minorHAnsi"/>
          <w:szCs w:val="24"/>
        </w:rPr>
        <w:fldChar w:fldCharType="end"/>
      </w:r>
    </w:p>
    <w:p w14:paraId="3B203181" w14:textId="11D0C89F" w:rsidR="00730FFD" w:rsidRDefault="00730FFD" w:rsidP="00730FFD">
      <w:pPr>
        <w:pStyle w:val="podpistabeli"/>
      </w:pPr>
      <w:bookmarkStart w:id="15" w:name="_Toc162994060"/>
      <w:r>
        <w:t xml:space="preserve">Tabela </w:t>
      </w:r>
      <w:bookmarkStart w:id="16" w:name="r1_t_1_1"/>
      <w:r w:rsidR="00875D34">
        <w:fldChar w:fldCharType="begin"/>
      </w:r>
      <w:r w:rsidR="00875D34">
        <w:instrText xml:space="preserve"> STYLEREF 1 \s </w:instrText>
      </w:r>
      <w:r w:rsidR="00875D34">
        <w:fldChar w:fldCharType="separate"/>
      </w:r>
      <w:r w:rsidR="003F2776">
        <w:rPr>
          <w:noProof/>
        </w:rPr>
        <w:t>1</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1</w:t>
      </w:r>
      <w:r w:rsidR="00875D34">
        <w:fldChar w:fldCharType="end"/>
      </w:r>
      <w:r>
        <w:t xml:space="preserve">. </w:t>
      </w:r>
      <w:bookmarkEnd w:id="16"/>
      <w:r w:rsidRPr="00251FCA">
        <w:t xml:space="preserve">Etapy SOOŚ Projektu Planu Zrównoważonej Mobilności </w:t>
      </w:r>
      <w:r w:rsidR="00E14030" w:rsidRPr="00E14030">
        <w:rPr>
          <w:rFonts w:cstheme="minorHAnsi"/>
          <w:szCs w:val="24"/>
        </w:rPr>
        <w:t>dla Miejskiego Obszaru Funkcjonalnego Gminy Miasto Tomaszów Mazowiecki, Gminy Opoczno i Lubochnia</w:t>
      </w:r>
      <w:r w:rsidRPr="00251FCA">
        <w:t>”</w:t>
      </w:r>
      <w:bookmarkEnd w:id="15"/>
    </w:p>
    <w:tbl>
      <w:tblPr>
        <w:tblStyle w:val="tabela"/>
        <w:tblW w:w="0" w:type="auto"/>
        <w:jc w:val="center"/>
        <w:tblLook w:val="04A0" w:firstRow="1" w:lastRow="0" w:firstColumn="1" w:lastColumn="0" w:noHBand="0" w:noVBand="1"/>
      </w:tblPr>
      <w:tblGrid>
        <w:gridCol w:w="4390"/>
        <w:gridCol w:w="4252"/>
      </w:tblGrid>
      <w:tr w:rsidR="009325EC" w:rsidRPr="003A0163" w14:paraId="4B6B978B" w14:textId="77777777" w:rsidTr="00165371">
        <w:trPr>
          <w:cnfStyle w:val="100000000000" w:firstRow="1" w:lastRow="0" w:firstColumn="0" w:lastColumn="0" w:oddVBand="0" w:evenVBand="0" w:oddHBand="0" w:evenHBand="0" w:firstRowFirstColumn="0" w:firstRowLastColumn="0" w:lastRowFirstColumn="0" w:lastRowLastColumn="0"/>
          <w:trHeight w:val="217"/>
          <w:tblHeader/>
          <w:jc w:val="center"/>
        </w:trPr>
        <w:tc>
          <w:tcPr>
            <w:tcW w:w="4390" w:type="dxa"/>
            <w:shd w:val="clear" w:color="auto" w:fill="37A76F"/>
          </w:tcPr>
          <w:p w14:paraId="7E1716F4"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Etap SOOŚ</w:t>
            </w:r>
          </w:p>
        </w:tc>
        <w:tc>
          <w:tcPr>
            <w:tcW w:w="4252" w:type="dxa"/>
            <w:shd w:val="clear" w:color="auto" w:fill="37A76F"/>
          </w:tcPr>
          <w:p w14:paraId="56D884CD"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Cel</w:t>
            </w:r>
          </w:p>
        </w:tc>
      </w:tr>
      <w:tr w:rsidR="009325EC" w:rsidRPr="003A0163" w14:paraId="485D348A" w14:textId="77777777" w:rsidTr="00135DD8">
        <w:trPr>
          <w:jc w:val="center"/>
        </w:trPr>
        <w:tc>
          <w:tcPr>
            <w:tcW w:w="8642" w:type="dxa"/>
            <w:gridSpan w:val="2"/>
            <w:shd w:val="clear" w:color="auto" w:fill="FFFFFF" w:themeFill="background1"/>
            <w:vAlign w:val="center"/>
          </w:tcPr>
          <w:p w14:paraId="79A19EFC"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Ustalenie kontekstu i celów, określenie aktualnego stanu, zdecydowanie o zakresie Prognozy.</w:t>
            </w:r>
          </w:p>
        </w:tc>
      </w:tr>
      <w:tr w:rsidR="009325EC" w:rsidRPr="003A0163" w14:paraId="3B109371" w14:textId="77777777" w:rsidTr="00135DD8">
        <w:trPr>
          <w:jc w:val="center"/>
        </w:trPr>
        <w:tc>
          <w:tcPr>
            <w:tcW w:w="4390" w:type="dxa"/>
            <w:vAlign w:val="center"/>
          </w:tcPr>
          <w:p w14:paraId="3AB569E0"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Zidentyfikowanie innych ważnych planów lub programów i celów ochrony środowiska</w:t>
            </w:r>
          </w:p>
        </w:tc>
        <w:tc>
          <w:tcPr>
            <w:tcW w:w="4252" w:type="dxa"/>
            <w:vAlign w:val="center"/>
          </w:tcPr>
          <w:p w14:paraId="5CAB84C0" w14:textId="255E941E"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Ocena, w jaki sposób na zawartość SUMP mają wpływ ustalenia dokumentów wyższego rzędu, jak istniejące ograniczenia zewnętrzne mogą być uwzględnione oraz pomocne w określaniu celów SOO</w:t>
            </w:r>
            <w:r w:rsidR="00566ACD">
              <w:rPr>
                <w:rFonts w:asciiTheme="minorHAnsi" w:hAnsiTheme="minorHAnsi" w:cstheme="minorHAnsi"/>
                <w:sz w:val="22"/>
              </w:rPr>
              <w:t>Ś</w:t>
            </w:r>
          </w:p>
        </w:tc>
      </w:tr>
      <w:tr w:rsidR="009325EC" w:rsidRPr="003A0163" w14:paraId="23AA7525" w14:textId="77777777" w:rsidTr="00135DD8">
        <w:trPr>
          <w:jc w:val="center"/>
        </w:trPr>
        <w:tc>
          <w:tcPr>
            <w:tcW w:w="4390" w:type="dxa"/>
            <w:vAlign w:val="center"/>
          </w:tcPr>
          <w:p w14:paraId="05F519CA"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Zebranie informacji bazowych o stanie środowiska</w:t>
            </w:r>
          </w:p>
        </w:tc>
        <w:tc>
          <w:tcPr>
            <w:tcW w:w="4252" w:type="dxa"/>
            <w:vAlign w:val="center"/>
          </w:tcPr>
          <w:p w14:paraId="26EB15A7" w14:textId="17A24C24"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Dostarczenie dowodów dla istniejących problemów środowiskowych, prognozowania oddziaływań na środowisko, zakresu monitoringu, pomoc w określeniu celów SOO</w:t>
            </w:r>
            <w:r w:rsidR="00566ACD">
              <w:rPr>
                <w:rFonts w:asciiTheme="minorHAnsi" w:hAnsiTheme="minorHAnsi" w:cstheme="minorHAnsi"/>
                <w:sz w:val="22"/>
              </w:rPr>
              <w:t>Ś</w:t>
            </w:r>
          </w:p>
        </w:tc>
      </w:tr>
      <w:tr w:rsidR="009325EC" w:rsidRPr="003A0163" w14:paraId="73A5A1AE" w14:textId="77777777" w:rsidTr="00135DD8">
        <w:trPr>
          <w:jc w:val="center"/>
        </w:trPr>
        <w:tc>
          <w:tcPr>
            <w:tcW w:w="4390" w:type="dxa"/>
            <w:vAlign w:val="center"/>
          </w:tcPr>
          <w:p w14:paraId="5D5CDF3C"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Zidentyfikowanie problemów środowiskowych</w:t>
            </w:r>
          </w:p>
        </w:tc>
        <w:tc>
          <w:tcPr>
            <w:tcW w:w="4252" w:type="dxa"/>
            <w:vAlign w:val="center"/>
          </w:tcPr>
          <w:p w14:paraId="4EECF5FC" w14:textId="354A17B3"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Pomocne przy precyzowaniu oceny i jej pośrednich etapów, uwzględniając dane bazowe, określenie celów SOO</w:t>
            </w:r>
            <w:r w:rsidR="00566ACD">
              <w:rPr>
                <w:rFonts w:asciiTheme="minorHAnsi" w:hAnsiTheme="minorHAnsi" w:cstheme="minorHAnsi"/>
                <w:sz w:val="22"/>
              </w:rPr>
              <w:t>Ś</w:t>
            </w:r>
            <w:r w:rsidRPr="003A0163">
              <w:rPr>
                <w:rFonts w:asciiTheme="minorHAnsi" w:hAnsiTheme="minorHAnsi" w:cstheme="minorHAnsi"/>
                <w:sz w:val="22"/>
              </w:rPr>
              <w:t>, prognozowaniu oddziaływań, określaniu zakresu monitoringu</w:t>
            </w:r>
          </w:p>
        </w:tc>
      </w:tr>
      <w:tr w:rsidR="009325EC" w:rsidRPr="003A0163" w14:paraId="3CE33433" w14:textId="77777777" w:rsidTr="0008185B">
        <w:trPr>
          <w:jc w:val="center"/>
        </w:trPr>
        <w:tc>
          <w:tcPr>
            <w:tcW w:w="4390" w:type="dxa"/>
            <w:tcBorders>
              <w:bottom w:val="single" w:sz="4" w:space="0" w:color="313133"/>
            </w:tcBorders>
            <w:vAlign w:val="center"/>
          </w:tcPr>
          <w:p w14:paraId="343887F3" w14:textId="0BA62B19"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Określenie celów SOO</w:t>
            </w:r>
            <w:r w:rsidR="00566ACD">
              <w:rPr>
                <w:rFonts w:asciiTheme="minorHAnsi" w:hAnsiTheme="minorHAnsi" w:cstheme="minorHAnsi"/>
                <w:sz w:val="22"/>
              </w:rPr>
              <w:t>Ś</w:t>
            </w:r>
          </w:p>
        </w:tc>
        <w:tc>
          <w:tcPr>
            <w:tcW w:w="4252" w:type="dxa"/>
            <w:tcBorders>
              <w:bottom w:val="single" w:sz="4" w:space="0" w:color="313133"/>
            </w:tcBorders>
            <w:vAlign w:val="center"/>
          </w:tcPr>
          <w:p w14:paraId="77C432F1"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Dostarczenie instrumentów/środków służących do oszacowania wpływu SUMP na środowisko</w:t>
            </w:r>
          </w:p>
        </w:tc>
      </w:tr>
      <w:tr w:rsidR="009325EC" w:rsidRPr="003A0163" w14:paraId="507C2AB0" w14:textId="77777777" w:rsidTr="0008185B">
        <w:trPr>
          <w:trHeight w:val="50"/>
          <w:jc w:val="center"/>
        </w:trPr>
        <w:tc>
          <w:tcPr>
            <w:tcW w:w="8642" w:type="dxa"/>
            <w:gridSpan w:val="2"/>
            <w:shd w:val="clear" w:color="auto" w:fill="FFFFFF" w:themeFill="background1"/>
            <w:vAlign w:val="center"/>
          </w:tcPr>
          <w:p w14:paraId="73564AB0"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Określenie i doprecyzowanie alternatyw i oszacowanie oddziaływań</w:t>
            </w:r>
          </w:p>
        </w:tc>
      </w:tr>
      <w:tr w:rsidR="009325EC" w:rsidRPr="003A0163" w14:paraId="04316A9F" w14:textId="77777777" w:rsidTr="00135DD8">
        <w:trPr>
          <w:trHeight w:val="127"/>
          <w:jc w:val="center"/>
        </w:trPr>
        <w:tc>
          <w:tcPr>
            <w:tcW w:w="4390" w:type="dxa"/>
            <w:vAlign w:val="center"/>
          </w:tcPr>
          <w:p w14:paraId="467E7961" w14:textId="47728150"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lastRenderedPageBreak/>
              <w:t>Porównanie celów SUMP z celami SOO</w:t>
            </w:r>
            <w:r w:rsidR="00566ACD">
              <w:rPr>
                <w:rFonts w:asciiTheme="minorHAnsi" w:hAnsiTheme="minorHAnsi" w:cstheme="minorHAnsi"/>
                <w:sz w:val="22"/>
              </w:rPr>
              <w:t>Ś</w:t>
            </w:r>
          </w:p>
        </w:tc>
        <w:tc>
          <w:tcPr>
            <w:tcW w:w="4252" w:type="dxa"/>
            <w:vAlign w:val="center"/>
          </w:tcPr>
          <w:p w14:paraId="7D03571A" w14:textId="0520366B"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 xml:space="preserve">Identyfikacja potencjalnych synergii </w:t>
            </w:r>
            <w:r w:rsidRPr="003A0163">
              <w:rPr>
                <w:rFonts w:asciiTheme="minorHAnsi" w:hAnsiTheme="minorHAnsi" w:cstheme="minorHAnsi"/>
                <w:sz w:val="22"/>
              </w:rPr>
              <w:br/>
              <w:t>i niespójności pomiędzy celami SUMP</w:t>
            </w:r>
            <w:r w:rsidRPr="003A0163">
              <w:rPr>
                <w:rFonts w:asciiTheme="minorHAnsi" w:hAnsiTheme="minorHAnsi" w:cstheme="minorHAnsi"/>
                <w:sz w:val="22"/>
              </w:rPr>
              <w:br/>
              <w:t>i celami SOO</w:t>
            </w:r>
            <w:r w:rsidR="00566ACD">
              <w:rPr>
                <w:rFonts w:asciiTheme="minorHAnsi" w:hAnsiTheme="minorHAnsi" w:cstheme="minorHAnsi"/>
                <w:sz w:val="22"/>
              </w:rPr>
              <w:t>Ś</w:t>
            </w:r>
          </w:p>
        </w:tc>
      </w:tr>
      <w:tr w:rsidR="009325EC" w:rsidRPr="003A0163" w14:paraId="0D1ABD20" w14:textId="77777777" w:rsidTr="00135DD8">
        <w:trPr>
          <w:trHeight w:val="50"/>
          <w:jc w:val="center"/>
        </w:trPr>
        <w:tc>
          <w:tcPr>
            <w:tcW w:w="4390" w:type="dxa"/>
            <w:vAlign w:val="center"/>
          </w:tcPr>
          <w:p w14:paraId="76D41812"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Rozwój strategicznych rozwiązań alternatywnych</w:t>
            </w:r>
          </w:p>
        </w:tc>
        <w:tc>
          <w:tcPr>
            <w:tcW w:w="4252" w:type="dxa"/>
            <w:vAlign w:val="center"/>
          </w:tcPr>
          <w:p w14:paraId="41AC613A"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Określenie i sprecyzowanie ewentualnych strategicznych alternatyw</w:t>
            </w:r>
          </w:p>
        </w:tc>
      </w:tr>
      <w:tr w:rsidR="009325EC" w:rsidRPr="003A0163" w14:paraId="59FF0DF4" w14:textId="77777777" w:rsidTr="00135DD8">
        <w:trPr>
          <w:trHeight w:val="50"/>
          <w:jc w:val="center"/>
        </w:trPr>
        <w:tc>
          <w:tcPr>
            <w:tcW w:w="4390" w:type="dxa"/>
            <w:vAlign w:val="center"/>
          </w:tcPr>
          <w:p w14:paraId="55D619F0"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Przewidywanie oddziaływań SUMP uwzględniając alternatywy</w:t>
            </w:r>
          </w:p>
        </w:tc>
        <w:tc>
          <w:tcPr>
            <w:tcW w:w="4252" w:type="dxa"/>
            <w:vAlign w:val="center"/>
          </w:tcPr>
          <w:p w14:paraId="11ADF790"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Określenie znaczących środowiskowych oddziaływań programu i jego alternatyw</w:t>
            </w:r>
          </w:p>
        </w:tc>
      </w:tr>
      <w:tr w:rsidR="009325EC" w:rsidRPr="003A0163" w14:paraId="023EC7C3" w14:textId="77777777" w:rsidTr="00135DD8">
        <w:trPr>
          <w:trHeight w:val="50"/>
          <w:jc w:val="center"/>
        </w:trPr>
        <w:tc>
          <w:tcPr>
            <w:tcW w:w="4390" w:type="dxa"/>
            <w:vAlign w:val="center"/>
          </w:tcPr>
          <w:p w14:paraId="28C71DC9"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Oszacowanie efektów SUMP, uwzględniając ewentualne alternatywy</w:t>
            </w:r>
          </w:p>
        </w:tc>
        <w:tc>
          <w:tcPr>
            <w:tcW w:w="4252" w:type="dxa"/>
            <w:vAlign w:val="center"/>
          </w:tcPr>
          <w:p w14:paraId="79CE812E"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Walidacja przewidywanych oddziaływań SUMP i jego alternatyw, pomoc przy doprecyzowaniu SUMP</w:t>
            </w:r>
          </w:p>
        </w:tc>
      </w:tr>
      <w:tr w:rsidR="009325EC" w:rsidRPr="003A0163" w14:paraId="244AC5E2" w14:textId="77777777" w:rsidTr="00135DD8">
        <w:trPr>
          <w:trHeight w:val="50"/>
          <w:jc w:val="center"/>
        </w:trPr>
        <w:tc>
          <w:tcPr>
            <w:tcW w:w="4390" w:type="dxa"/>
            <w:vAlign w:val="center"/>
          </w:tcPr>
          <w:p w14:paraId="3D8235AB"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Środki łagodzące oddziaływania niekorzystne</w:t>
            </w:r>
          </w:p>
        </w:tc>
        <w:tc>
          <w:tcPr>
            <w:tcW w:w="4252" w:type="dxa"/>
            <w:vAlign w:val="center"/>
          </w:tcPr>
          <w:p w14:paraId="4751B2F2"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 xml:space="preserve">Zapewnienie, że oddziaływania niekorzystne zostały zidentyfikowane </w:t>
            </w:r>
            <w:r w:rsidRPr="003A0163">
              <w:rPr>
                <w:rFonts w:asciiTheme="minorHAnsi" w:hAnsiTheme="minorHAnsi" w:cstheme="minorHAnsi"/>
                <w:sz w:val="22"/>
              </w:rPr>
              <w:br/>
              <w:t>i potencjalne środki łagodzące zostały rozważone (uwzględnione)</w:t>
            </w:r>
          </w:p>
        </w:tc>
      </w:tr>
      <w:tr w:rsidR="009325EC" w:rsidRPr="003A0163" w14:paraId="5551154D" w14:textId="77777777" w:rsidTr="0008185B">
        <w:trPr>
          <w:trHeight w:val="50"/>
          <w:jc w:val="center"/>
        </w:trPr>
        <w:tc>
          <w:tcPr>
            <w:tcW w:w="4390" w:type="dxa"/>
            <w:tcBorders>
              <w:bottom w:val="single" w:sz="4" w:space="0" w:color="313133"/>
            </w:tcBorders>
            <w:vAlign w:val="center"/>
          </w:tcPr>
          <w:p w14:paraId="63962C04"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Propozycja wskaźników monitorowania oddziaływań środowiskowych wdrożenia SUMP</w:t>
            </w:r>
          </w:p>
        </w:tc>
        <w:tc>
          <w:tcPr>
            <w:tcW w:w="4252" w:type="dxa"/>
            <w:tcBorders>
              <w:bottom w:val="single" w:sz="4" w:space="0" w:color="313133"/>
            </w:tcBorders>
            <w:vAlign w:val="center"/>
          </w:tcPr>
          <w:p w14:paraId="13238925"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Wyznaczenie szczegółów, dla których wpływ środowiskowy SUMP może zostać oszacowany</w:t>
            </w:r>
          </w:p>
        </w:tc>
      </w:tr>
      <w:tr w:rsidR="009325EC" w:rsidRPr="003A0163" w14:paraId="157A1606" w14:textId="77777777" w:rsidTr="0008185B">
        <w:trPr>
          <w:trHeight w:val="50"/>
          <w:jc w:val="center"/>
        </w:trPr>
        <w:tc>
          <w:tcPr>
            <w:tcW w:w="8642" w:type="dxa"/>
            <w:gridSpan w:val="2"/>
            <w:shd w:val="clear" w:color="auto" w:fill="FFFFFF" w:themeFill="background1"/>
            <w:vAlign w:val="center"/>
          </w:tcPr>
          <w:p w14:paraId="22AB020B"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Przygotowanie prognozy oddziaływania</w:t>
            </w:r>
          </w:p>
        </w:tc>
      </w:tr>
      <w:tr w:rsidR="009325EC" w:rsidRPr="003A0163" w14:paraId="49A3CBDB" w14:textId="77777777" w:rsidTr="0008185B">
        <w:trPr>
          <w:trHeight w:val="193"/>
          <w:jc w:val="center"/>
        </w:trPr>
        <w:tc>
          <w:tcPr>
            <w:tcW w:w="4390" w:type="dxa"/>
            <w:tcBorders>
              <w:bottom w:val="single" w:sz="4" w:space="0" w:color="313133"/>
            </w:tcBorders>
            <w:vAlign w:val="center"/>
          </w:tcPr>
          <w:p w14:paraId="07AB963C"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Przygotowanie prognozy oddziaływania</w:t>
            </w:r>
          </w:p>
        </w:tc>
        <w:tc>
          <w:tcPr>
            <w:tcW w:w="4252" w:type="dxa"/>
            <w:tcBorders>
              <w:bottom w:val="single" w:sz="4" w:space="0" w:color="313133"/>
            </w:tcBorders>
            <w:vAlign w:val="center"/>
          </w:tcPr>
          <w:p w14:paraId="5CAF3C29"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 xml:space="preserve">Prezentacja przewidywanych oddziaływań środowiskowych SUMP, uwzględniając alternatywy, w formie odpowiedniej dla konsultacji społecznych </w:t>
            </w:r>
            <w:r w:rsidRPr="003A0163">
              <w:rPr>
                <w:rFonts w:asciiTheme="minorHAnsi" w:hAnsiTheme="minorHAnsi" w:cstheme="minorHAnsi"/>
                <w:sz w:val="22"/>
              </w:rPr>
              <w:br/>
              <w:t>i decydentów</w:t>
            </w:r>
          </w:p>
        </w:tc>
      </w:tr>
      <w:tr w:rsidR="009325EC" w:rsidRPr="003A0163" w14:paraId="787FBAD7" w14:textId="77777777" w:rsidTr="0008185B">
        <w:trPr>
          <w:trHeight w:val="50"/>
          <w:jc w:val="center"/>
        </w:trPr>
        <w:tc>
          <w:tcPr>
            <w:tcW w:w="8642" w:type="dxa"/>
            <w:gridSpan w:val="2"/>
            <w:shd w:val="clear" w:color="auto" w:fill="FFFFFF" w:themeFill="background1"/>
            <w:vAlign w:val="center"/>
          </w:tcPr>
          <w:p w14:paraId="2BD07E08"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Konsultacja projektu SUMP i prognozy oddziaływania</w:t>
            </w:r>
          </w:p>
        </w:tc>
      </w:tr>
      <w:tr w:rsidR="009325EC" w:rsidRPr="003A0163" w14:paraId="18A98086" w14:textId="77777777" w:rsidTr="00135DD8">
        <w:trPr>
          <w:trHeight w:val="51"/>
          <w:jc w:val="center"/>
        </w:trPr>
        <w:tc>
          <w:tcPr>
            <w:tcW w:w="4390" w:type="dxa"/>
            <w:vAlign w:val="center"/>
          </w:tcPr>
          <w:p w14:paraId="572FC450"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Konsultacje społeczne, konsultacje z odpowiednimi organami projektu SUMP oraz prognozy oddziaływania</w:t>
            </w:r>
          </w:p>
        </w:tc>
        <w:tc>
          <w:tcPr>
            <w:tcW w:w="4252" w:type="dxa"/>
            <w:vAlign w:val="center"/>
          </w:tcPr>
          <w:p w14:paraId="5E8B14CA" w14:textId="513EB2A2"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 xml:space="preserve">Zapewnienie udziału społeczeństwa </w:t>
            </w:r>
            <w:r w:rsidRPr="003A0163">
              <w:rPr>
                <w:rFonts w:asciiTheme="minorHAnsi" w:hAnsiTheme="minorHAnsi" w:cstheme="minorHAnsi"/>
                <w:sz w:val="22"/>
              </w:rPr>
              <w:br/>
              <w:t>i organów konsultujących oraz możliwości wyrażenia opinii do wniosków płynących SOO</w:t>
            </w:r>
            <w:r w:rsidR="00566ACD">
              <w:rPr>
                <w:rFonts w:asciiTheme="minorHAnsi" w:hAnsiTheme="minorHAnsi" w:cstheme="minorHAnsi"/>
                <w:sz w:val="22"/>
              </w:rPr>
              <w:t>Ś</w:t>
            </w:r>
          </w:p>
        </w:tc>
      </w:tr>
      <w:tr w:rsidR="009325EC" w:rsidRPr="003A0163" w14:paraId="64D33082" w14:textId="77777777" w:rsidTr="0008185B">
        <w:trPr>
          <w:trHeight w:val="2148"/>
          <w:jc w:val="center"/>
        </w:trPr>
        <w:tc>
          <w:tcPr>
            <w:tcW w:w="4390" w:type="dxa"/>
            <w:tcBorders>
              <w:bottom w:val="single" w:sz="4" w:space="0" w:color="313133"/>
            </w:tcBorders>
            <w:vAlign w:val="center"/>
          </w:tcPr>
          <w:p w14:paraId="39B440D0" w14:textId="5B4162E5"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Zestawienie i rozpatrzenie uwag, które wpłynęły w ramach konsultacji społecznych i</w:t>
            </w:r>
            <w:r w:rsidR="00566ACD">
              <w:rPr>
                <w:rFonts w:asciiTheme="minorHAnsi" w:hAnsiTheme="minorHAnsi" w:cstheme="minorHAnsi"/>
                <w:sz w:val="22"/>
              </w:rPr>
              <w:t> </w:t>
            </w:r>
            <w:r w:rsidRPr="003A0163">
              <w:rPr>
                <w:rFonts w:asciiTheme="minorHAnsi" w:hAnsiTheme="minorHAnsi" w:cstheme="minorHAnsi"/>
                <w:sz w:val="22"/>
              </w:rPr>
              <w:t>podjęcie decyzji o ich ujęciu lub odrzuceniu</w:t>
            </w:r>
          </w:p>
        </w:tc>
        <w:tc>
          <w:tcPr>
            <w:tcW w:w="4252" w:type="dxa"/>
            <w:tcBorders>
              <w:bottom w:val="single" w:sz="4" w:space="0" w:color="313133"/>
            </w:tcBorders>
            <w:vAlign w:val="center"/>
          </w:tcPr>
          <w:p w14:paraId="532744E0"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Zapewnienie, że uwarunkowania środowiskowe jakichkolwiek poważnych zmian w projekcie SUMP na tym etapie są określone i wzięte pod uwagę</w:t>
            </w:r>
          </w:p>
          <w:p w14:paraId="248A32FF"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 xml:space="preserve">Dostarczenie informacji, w jaki sposób wyniki oceny oddziaływania i konsultacji społecznych zostały wzięte pod uwagę </w:t>
            </w:r>
            <w:r w:rsidRPr="003A0163">
              <w:rPr>
                <w:rFonts w:asciiTheme="minorHAnsi" w:hAnsiTheme="minorHAnsi" w:cstheme="minorHAnsi"/>
                <w:sz w:val="22"/>
              </w:rPr>
              <w:br/>
              <w:t>w ostatecznej wersji dokumentu</w:t>
            </w:r>
          </w:p>
        </w:tc>
      </w:tr>
      <w:tr w:rsidR="009325EC" w:rsidRPr="003A0163" w14:paraId="2A4A8535" w14:textId="77777777" w:rsidTr="0008185B">
        <w:trPr>
          <w:trHeight w:val="50"/>
          <w:jc w:val="center"/>
        </w:trPr>
        <w:tc>
          <w:tcPr>
            <w:tcW w:w="8642" w:type="dxa"/>
            <w:gridSpan w:val="2"/>
            <w:shd w:val="clear" w:color="auto" w:fill="FFFFFF" w:themeFill="background1"/>
            <w:vAlign w:val="center"/>
          </w:tcPr>
          <w:p w14:paraId="14F8DD32"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Monitoring znaczących oddziaływań na środowisko wdrożenia SUMP</w:t>
            </w:r>
          </w:p>
        </w:tc>
      </w:tr>
      <w:tr w:rsidR="009325EC" w:rsidRPr="003A0163" w14:paraId="6FA5ED64" w14:textId="77777777" w:rsidTr="00135DD8">
        <w:trPr>
          <w:trHeight w:val="50"/>
          <w:jc w:val="center"/>
        </w:trPr>
        <w:tc>
          <w:tcPr>
            <w:tcW w:w="4390" w:type="dxa"/>
            <w:vAlign w:val="center"/>
          </w:tcPr>
          <w:p w14:paraId="07E50505"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Zdefiniowanie celów i metod monitoringu</w:t>
            </w:r>
          </w:p>
        </w:tc>
        <w:tc>
          <w:tcPr>
            <w:tcW w:w="4252" w:type="dxa"/>
            <w:vAlign w:val="center"/>
          </w:tcPr>
          <w:p w14:paraId="77FE3E38"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Aby określić efekt środowiskowy SUMP należy określić gdzie prognozowane oddziaływania są takie jak w rzeczywistości, pomoc w identyfikacji oddziaływań niekorzystnych</w:t>
            </w:r>
          </w:p>
        </w:tc>
      </w:tr>
      <w:tr w:rsidR="009325EC" w:rsidRPr="003A0163" w14:paraId="70A961CC" w14:textId="77777777" w:rsidTr="00135DD8">
        <w:trPr>
          <w:trHeight w:val="50"/>
          <w:jc w:val="center"/>
        </w:trPr>
        <w:tc>
          <w:tcPr>
            <w:tcW w:w="4390" w:type="dxa"/>
            <w:vAlign w:val="center"/>
          </w:tcPr>
          <w:p w14:paraId="4B9109B1"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Reakcja na oddziaływania niekorzystne</w:t>
            </w:r>
          </w:p>
        </w:tc>
        <w:tc>
          <w:tcPr>
            <w:tcW w:w="4252" w:type="dxa"/>
            <w:vAlign w:val="center"/>
          </w:tcPr>
          <w:p w14:paraId="162DA897" w14:textId="77777777" w:rsidR="009325EC" w:rsidRPr="003A0163" w:rsidRDefault="009325EC" w:rsidP="003A0163">
            <w:pPr>
              <w:jc w:val="center"/>
              <w:rPr>
                <w:rFonts w:asciiTheme="minorHAnsi" w:hAnsiTheme="minorHAnsi" w:cstheme="minorHAnsi"/>
                <w:sz w:val="22"/>
              </w:rPr>
            </w:pPr>
            <w:r w:rsidRPr="003A0163">
              <w:rPr>
                <w:rFonts w:asciiTheme="minorHAnsi" w:hAnsiTheme="minorHAnsi" w:cstheme="minorHAnsi"/>
                <w:sz w:val="22"/>
              </w:rPr>
              <w:t>Przygotowanie odpowiedniej reakcji tam, gdzie zostały stwierdzone oddziaływania niekorzystne</w:t>
            </w:r>
          </w:p>
        </w:tc>
      </w:tr>
    </w:tbl>
    <w:p w14:paraId="5C953C41" w14:textId="0CA08500" w:rsidR="00D80197" w:rsidRPr="00D80197" w:rsidRDefault="009325EC" w:rsidP="005B1D83">
      <w:pPr>
        <w:pStyle w:val="rdorystab"/>
      </w:pPr>
      <w:r w:rsidRPr="0008185B">
        <w:t>Źródło: opracowanie własne</w:t>
      </w:r>
    </w:p>
    <w:p w14:paraId="654D42FD" w14:textId="7879FE29" w:rsidR="009E0846" w:rsidRPr="00EA3D24" w:rsidRDefault="00A11D2D" w:rsidP="009E0846">
      <w:pPr>
        <w:pStyle w:val="Nagwek1"/>
        <w:rPr>
          <w:color w:val="37A76F"/>
        </w:rPr>
      </w:pPr>
      <w:bookmarkStart w:id="17" w:name="_Toc162994820"/>
      <w:r w:rsidRPr="00EA3D24">
        <w:rPr>
          <w:color w:val="37A76F"/>
        </w:rPr>
        <w:lastRenderedPageBreak/>
        <w:t xml:space="preserve">Zawartość i główne cele </w:t>
      </w:r>
      <w:r w:rsidR="00500DC9" w:rsidRPr="00EA3D24">
        <w:rPr>
          <w:color w:val="37A76F"/>
        </w:rPr>
        <w:t xml:space="preserve">Projektu planu zrównoważonej mobilności </w:t>
      </w:r>
      <w:r w:rsidR="00EA3D24">
        <w:rPr>
          <w:color w:val="37A76F"/>
        </w:rPr>
        <w:t>dla Miejskiego Obszaru Funkcjonalnego Gminy Miasto Tomaszów Mazowiecki, Gminy Opoczno i Lubochnia</w:t>
      </w:r>
      <w:bookmarkEnd w:id="17"/>
    </w:p>
    <w:p w14:paraId="12DF48EC" w14:textId="4436B1F4" w:rsidR="00371118" w:rsidRPr="00EA3D24" w:rsidRDefault="00BB40F8" w:rsidP="00371118">
      <w:pPr>
        <w:pStyle w:val="Nagwek2"/>
        <w:rPr>
          <w:color w:val="37A76F"/>
        </w:rPr>
      </w:pPr>
      <w:bookmarkStart w:id="18" w:name="_Toc162994821"/>
      <w:r w:rsidRPr="00EA3D24">
        <w:rPr>
          <w:color w:val="37A76F"/>
        </w:rPr>
        <w:t xml:space="preserve">Zawartość Projektu </w:t>
      </w:r>
      <w:r w:rsidR="00001EF6" w:rsidRPr="00EA3D24">
        <w:rPr>
          <w:color w:val="37A76F"/>
        </w:rPr>
        <w:t xml:space="preserve">planu zrównoważonej mobilności miejskiej </w:t>
      </w:r>
      <w:r w:rsidR="00DB6693">
        <w:rPr>
          <w:color w:val="37A76F"/>
        </w:rPr>
        <w:t>Miejskiego Obszaru Funkcjonalnego Gminy Miasto Tomaszów Mazowiecki, Gminy Opoczno i Lubochnia</w:t>
      </w:r>
      <w:bookmarkEnd w:id="18"/>
    </w:p>
    <w:p w14:paraId="720011F2" w14:textId="36B9FB94" w:rsidR="00852A40" w:rsidRPr="005220A3" w:rsidRDefault="00971051" w:rsidP="005220A3">
      <w:pPr>
        <w:spacing w:line="276" w:lineRule="auto"/>
        <w:ind w:firstLine="567"/>
        <w:rPr>
          <w:rFonts w:cstheme="minorHAnsi"/>
          <w:szCs w:val="24"/>
        </w:rPr>
      </w:pPr>
      <w:r w:rsidRPr="005220A3">
        <w:rPr>
          <w:rFonts w:cstheme="minorHAnsi"/>
          <w:szCs w:val="24"/>
        </w:rPr>
        <w:t xml:space="preserve">Projekt Planu Zrównoważonej Mobilności Miejskiej </w:t>
      </w:r>
      <w:r w:rsidR="00DB6693">
        <w:rPr>
          <w:rFonts w:cstheme="minorHAnsi"/>
          <w:szCs w:val="24"/>
        </w:rPr>
        <w:t>dla Miejskiego</w:t>
      </w:r>
      <w:r w:rsidRPr="005220A3">
        <w:rPr>
          <w:rFonts w:cstheme="minorHAnsi"/>
          <w:szCs w:val="24"/>
        </w:rPr>
        <w:t xml:space="preserve"> </w:t>
      </w:r>
      <w:r w:rsidR="00852A40" w:rsidRPr="005220A3">
        <w:rPr>
          <w:rFonts w:cstheme="minorHAnsi"/>
          <w:szCs w:val="24"/>
        </w:rPr>
        <w:t xml:space="preserve">obejmuje wszystkie aspekty mobilności w </w:t>
      </w:r>
      <w:r w:rsidRPr="005220A3">
        <w:rPr>
          <w:rFonts w:cstheme="minorHAnsi"/>
          <w:szCs w:val="24"/>
        </w:rPr>
        <w:t>analizowanym obszarze</w:t>
      </w:r>
      <w:r w:rsidR="00852A40" w:rsidRPr="005220A3">
        <w:rPr>
          <w:rFonts w:cstheme="minorHAnsi"/>
          <w:szCs w:val="24"/>
        </w:rPr>
        <w:t>.</w:t>
      </w:r>
    </w:p>
    <w:p w14:paraId="07BD7624" w14:textId="77777777" w:rsidR="00852A40" w:rsidRPr="005220A3" w:rsidRDefault="00852A40" w:rsidP="005220A3">
      <w:pPr>
        <w:spacing w:line="276" w:lineRule="auto"/>
        <w:ind w:firstLine="567"/>
        <w:rPr>
          <w:rFonts w:cstheme="minorHAnsi"/>
          <w:szCs w:val="24"/>
        </w:rPr>
      </w:pPr>
      <w:r w:rsidRPr="005220A3">
        <w:rPr>
          <w:rFonts w:cstheme="minorHAnsi"/>
          <w:szCs w:val="24"/>
        </w:rPr>
        <w:t>Za podstawowe cele SUMP należy przyjąć:</w:t>
      </w:r>
    </w:p>
    <w:p w14:paraId="0A69F50F" w14:textId="77777777" w:rsidR="00852A40" w:rsidRPr="005220A3" w:rsidRDefault="00852A40" w:rsidP="005220A3">
      <w:pPr>
        <w:pStyle w:val="listapierwszypoziom"/>
      </w:pPr>
      <w:r w:rsidRPr="005220A3">
        <w:t>obniżanie emisji zanieczyszczeń gazowych i pyłowych z transportu,</w:t>
      </w:r>
    </w:p>
    <w:p w14:paraId="1DEAF9D9" w14:textId="1C20C16E" w:rsidR="00852A40" w:rsidRPr="005220A3" w:rsidRDefault="00852A40" w:rsidP="005220A3">
      <w:pPr>
        <w:pStyle w:val="listapierwszypoziom"/>
      </w:pPr>
      <w:r w:rsidRPr="005220A3">
        <w:t xml:space="preserve">wspieranie rozwoju </w:t>
      </w:r>
      <w:r w:rsidR="00D23E60">
        <w:t xml:space="preserve">zrównoważonej </w:t>
      </w:r>
      <w:r w:rsidRPr="005220A3">
        <w:t>mobilności,</w:t>
      </w:r>
    </w:p>
    <w:p w14:paraId="5A7FB28D" w14:textId="77777777" w:rsidR="00852A40" w:rsidRPr="005220A3" w:rsidRDefault="00852A40" w:rsidP="005220A3">
      <w:pPr>
        <w:pStyle w:val="listapierwszypoziom"/>
      </w:pPr>
      <w:r w:rsidRPr="005220A3">
        <w:t>wykorzystanie technologii informacyjnych w transporcie,</w:t>
      </w:r>
    </w:p>
    <w:p w14:paraId="6FF1B851" w14:textId="77777777" w:rsidR="00852A40" w:rsidRPr="005220A3" w:rsidRDefault="00852A40" w:rsidP="005220A3">
      <w:pPr>
        <w:pStyle w:val="listapierwszypoziom"/>
      </w:pPr>
      <w:r w:rsidRPr="005220A3">
        <w:t>rozwój multimodalnego transportu towarów i pasażerów,</w:t>
      </w:r>
    </w:p>
    <w:p w14:paraId="2738E740" w14:textId="77777777" w:rsidR="00852A40" w:rsidRPr="005220A3" w:rsidRDefault="00852A40" w:rsidP="005220A3">
      <w:pPr>
        <w:pStyle w:val="listapierwszypoziom"/>
      </w:pPr>
      <w:r w:rsidRPr="005220A3">
        <w:t>integracja form transportu,</w:t>
      </w:r>
    </w:p>
    <w:p w14:paraId="4D0C4469" w14:textId="77777777" w:rsidR="00852A40" w:rsidRPr="005220A3" w:rsidRDefault="00852A40" w:rsidP="005220A3">
      <w:pPr>
        <w:pStyle w:val="listapierwszypoziom"/>
      </w:pPr>
      <w:r w:rsidRPr="005220A3">
        <w:t>dbałość o odpowiednie zagospodarowanie przestrzenne,</w:t>
      </w:r>
    </w:p>
    <w:p w14:paraId="6AA958E4" w14:textId="77777777" w:rsidR="00852A40" w:rsidRPr="005220A3" w:rsidRDefault="00852A40" w:rsidP="005220A3">
      <w:pPr>
        <w:pStyle w:val="listapierwszypoziom"/>
      </w:pPr>
      <w:r w:rsidRPr="005220A3">
        <w:t>regulacja opłat związanych z infrastrukturą transportową (logistyka),</w:t>
      </w:r>
    </w:p>
    <w:p w14:paraId="7DC4207B" w14:textId="77777777" w:rsidR="00852A40" w:rsidRPr="005220A3" w:rsidRDefault="00852A40" w:rsidP="005220A3">
      <w:pPr>
        <w:pStyle w:val="listapierwszypoziom"/>
      </w:pPr>
      <w:r w:rsidRPr="005220A3">
        <w:t>ograniczenia ruchu pojazdów osobowych,</w:t>
      </w:r>
    </w:p>
    <w:p w14:paraId="681EFFF9" w14:textId="77777777" w:rsidR="00852A40" w:rsidRPr="005220A3" w:rsidRDefault="00852A40" w:rsidP="005220A3">
      <w:pPr>
        <w:pStyle w:val="listapierwszypoziom"/>
      </w:pPr>
      <w:r w:rsidRPr="005220A3">
        <w:t>zapewnienie bezpieczeństwa ruchu drogowego,</w:t>
      </w:r>
    </w:p>
    <w:p w14:paraId="084EE5E0" w14:textId="11CE5DD9" w:rsidR="00852A40" w:rsidRDefault="00852A40" w:rsidP="005220A3">
      <w:pPr>
        <w:pStyle w:val="listapierwszypoziom"/>
      </w:pPr>
      <w:r w:rsidRPr="005220A3">
        <w:t>programowanie właściwej polityki parkingowej</w:t>
      </w:r>
      <w:r w:rsidR="00D23E60">
        <w:t>,</w:t>
      </w:r>
    </w:p>
    <w:p w14:paraId="69C82265" w14:textId="0C8F536A" w:rsidR="00D23E60" w:rsidRPr="005220A3" w:rsidRDefault="00BF33F9" w:rsidP="005220A3">
      <w:pPr>
        <w:pStyle w:val="listapierwszypoziom"/>
      </w:pPr>
      <w:r>
        <w:t>promowanie ruchu rowerowego i pieszego.</w:t>
      </w:r>
    </w:p>
    <w:p w14:paraId="55D583DC" w14:textId="77777777" w:rsidR="00852A40" w:rsidRPr="009938E4" w:rsidRDefault="00852A40" w:rsidP="009938E4">
      <w:pPr>
        <w:spacing w:line="276" w:lineRule="auto"/>
        <w:ind w:firstLine="567"/>
        <w:rPr>
          <w:rFonts w:cstheme="minorHAnsi"/>
          <w:szCs w:val="24"/>
        </w:rPr>
      </w:pPr>
      <w:r w:rsidRPr="009938E4">
        <w:rPr>
          <w:rFonts w:cstheme="minorHAnsi"/>
          <w:szCs w:val="24"/>
        </w:rPr>
        <w:t>Fundamentem SUMP było wypracowanie spójnej koncepcji mobilnościowej dla całego obszaru, czyli racjonalnej wizji rozwoju. Następnie wskazane zostały priorytety i wymierne cele, które wyznaczają kierunki działań na najbliższe lata.</w:t>
      </w:r>
    </w:p>
    <w:p w14:paraId="7B3085AE" w14:textId="77777777" w:rsidR="00852A40" w:rsidRPr="009938E4" w:rsidRDefault="00852A40" w:rsidP="009938E4">
      <w:pPr>
        <w:spacing w:line="276" w:lineRule="auto"/>
        <w:ind w:firstLine="567"/>
        <w:rPr>
          <w:rFonts w:cstheme="minorHAnsi"/>
          <w:szCs w:val="24"/>
        </w:rPr>
      </w:pPr>
      <w:r w:rsidRPr="009938E4">
        <w:rPr>
          <w:rFonts w:cstheme="minorHAnsi"/>
          <w:szCs w:val="24"/>
        </w:rPr>
        <w:t>Sporządzony SUMP składa się z siedmiu rozdziałów:</w:t>
      </w:r>
    </w:p>
    <w:p w14:paraId="0F856098" w14:textId="708080B2" w:rsidR="00852A40" w:rsidRPr="00B028BA" w:rsidRDefault="00852A40" w:rsidP="00226F8E">
      <w:pPr>
        <w:spacing w:line="276" w:lineRule="auto"/>
        <w:rPr>
          <w:rFonts w:cstheme="minorHAnsi"/>
          <w:b/>
          <w:sz w:val="24"/>
          <w:szCs w:val="24"/>
        </w:rPr>
      </w:pPr>
      <w:r w:rsidRPr="00B028BA">
        <w:rPr>
          <w:rFonts w:cstheme="minorHAnsi"/>
          <w:b/>
          <w:sz w:val="24"/>
          <w:szCs w:val="24"/>
        </w:rPr>
        <w:t>Rozdział 1 –</w:t>
      </w:r>
      <w:r w:rsidR="00977F97" w:rsidRPr="00B028BA">
        <w:rPr>
          <w:rFonts w:cstheme="minorHAnsi"/>
          <w:b/>
          <w:sz w:val="24"/>
          <w:szCs w:val="24"/>
        </w:rPr>
        <w:t xml:space="preserve"> </w:t>
      </w:r>
      <w:r w:rsidR="005735C6" w:rsidRPr="00B028BA">
        <w:rPr>
          <w:rFonts w:cstheme="minorHAnsi"/>
          <w:b/>
          <w:sz w:val="24"/>
          <w:szCs w:val="24"/>
        </w:rPr>
        <w:t xml:space="preserve">Metodyka opracowania SUMP </w:t>
      </w:r>
      <w:r w:rsidR="00C174EF">
        <w:rPr>
          <w:rFonts w:cstheme="minorHAnsi"/>
          <w:b/>
          <w:sz w:val="24"/>
          <w:szCs w:val="24"/>
        </w:rPr>
        <w:t>dla Miejskiego Obszaru Funkcjonalnego: Gminy Miasto Tomaszów Mazowiecki, Gminy Opoczno i Gminy Lubochnia</w:t>
      </w:r>
    </w:p>
    <w:p w14:paraId="0AD76EC7" w14:textId="204A9668" w:rsidR="00852A40" w:rsidRPr="00B028BA" w:rsidRDefault="00852A40" w:rsidP="00B028BA">
      <w:pPr>
        <w:spacing w:line="276" w:lineRule="auto"/>
        <w:ind w:firstLine="567"/>
        <w:rPr>
          <w:rFonts w:cstheme="minorHAnsi"/>
          <w:bCs/>
          <w:szCs w:val="24"/>
        </w:rPr>
      </w:pPr>
      <w:r w:rsidRPr="00B028BA">
        <w:rPr>
          <w:rFonts w:cstheme="minorHAnsi"/>
          <w:bCs/>
          <w:szCs w:val="24"/>
        </w:rPr>
        <w:t xml:space="preserve">Zawiera informacje o </w:t>
      </w:r>
      <w:r w:rsidR="007D1968" w:rsidRPr="00B028BA">
        <w:rPr>
          <w:rFonts w:cstheme="minorHAnsi"/>
          <w:bCs/>
          <w:szCs w:val="24"/>
        </w:rPr>
        <w:t xml:space="preserve">procesie opracowania </w:t>
      </w:r>
      <w:r w:rsidR="004768C6" w:rsidRPr="00B028BA">
        <w:rPr>
          <w:rFonts w:cstheme="minorHAnsi"/>
          <w:bCs/>
          <w:szCs w:val="24"/>
        </w:rPr>
        <w:t xml:space="preserve">SUMP, </w:t>
      </w:r>
      <w:r w:rsidR="005E6A6D" w:rsidRPr="00B028BA">
        <w:rPr>
          <w:rFonts w:cstheme="minorHAnsi"/>
          <w:bCs/>
          <w:szCs w:val="24"/>
        </w:rPr>
        <w:t xml:space="preserve">jego ramy czasowe, </w:t>
      </w:r>
      <w:r w:rsidR="00123B71" w:rsidRPr="00B028BA">
        <w:rPr>
          <w:rFonts w:cstheme="minorHAnsi"/>
          <w:bCs/>
          <w:szCs w:val="24"/>
        </w:rPr>
        <w:t>udział społeczeństwa w</w:t>
      </w:r>
      <w:r w:rsidR="00B028BA">
        <w:rPr>
          <w:rFonts w:cstheme="minorHAnsi"/>
          <w:bCs/>
          <w:szCs w:val="24"/>
        </w:rPr>
        <w:t> </w:t>
      </w:r>
      <w:r w:rsidR="00123B71" w:rsidRPr="00B028BA">
        <w:rPr>
          <w:rFonts w:cstheme="minorHAnsi"/>
          <w:bCs/>
          <w:szCs w:val="24"/>
        </w:rPr>
        <w:t xml:space="preserve">opracowaniu </w:t>
      </w:r>
      <w:r w:rsidR="00F117BB" w:rsidRPr="00B028BA">
        <w:rPr>
          <w:rFonts w:cstheme="minorHAnsi"/>
          <w:bCs/>
          <w:szCs w:val="24"/>
        </w:rPr>
        <w:t>SUMP</w:t>
      </w:r>
      <w:r w:rsidR="00123B71" w:rsidRPr="00B028BA">
        <w:rPr>
          <w:rFonts w:cstheme="minorHAnsi"/>
          <w:bCs/>
          <w:szCs w:val="24"/>
        </w:rPr>
        <w:t xml:space="preserve"> </w:t>
      </w:r>
      <w:r w:rsidR="00B028BA" w:rsidRPr="00B028BA">
        <w:rPr>
          <w:rFonts w:cstheme="minorHAnsi"/>
          <w:bCs/>
          <w:szCs w:val="24"/>
        </w:rPr>
        <w:t>oraz informacje podsumowujące strategiczną ocen</w:t>
      </w:r>
      <w:r w:rsidR="00921AAA">
        <w:rPr>
          <w:rFonts w:cstheme="minorHAnsi"/>
          <w:bCs/>
          <w:szCs w:val="24"/>
        </w:rPr>
        <w:t>ę</w:t>
      </w:r>
      <w:r w:rsidR="00B028BA" w:rsidRPr="00B028BA">
        <w:rPr>
          <w:rFonts w:cstheme="minorHAnsi"/>
          <w:bCs/>
          <w:szCs w:val="24"/>
        </w:rPr>
        <w:t xml:space="preserve"> oddziaływania na</w:t>
      </w:r>
      <w:r w:rsidR="00B028BA">
        <w:rPr>
          <w:rFonts w:cstheme="minorHAnsi"/>
          <w:bCs/>
          <w:szCs w:val="24"/>
        </w:rPr>
        <w:t> </w:t>
      </w:r>
      <w:r w:rsidR="00B028BA" w:rsidRPr="00B028BA">
        <w:rPr>
          <w:rFonts w:cstheme="minorHAnsi"/>
          <w:bCs/>
          <w:szCs w:val="24"/>
        </w:rPr>
        <w:t xml:space="preserve">środowisko. </w:t>
      </w:r>
    </w:p>
    <w:p w14:paraId="36AA48DC" w14:textId="77777777" w:rsidR="00C174EF" w:rsidRPr="00B028BA" w:rsidRDefault="00852A40" w:rsidP="00C174EF">
      <w:pPr>
        <w:spacing w:line="276" w:lineRule="auto"/>
        <w:rPr>
          <w:rFonts w:cstheme="minorHAnsi"/>
          <w:b/>
          <w:sz w:val="24"/>
          <w:szCs w:val="24"/>
        </w:rPr>
      </w:pPr>
      <w:r w:rsidRPr="00226F8E">
        <w:rPr>
          <w:rFonts w:cstheme="minorHAnsi"/>
          <w:b/>
          <w:sz w:val="24"/>
          <w:szCs w:val="24"/>
        </w:rPr>
        <w:t xml:space="preserve">Rozdział 2 – </w:t>
      </w:r>
      <w:r w:rsidR="00153700" w:rsidRPr="00226F8E">
        <w:rPr>
          <w:rFonts w:cstheme="minorHAnsi"/>
          <w:b/>
          <w:sz w:val="24"/>
          <w:szCs w:val="24"/>
        </w:rPr>
        <w:t xml:space="preserve">Synteza </w:t>
      </w:r>
      <w:r w:rsidR="006A2725" w:rsidRPr="00226F8E">
        <w:rPr>
          <w:rFonts w:cstheme="minorHAnsi"/>
          <w:b/>
          <w:sz w:val="24"/>
          <w:szCs w:val="24"/>
        </w:rPr>
        <w:t xml:space="preserve">diagnozy </w:t>
      </w:r>
      <w:r w:rsidR="002D6186" w:rsidRPr="00226F8E">
        <w:rPr>
          <w:rFonts w:cstheme="minorHAnsi"/>
          <w:b/>
          <w:sz w:val="24"/>
          <w:szCs w:val="24"/>
        </w:rPr>
        <w:t xml:space="preserve">stanu istniejącego </w:t>
      </w:r>
      <w:r w:rsidR="00A03B70" w:rsidRPr="00226F8E">
        <w:rPr>
          <w:rFonts w:cstheme="minorHAnsi"/>
          <w:b/>
          <w:sz w:val="24"/>
          <w:szCs w:val="24"/>
        </w:rPr>
        <w:t>systemu</w:t>
      </w:r>
      <w:r w:rsidR="00226F8E" w:rsidRPr="00226F8E">
        <w:rPr>
          <w:rFonts w:cstheme="minorHAnsi"/>
          <w:b/>
          <w:sz w:val="24"/>
          <w:szCs w:val="24"/>
        </w:rPr>
        <w:t xml:space="preserve"> transportowego </w:t>
      </w:r>
      <w:r w:rsidR="00C174EF">
        <w:rPr>
          <w:rFonts w:cstheme="minorHAnsi"/>
          <w:b/>
          <w:sz w:val="24"/>
          <w:szCs w:val="24"/>
        </w:rPr>
        <w:t>Miejskiego Obszaru Funkcjonalnego: Gminy Miasto Tomaszów Mazowiecki, Gminy Opoczno i Gminy Lubochnia</w:t>
      </w:r>
    </w:p>
    <w:p w14:paraId="6D650754" w14:textId="3DB9F544" w:rsidR="00852A40" w:rsidRPr="00DB6A63" w:rsidRDefault="00852A40" w:rsidP="00C174EF">
      <w:pPr>
        <w:spacing w:line="276" w:lineRule="auto"/>
        <w:rPr>
          <w:rFonts w:cstheme="minorHAnsi"/>
          <w:szCs w:val="24"/>
        </w:rPr>
      </w:pPr>
      <w:r w:rsidRPr="00DB6A63">
        <w:rPr>
          <w:rFonts w:cstheme="minorHAnsi"/>
          <w:szCs w:val="24"/>
        </w:rPr>
        <w:lastRenderedPageBreak/>
        <w:t>W niniejszym rozdziale charakterystyce poddano obszar opracowania</w:t>
      </w:r>
      <w:r w:rsidR="008C7816" w:rsidRPr="00DB6A63">
        <w:rPr>
          <w:rFonts w:cstheme="minorHAnsi"/>
          <w:szCs w:val="24"/>
        </w:rPr>
        <w:t xml:space="preserve"> oraz uwarunkowania wynikające z dokumentów nadrzędnych,</w:t>
      </w:r>
      <w:r w:rsidRPr="00DB6A63">
        <w:rPr>
          <w:rFonts w:cstheme="minorHAnsi"/>
          <w:szCs w:val="24"/>
        </w:rPr>
        <w:t xml:space="preserve"> podsumowano przeprowadzone analizy stanu istniejącego i</w:t>
      </w:r>
      <w:r w:rsidR="00DB6A63">
        <w:rPr>
          <w:rFonts w:cstheme="minorHAnsi"/>
          <w:szCs w:val="24"/>
        </w:rPr>
        <w:t> </w:t>
      </w:r>
      <w:r w:rsidRPr="00DB6A63">
        <w:rPr>
          <w:rFonts w:cstheme="minorHAnsi"/>
          <w:szCs w:val="24"/>
        </w:rPr>
        <w:t>sytuacji mobilnościowej. Analizie poddano trendy w </w:t>
      </w:r>
      <w:r w:rsidR="00DB6A63" w:rsidRPr="00DB6A63">
        <w:rPr>
          <w:rFonts w:cstheme="minorHAnsi"/>
          <w:szCs w:val="24"/>
        </w:rPr>
        <w:t>zachowaniach</w:t>
      </w:r>
      <w:r w:rsidRPr="00DB6A63">
        <w:rPr>
          <w:rFonts w:cstheme="minorHAnsi"/>
          <w:szCs w:val="24"/>
        </w:rPr>
        <w:t xml:space="preserve"> i preferencjach transportowych. </w:t>
      </w:r>
      <w:r w:rsidRPr="00DB6A63">
        <w:rPr>
          <w:rFonts w:cstheme="minorHAnsi"/>
          <w:bCs/>
          <w:szCs w:val="24"/>
        </w:rPr>
        <w:t xml:space="preserve">W rozdziale określony został stan wejściowy oraz zagrożenia wynikające z obecnego stanu rzeczy. Analizie poddano szanse analizowanego obszaru w kontekście mobilności.   </w:t>
      </w:r>
    </w:p>
    <w:p w14:paraId="57D7076B" w14:textId="7E428F01" w:rsidR="00852A40" w:rsidRPr="00DB6A63" w:rsidRDefault="00852A40" w:rsidP="004C09BD">
      <w:pPr>
        <w:spacing w:line="276" w:lineRule="auto"/>
        <w:rPr>
          <w:rFonts w:cstheme="minorHAnsi"/>
          <w:b/>
          <w:sz w:val="24"/>
          <w:szCs w:val="24"/>
        </w:rPr>
      </w:pPr>
      <w:r w:rsidRPr="00DB6A63">
        <w:rPr>
          <w:rFonts w:cstheme="minorHAnsi"/>
          <w:b/>
          <w:sz w:val="24"/>
          <w:szCs w:val="24"/>
        </w:rPr>
        <w:t xml:space="preserve">Rozdział 3 – </w:t>
      </w:r>
      <w:r w:rsidR="00751434">
        <w:rPr>
          <w:rFonts w:cstheme="minorHAnsi"/>
          <w:b/>
          <w:sz w:val="24"/>
          <w:szCs w:val="24"/>
        </w:rPr>
        <w:t>Analiza SWOT</w:t>
      </w:r>
    </w:p>
    <w:p w14:paraId="4CFA4F96" w14:textId="40EC5A16" w:rsidR="00751434" w:rsidRPr="00C174EF" w:rsidRDefault="00751434" w:rsidP="00C174EF">
      <w:pPr>
        <w:spacing w:line="276" w:lineRule="auto"/>
        <w:rPr>
          <w:rFonts w:cstheme="minorHAnsi"/>
          <w:b/>
          <w:sz w:val="24"/>
          <w:szCs w:val="24"/>
        </w:rPr>
      </w:pPr>
      <w:r>
        <w:t xml:space="preserve">W rozdziale tym wykonano ocenę potencjału mobilnościowego obszaru </w:t>
      </w:r>
      <w:r w:rsidR="00C174EF" w:rsidRPr="00C174EF">
        <w:rPr>
          <w:rFonts w:cstheme="minorHAnsi"/>
          <w:bCs/>
        </w:rPr>
        <w:t>Miejskiego Obszaru Funkcjonalnego: Gminy Miasto Tomaszów Mazowiecki, Gminy Opoczno i Gminy Lubochnia</w:t>
      </w:r>
      <w:r w:rsidR="00C174EF">
        <w:rPr>
          <w:rFonts w:cstheme="minorHAnsi"/>
          <w:b/>
          <w:sz w:val="24"/>
          <w:szCs w:val="24"/>
        </w:rPr>
        <w:t xml:space="preserve"> </w:t>
      </w:r>
      <w:r>
        <w:t xml:space="preserve">z zastosowaniem analizy SWOT.  Jest to narzędzie, które umożliwia analizę mocnych i słabych stron związanych z mobilnością w obszarze funkcjonalnym, a także wskazuje potencjalne szanse i zagrożenia. </w:t>
      </w:r>
    </w:p>
    <w:p w14:paraId="2F5FAEB9" w14:textId="41F8D1B6" w:rsidR="00852A40" w:rsidRPr="00117BDC" w:rsidRDefault="00852A40" w:rsidP="004C09BD">
      <w:pPr>
        <w:spacing w:line="276" w:lineRule="auto"/>
        <w:jc w:val="left"/>
        <w:rPr>
          <w:rFonts w:cstheme="minorHAnsi"/>
          <w:b/>
          <w:sz w:val="24"/>
          <w:szCs w:val="24"/>
        </w:rPr>
      </w:pPr>
      <w:r w:rsidRPr="00117BDC">
        <w:rPr>
          <w:rFonts w:cstheme="minorHAnsi"/>
          <w:b/>
          <w:sz w:val="24"/>
          <w:szCs w:val="24"/>
        </w:rPr>
        <w:t xml:space="preserve">Rozdział 4 – </w:t>
      </w:r>
      <w:r w:rsidR="004D3E8B" w:rsidRPr="00117BDC">
        <w:rPr>
          <w:rFonts w:cstheme="minorHAnsi"/>
          <w:b/>
          <w:sz w:val="24"/>
          <w:szCs w:val="24"/>
        </w:rPr>
        <w:t>Możliwe scenariusze rozwoju</w:t>
      </w:r>
    </w:p>
    <w:p w14:paraId="04BEAD2D" w14:textId="77777777" w:rsidR="00852A40" w:rsidRPr="00117BDC" w:rsidRDefault="00852A40" w:rsidP="00117BDC">
      <w:pPr>
        <w:spacing w:line="276" w:lineRule="auto"/>
        <w:ind w:firstLine="567"/>
        <w:rPr>
          <w:rFonts w:cstheme="minorHAnsi"/>
          <w:bCs/>
          <w:szCs w:val="24"/>
        </w:rPr>
      </w:pPr>
      <w:r w:rsidRPr="00117BDC">
        <w:rPr>
          <w:rFonts w:cstheme="minorHAnsi"/>
          <w:bCs/>
          <w:szCs w:val="24"/>
        </w:rPr>
        <w:t>W rozdziale tym dokonano analizę scenariuszy działań, modelu systemu oraz określono jaki kształt będzie miał szkielet transportowy.</w:t>
      </w:r>
    </w:p>
    <w:p w14:paraId="22065325" w14:textId="735B17F0" w:rsidR="00852A40" w:rsidRPr="004C09BD" w:rsidRDefault="00852A40" w:rsidP="00255BDE">
      <w:pPr>
        <w:spacing w:line="276" w:lineRule="auto"/>
        <w:jc w:val="left"/>
        <w:rPr>
          <w:rFonts w:cstheme="minorHAnsi"/>
          <w:b/>
          <w:sz w:val="24"/>
          <w:szCs w:val="24"/>
        </w:rPr>
      </w:pPr>
      <w:r w:rsidRPr="004C09BD">
        <w:rPr>
          <w:rFonts w:cstheme="minorHAnsi"/>
          <w:b/>
          <w:sz w:val="24"/>
          <w:szCs w:val="24"/>
        </w:rPr>
        <w:t xml:space="preserve">Rozdział 5 – </w:t>
      </w:r>
      <w:r w:rsidR="00316380" w:rsidRPr="004C09BD">
        <w:rPr>
          <w:rFonts w:cstheme="minorHAnsi"/>
          <w:b/>
          <w:sz w:val="24"/>
          <w:szCs w:val="24"/>
        </w:rPr>
        <w:t>Wizja, cele</w:t>
      </w:r>
      <w:r w:rsidR="004C09BD" w:rsidRPr="004C09BD">
        <w:rPr>
          <w:rFonts w:cstheme="minorHAnsi"/>
          <w:b/>
          <w:sz w:val="24"/>
          <w:szCs w:val="24"/>
        </w:rPr>
        <w:t>, pakiety działań dla zrównoważonej mobilności</w:t>
      </w:r>
    </w:p>
    <w:p w14:paraId="67B063F8" w14:textId="1578609C" w:rsidR="00852A40" w:rsidRPr="004C09BD" w:rsidRDefault="00852A40" w:rsidP="004C09BD">
      <w:pPr>
        <w:spacing w:line="276" w:lineRule="auto"/>
        <w:ind w:firstLine="567"/>
        <w:rPr>
          <w:rFonts w:cstheme="minorHAnsi"/>
          <w:szCs w:val="24"/>
        </w:rPr>
      </w:pPr>
      <w:r w:rsidRPr="004C09BD">
        <w:rPr>
          <w:rFonts w:cstheme="minorHAnsi"/>
          <w:szCs w:val="24"/>
        </w:rPr>
        <w:t>W rozdziale sformułowano cele rozwoju infrastruktury transportowej</w:t>
      </w:r>
      <w:r w:rsidR="004C09BD" w:rsidRPr="004C09BD">
        <w:rPr>
          <w:rFonts w:cstheme="minorHAnsi"/>
          <w:szCs w:val="24"/>
        </w:rPr>
        <w:t xml:space="preserve"> </w:t>
      </w:r>
      <w:r w:rsidR="00C174EF">
        <w:rPr>
          <w:rFonts w:cstheme="minorHAnsi"/>
          <w:szCs w:val="24"/>
        </w:rPr>
        <w:t>MOF.</w:t>
      </w:r>
      <w:r w:rsidRPr="004C09BD">
        <w:rPr>
          <w:rFonts w:cstheme="minorHAnsi"/>
          <w:szCs w:val="24"/>
        </w:rPr>
        <w:t xml:space="preserve"> Cele te opierają się na założeniu zgodności z celami europejskiej polityki klimatycznej oraz krajowej i regionalnej polityki transportowej oraz potrzebami zrównoważonego rozwoju społeczeństwa i gospodarki regionu oraz możliwości pozyskania finansowego wsparcia zewnętrznego na realizację wynikających z SUMP zadań.</w:t>
      </w:r>
    </w:p>
    <w:p w14:paraId="74F7FD67" w14:textId="24B0FFE8" w:rsidR="00852A40" w:rsidRPr="00D1495E" w:rsidRDefault="00852A40" w:rsidP="00D1495E">
      <w:pPr>
        <w:spacing w:line="276" w:lineRule="auto"/>
        <w:ind w:firstLine="567"/>
        <w:rPr>
          <w:rFonts w:cstheme="minorHAnsi"/>
          <w:szCs w:val="24"/>
        </w:rPr>
      </w:pPr>
      <w:r w:rsidRPr="00D1495E">
        <w:rPr>
          <w:rFonts w:cstheme="minorHAnsi"/>
          <w:szCs w:val="24"/>
        </w:rPr>
        <w:t xml:space="preserve">W dokumencie przyjęto dwustopniowy podział celów rozwojowych, zakładający stopniowe zwiększenie poziomu zakresu, od celów </w:t>
      </w:r>
      <w:r w:rsidR="00836C60" w:rsidRPr="00D1495E">
        <w:rPr>
          <w:rFonts w:cstheme="minorHAnsi"/>
          <w:szCs w:val="24"/>
        </w:rPr>
        <w:t>horyzontalnych</w:t>
      </w:r>
      <w:r w:rsidRPr="00D1495E">
        <w:rPr>
          <w:rFonts w:cstheme="minorHAnsi"/>
          <w:szCs w:val="24"/>
        </w:rPr>
        <w:t xml:space="preserve">, do celów operacyjnych. Narzędziem realizacji poszczególnych celów będą zadania, którym następnie przypisane zostały </w:t>
      </w:r>
      <w:r w:rsidR="00D1495E" w:rsidRPr="00D1495E">
        <w:rPr>
          <w:rFonts w:cstheme="minorHAnsi"/>
          <w:szCs w:val="24"/>
        </w:rPr>
        <w:t>sektory</w:t>
      </w:r>
      <w:r w:rsidRPr="00D1495E">
        <w:rPr>
          <w:rFonts w:cstheme="minorHAnsi"/>
          <w:szCs w:val="24"/>
        </w:rPr>
        <w:t xml:space="preserve"> i pogrupowane zostały w pakiety działań, gdzie określone zostały zadania</w:t>
      </w:r>
      <w:r w:rsidR="00D1495E" w:rsidRPr="00D1495E">
        <w:rPr>
          <w:rFonts w:cstheme="minorHAnsi"/>
          <w:szCs w:val="24"/>
        </w:rPr>
        <w:t>.</w:t>
      </w:r>
    </w:p>
    <w:p w14:paraId="68C1503A" w14:textId="5FDAB238" w:rsidR="00852A40" w:rsidRPr="00255BDE" w:rsidRDefault="004731B8" w:rsidP="006F423D">
      <w:pPr>
        <w:spacing w:line="276" w:lineRule="auto"/>
        <w:rPr>
          <w:rFonts w:cstheme="minorHAnsi"/>
          <w:b/>
          <w:sz w:val="24"/>
          <w:szCs w:val="24"/>
        </w:rPr>
      </w:pPr>
      <w:r>
        <w:rPr>
          <w:rFonts w:ascii="Arial" w:hAnsi="Arial" w:cs="Arial"/>
          <w:b/>
          <w:szCs w:val="24"/>
        </w:rPr>
        <w:t>Rozdział</w:t>
      </w:r>
      <w:r w:rsidR="00852A40" w:rsidRPr="00255BDE">
        <w:rPr>
          <w:rFonts w:cstheme="minorHAnsi"/>
          <w:b/>
          <w:sz w:val="24"/>
          <w:szCs w:val="24"/>
        </w:rPr>
        <w:t xml:space="preserve"> 6 – </w:t>
      </w:r>
      <w:r w:rsidR="00CB6FB3" w:rsidRPr="00255BDE">
        <w:rPr>
          <w:rFonts w:cstheme="minorHAnsi"/>
          <w:b/>
          <w:sz w:val="24"/>
          <w:szCs w:val="24"/>
        </w:rPr>
        <w:t xml:space="preserve">Realizacja planu </w:t>
      </w:r>
      <w:r w:rsidR="007F751A" w:rsidRPr="00255BDE">
        <w:rPr>
          <w:rFonts w:cstheme="minorHAnsi"/>
          <w:b/>
          <w:sz w:val="24"/>
          <w:szCs w:val="24"/>
        </w:rPr>
        <w:t>zrównoważonej</w:t>
      </w:r>
      <w:r w:rsidR="00CB6FB3" w:rsidRPr="00255BDE">
        <w:rPr>
          <w:rFonts w:cstheme="minorHAnsi"/>
          <w:b/>
          <w:sz w:val="24"/>
          <w:szCs w:val="24"/>
        </w:rPr>
        <w:t xml:space="preserve"> mo</w:t>
      </w:r>
      <w:r w:rsidR="007F751A" w:rsidRPr="00255BDE">
        <w:rPr>
          <w:rFonts w:cstheme="minorHAnsi"/>
          <w:b/>
          <w:sz w:val="24"/>
          <w:szCs w:val="24"/>
        </w:rPr>
        <w:t xml:space="preserve">bilności </w:t>
      </w:r>
      <w:r w:rsidR="006F423D">
        <w:rPr>
          <w:rFonts w:cstheme="minorHAnsi"/>
          <w:b/>
          <w:sz w:val="24"/>
          <w:szCs w:val="24"/>
        </w:rPr>
        <w:t>Miejskiego Obszaru Funkcjonalnego Gminy Miasto Tomaszów Mazowiecki, Gminy Opoczno i Lubochnia</w:t>
      </w:r>
    </w:p>
    <w:p w14:paraId="247DAF21" w14:textId="36741D91" w:rsidR="00B92593" w:rsidRPr="00F32FF1" w:rsidRDefault="00852A40" w:rsidP="00CA122E">
      <w:pPr>
        <w:spacing w:line="276" w:lineRule="auto"/>
        <w:ind w:firstLine="567"/>
        <w:rPr>
          <w:rFonts w:cstheme="minorHAnsi"/>
          <w:bCs/>
          <w:szCs w:val="24"/>
        </w:rPr>
      </w:pPr>
      <w:r w:rsidRPr="00F32FF1">
        <w:rPr>
          <w:rFonts w:cstheme="minorHAnsi"/>
          <w:bCs/>
          <w:szCs w:val="24"/>
        </w:rPr>
        <w:t xml:space="preserve">Rozdział prezentuje sposób </w:t>
      </w:r>
      <w:r w:rsidR="00185BCE" w:rsidRPr="00F32FF1">
        <w:rPr>
          <w:rFonts w:cstheme="minorHAnsi"/>
          <w:bCs/>
          <w:szCs w:val="24"/>
        </w:rPr>
        <w:t>finansowania wyznaczonych w SUM</w:t>
      </w:r>
      <w:r w:rsidR="00F32FF1" w:rsidRPr="00F32FF1">
        <w:rPr>
          <w:rFonts w:cstheme="minorHAnsi"/>
          <w:bCs/>
          <w:szCs w:val="24"/>
        </w:rPr>
        <w:t>P</w:t>
      </w:r>
      <w:r w:rsidR="00185BCE" w:rsidRPr="00F32FF1">
        <w:rPr>
          <w:rFonts w:cstheme="minorHAnsi"/>
          <w:bCs/>
          <w:szCs w:val="24"/>
        </w:rPr>
        <w:t xml:space="preserve"> zadań oraz </w:t>
      </w:r>
      <w:r w:rsidR="00F32FF1" w:rsidRPr="00F32FF1">
        <w:rPr>
          <w:rFonts w:cstheme="minorHAnsi"/>
          <w:bCs/>
          <w:szCs w:val="24"/>
        </w:rPr>
        <w:t>harmonogram realizacji działań i zadań wyznaczonych w SUMP.</w:t>
      </w:r>
      <w:r w:rsidRPr="00F32FF1">
        <w:rPr>
          <w:rFonts w:cstheme="minorHAnsi"/>
          <w:bCs/>
          <w:szCs w:val="24"/>
        </w:rPr>
        <w:t xml:space="preserve"> </w:t>
      </w:r>
    </w:p>
    <w:p w14:paraId="61A8C8AF" w14:textId="77777777" w:rsidR="006F423D" w:rsidRPr="00255BDE" w:rsidRDefault="00852A40" w:rsidP="006F423D">
      <w:pPr>
        <w:spacing w:line="276" w:lineRule="auto"/>
        <w:rPr>
          <w:rFonts w:cstheme="minorHAnsi"/>
          <w:b/>
          <w:sz w:val="24"/>
          <w:szCs w:val="24"/>
        </w:rPr>
      </w:pPr>
      <w:r w:rsidRPr="00B92593">
        <w:rPr>
          <w:rFonts w:cstheme="minorHAnsi"/>
          <w:b/>
          <w:sz w:val="24"/>
          <w:szCs w:val="24"/>
        </w:rPr>
        <w:t xml:space="preserve">Rozdział 7 – </w:t>
      </w:r>
      <w:r w:rsidR="000036F7" w:rsidRPr="00B92593">
        <w:rPr>
          <w:rFonts w:cstheme="minorHAnsi"/>
          <w:b/>
          <w:sz w:val="24"/>
          <w:szCs w:val="24"/>
        </w:rPr>
        <w:t xml:space="preserve">Monitoring i </w:t>
      </w:r>
      <w:r w:rsidR="00AF126E" w:rsidRPr="00B92593">
        <w:rPr>
          <w:rFonts w:cstheme="minorHAnsi"/>
          <w:b/>
          <w:sz w:val="24"/>
          <w:szCs w:val="24"/>
        </w:rPr>
        <w:t xml:space="preserve">ewaluacja planu zrównoważonej </w:t>
      </w:r>
      <w:r w:rsidR="00B92593" w:rsidRPr="00B92593">
        <w:rPr>
          <w:rFonts w:cstheme="minorHAnsi"/>
          <w:b/>
          <w:sz w:val="24"/>
          <w:szCs w:val="24"/>
        </w:rPr>
        <w:t xml:space="preserve">mobilności </w:t>
      </w:r>
      <w:r w:rsidR="006F423D">
        <w:rPr>
          <w:rFonts w:cstheme="minorHAnsi"/>
          <w:b/>
          <w:sz w:val="24"/>
          <w:szCs w:val="24"/>
        </w:rPr>
        <w:t>Miejskiego Obszaru Funkcjonalnego Gminy Miasto Tomaszów Mazowiecki, Gminy Opoczno i Lubochnia</w:t>
      </w:r>
    </w:p>
    <w:p w14:paraId="6B2081E2" w14:textId="2327C95A" w:rsidR="00852A40" w:rsidRDefault="00852A40" w:rsidP="006F423D">
      <w:pPr>
        <w:spacing w:after="0" w:line="360" w:lineRule="auto"/>
        <w:rPr>
          <w:rFonts w:cstheme="minorHAnsi"/>
          <w:bCs/>
          <w:szCs w:val="24"/>
        </w:rPr>
      </w:pPr>
      <w:r w:rsidRPr="0080166F">
        <w:rPr>
          <w:rFonts w:ascii="Arial" w:hAnsi="Arial" w:cs="Arial"/>
          <w:bCs/>
          <w:szCs w:val="24"/>
        </w:rPr>
        <w:tab/>
      </w:r>
      <w:r w:rsidRPr="009014F7">
        <w:rPr>
          <w:rFonts w:cstheme="minorHAnsi"/>
          <w:bCs/>
          <w:szCs w:val="24"/>
        </w:rPr>
        <w:t xml:space="preserve">Rozdział </w:t>
      </w:r>
      <w:r w:rsidR="006E42AA" w:rsidRPr="009014F7">
        <w:rPr>
          <w:rFonts w:cstheme="minorHAnsi"/>
          <w:bCs/>
          <w:szCs w:val="24"/>
        </w:rPr>
        <w:t xml:space="preserve">zasady monitorowania i raportowania </w:t>
      </w:r>
      <w:r w:rsidR="00D36328" w:rsidRPr="009014F7">
        <w:rPr>
          <w:rFonts w:cstheme="minorHAnsi"/>
          <w:bCs/>
          <w:szCs w:val="24"/>
        </w:rPr>
        <w:t xml:space="preserve">wyników, </w:t>
      </w:r>
      <w:r w:rsidR="00600EBE" w:rsidRPr="009014F7">
        <w:rPr>
          <w:rFonts w:cstheme="minorHAnsi"/>
          <w:bCs/>
          <w:szCs w:val="24"/>
        </w:rPr>
        <w:t xml:space="preserve">wyznacza wskaźniki monitorowania </w:t>
      </w:r>
      <w:r w:rsidR="009014F7" w:rsidRPr="009014F7">
        <w:rPr>
          <w:rFonts w:cstheme="minorHAnsi"/>
          <w:bCs/>
          <w:szCs w:val="24"/>
        </w:rPr>
        <w:t xml:space="preserve">SUMP. </w:t>
      </w:r>
    </w:p>
    <w:p w14:paraId="7F0D03D9" w14:textId="7A56A51C" w:rsidR="00371118" w:rsidRPr="002B5243" w:rsidRDefault="009014F7" w:rsidP="002B5243">
      <w:pPr>
        <w:tabs>
          <w:tab w:val="left" w:pos="284"/>
        </w:tabs>
        <w:spacing w:line="276" w:lineRule="auto"/>
        <w:rPr>
          <w:rFonts w:cstheme="minorHAnsi"/>
          <w:b/>
          <w:sz w:val="24"/>
          <w:szCs w:val="24"/>
        </w:rPr>
      </w:pPr>
      <w:r w:rsidRPr="009014F7">
        <w:rPr>
          <w:rFonts w:cstheme="minorHAnsi"/>
          <w:b/>
          <w:sz w:val="24"/>
          <w:szCs w:val="24"/>
        </w:rPr>
        <w:t xml:space="preserve">Rozdział 8 </w:t>
      </w:r>
      <w:r>
        <w:rPr>
          <w:rFonts w:cstheme="minorHAnsi"/>
          <w:b/>
          <w:sz w:val="24"/>
          <w:szCs w:val="24"/>
        </w:rPr>
        <w:t>–</w:t>
      </w:r>
      <w:r w:rsidRPr="009014F7">
        <w:rPr>
          <w:rFonts w:cstheme="minorHAnsi"/>
          <w:b/>
          <w:sz w:val="24"/>
          <w:szCs w:val="24"/>
        </w:rPr>
        <w:t xml:space="preserve"> Podsumowanie</w:t>
      </w:r>
    </w:p>
    <w:p w14:paraId="49F45CDC" w14:textId="56F2AE9B" w:rsidR="004D0A30" w:rsidRPr="00745F82" w:rsidRDefault="008F0247" w:rsidP="008F0247">
      <w:pPr>
        <w:pStyle w:val="Nagwek2"/>
        <w:rPr>
          <w:color w:val="37A76F"/>
        </w:rPr>
      </w:pPr>
      <w:bookmarkStart w:id="19" w:name="_Toc162994822"/>
      <w:r w:rsidRPr="00745F82">
        <w:rPr>
          <w:color w:val="37A76F"/>
        </w:rPr>
        <w:t>Wizja oraz główne cele SUMP</w:t>
      </w:r>
      <w:bookmarkEnd w:id="19"/>
    </w:p>
    <w:p w14:paraId="0C83621C" w14:textId="7CB49599" w:rsidR="008563B7" w:rsidRDefault="00D45A86" w:rsidP="003F0266">
      <w:pPr>
        <w:pStyle w:val="wyrnienia"/>
        <w:rPr>
          <w:b w:val="0"/>
          <w:bCs/>
          <w:sz w:val="22"/>
        </w:rPr>
      </w:pPr>
      <w:r w:rsidRPr="00A32C96">
        <w:rPr>
          <w:b w:val="0"/>
          <w:bCs/>
          <w:sz w:val="22"/>
        </w:rPr>
        <w:t>Plan zrównoważonej mobilno</w:t>
      </w:r>
      <w:r w:rsidR="007C663E" w:rsidRPr="00A32C96">
        <w:rPr>
          <w:b w:val="0"/>
          <w:bCs/>
          <w:sz w:val="22"/>
        </w:rPr>
        <w:t xml:space="preserve">ści miejskiej </w:t>
      </w:r>
      <w:r w:rsidR="00A32C96">
        <w:rPr>
          <w:b w:val="0"/>
          <w:bCs/>
          <w:sz w:val="22"/>
        </w:rPr>
        <w:t xml:space="preserve">dla </w:t>
      </w:r>
      <w:r w:rsidR="00160670" w:rsidRPr="00160670">
        <w:rPr>
          <w:b w:val="0"/>
          <w:bCs/>
          <w:sz w:val="22"/>
        </w:rPr>
        <w:t xml:space="preserve">Miejskiego Obszaru Funkcjonalnego Gminy Miasto Tomaszów Mazowiecki, Gminy Opoczno i Lubochnia </w:t>
      </w:r>
      <w:r w:rsidR="00A32C96">
        <w:rPr>
          <w:b w:val="0"/>
          <w:bCs/>
          <w:sz w:val="22"/>
        </w:rPr>
        <w:t xml:space="preserve">wyznacza wizję rozwoju </w:t>
      </w:r>
      <w:r w:rsidR="003861AC">
        <w:rPr>
          <w:b w:val="0"/>
          <w:bCs/>
          <w:sz w:val="22"/>
        </w:rPr>
        <w:t xml:space="preserve">zrównoważonej </w:t>
      </w:r>
      <w:r w:rsidR="00A32C96">
        <w:rPr>
          <w:b w:val="0"/>
          <w:bCs/>
          <w:sz w:val="22"/>
        </w:rPr>
        <w:t xml:space="preserve">mobilności na analizowanym obszarze, która brzmi: </w:t>
      </w:r>
      <w:r w:rsidR="00AD6B37" w:rsidRPr="00AD6B37">
        <w:rPr>
          <w:b w:val="0"/>
          <w:bCs/>
          <w:sz w:val="22"/>
        </w:rPr>
        <w:t xml:space="preserve">„Miejski Obszar Funkcjonalny: Gmina Miasto </w:t>
      </w:r>
      <w:r w:rsidR="00AD6B37" w:rsidRPr="00AD6B37">
        <w:rPr>
          <w:b w:val="0"/>
          <w:bCs/>
          <w:sz w:val="22"/>
        </w:rPr>
        <w:lastRenderedPageBreak/>
        <w:t>Tomaszów Mazowiecki, Gmina Opoczno i Gmina Lubochnia ze zintegrowanym systemem transportowym i ładem przestrzennym, które zapewniają bezpieczeństwo i wysoką jakość życia i</w:t>
      </w:r>
      <w:r w:rsidR="00AD6B37">
        <w:rPr>
          <w:b w:val="0"/>
          <w:bCs/>
          <w:sz w:val="22"/>
        </w:rPr>
        <w:t> </w:t>
      </w:r>
      <w:r w:rsidR="00AD6B37" w:rsidRPr="00AD6B37">
        <w:rPr>
          <w:b w:val="0"/>
          <w:bCs/>
          <w:sz w:val="22"/>
        </w:rPr>
        <w:t>środowiska</w:t>
      </w:r>
      <w:r w:rsidR="00A32C96">
        <w:rPr>
          <w:b w:val="0"/>
          <w:bCs/>
          <w:sz w:val="22"/>
        </w:rPr>
        <w:t>”</w:t>
      </w:r>
      <w:r w:rsidR="00A32C96" w:rsidRPr="00A32C96">
        <w:rPr>
          <w:b w:val="0"/>
          <w:bCs/>
          <w:sz w:val="22"/>
        </w:rPr>
        <w:t>.</w:t>
      </w:r>
    </w:p>
    <w:p w14:paraId="44FC3E27" w14:textId="50E97808" w:rsidR="00B87A11" w:rsidRDefault="00B87A11" w:rsidP="00B87A11">
      <w:pPr>
        <w:pStyle w:val="akapit"/>
      </w:pPr>
      <w:r w:rsidRPr="00175424">
        <w:t>Sformułowana powyżej wizja p</w:t>
      </w:r>
      <w:r>
        <w:t>rzedstawia</w:t>
      </w:r>
      <w:r w:rsidRPr="00175424">
        <w:t xml:space="preserve"> adresatom Planu sens działań realizowanych na rzecz zrównoważonej mobilności</w:t>
      </w:r>
      <w:r>
        <w:t xml:space="preserve"> w </w:t>
      </w:r>
      <w:r w:rsidR="00AD6B37">
        <w:t>Miejskim Obszarze Funkcjonalnego Gminy Miasto Tomaszów Mazowiecki</w:t>
      </w:r>
      <w:r w:rsidR="001E6AE0">
        <w:t>, Gminy Opoczno i Lubochnia.</w:t>
      </w:r>
      <w:r>
        <w:t xml:space="preserve"> W celu zrealizowania przedstawionej wizji opracowano logikę działań zgodną z wytycznymi europejskimi oraz krajowymi.</w:t>
      </w:r>
    </w:p>
    <w:p w14:paraId="5D0D0993" w14:textId="26E55414" w:rsidR="000E7C81" w:rsidRDefault="000E7C81" w:rsidP="000E7C81">
      <w:pPr>
        <w:pStyle w:val="akapit"/>
      </w:pPr>
      <w:r w:rsidRPr="008375CB">
        <w:t xml:space="preserve">Wizja obejmuje zestaw </w:t>
      </w:r>
      <w:r>
        <w:t>postawionych dwóch</w:t>
      </w:r>
      <w:r w:rsidRPr="008375CB">
        <w:t xml:space="preserve"> celów </w:t>
      </w:r>
      <w:r>
        <w:t>horyzontalnych</w:t>
      </w:r>
      <w:r w:rsidRPr="008375CB">
        <w:t>, wskazujących ramy dla</w:t>
      </w:r>
      <w:r w:rsidR="00C26F29">
        <w:t> </w:t>
      </w:r>
      <w:r w:rsidR="00CA59F0">
        <w:t>działań</w:t>
      </w:r>
      <w:r w:rsidRPr="008375CB">
        <w:t xml:space="preserve"> w zakresie zrównoważonej mobilności w </w:t>
      </w:r>
      <w:r w:rsidR="001E3D1E">
        <w:t>analizo</w:t>
      </w:r>
      <w:r w:rsidR="00D111C2">
        <w:t>wanym Miejskim Obszarze Funkcjonalnym</w:t>
      </w:r>
      <w:r w:rsidRPr="008375CB">
        <w:t xml:space="preserve">. </w:t>
      </w:r>
      <w:r>
        <w:t xml:space="preserve">Dla celów horyzontalnych wskazano cele operacyjne, które pozwolą dążyć do osiągnięcia celów horyzontalnych. </w:t>
      </w:r>
      <w:r w:rsidRPr="0091382A">
        <w:t>Cele operacyjne wypracowane zostały w zgodzie z metodą SMART, a zatem są one konkretne, mierzalne, osiągalne, realistyczne i określ</w:t>
      </w:r>
      <w:r>
        <w:t>o</w:t>
      </w:r>
      <w:r w:rsidRPr="0091382A">
        <w:t>ne w czasie.</w:t>
      </w:r>
      <w:r>
        <w:t xml:space="preserve"> W celu posegregowania działań do</w:t>
      </w:r>
      <w:r w:rsidR="00C26F29">
        <w:t> </w:t>
      </w:r>
      <w:r>
        <w:t>realizacji określono sektory. Następnie działania w ramach sektorów przypisano</w:t>
      </w:r>
      <w:r w:rsidR="00CA122E">
        <w:t xml:space="preserve"> </w:t>
      </w:r>
      <w:r>
        <w:t>do</w:t>
      </w:r>
      <w:r w:rsidR="00C26F29">
        <w:t> </w:t>
      </w:r>
      <w:r>
        <w:t>interdyscyplinarnych pakietów działań.</w:t>
      </w:r>
    </w:p>
    <w:p w14:paraId="0C1132CA" w14:textId="0A5F5306" w:rsidR="000E7C81" w:rsidRDefault="000E7C81" w:rsidP="000E7C81">
      <w:pPr>
        <w:pStyle w:val="akapit"/>
      </w:pPr>
      <w:r>
        <w:t>Opracowane c</w:t>
      </w:r>
      <w:r w:rsidRPr="00DC7316">
        <w:t xml:space="preserve">ele horyzontalne </w:t>
      </w:r>
      <w:r>
        <w:t xml:space="preserve">dla Planu Zrównoważonej Mobilności dla </w:t>
      </w:r>
      <w:r w:rsidR="005E3B31">
        <w:t xml:space="preserve">Miejskiego Obszaru Funkcjonalnego Gminy Miasto Tomaszów, Gminy Opoczno i Lubochnia </w:t>
      </w:r>
      <w:r w:rsidRPr="00DC7316">
        <w:t xml:space="preserve">nawiązują do założeń </w:t>
      </w:r>
      <w:r>
        <w:t xml:space="preserve">dokumentów </w:t>
      </w:r>
      <w:r w:rsidRPr="00DC7316">
        <w:t>europejski</w:t>
      </w:r>
      <w:r>
        <w:t>ch</w:t>
      </w:r>
      <w:r w:rsidRPr="00DC7316">
        <w:t xml:space="preserve"> i krajow</w:t>
      </w:r>
      <w:r>
        <w:t xml:space="preserve">ych związanych z mobilnością </w:t>
      </w:r>
      <w:r w:rsidRPr="002E1D51">
        <w:t>i</w:t>
      </w:r>
      <w:r>
        <w:t> </w:t>
      </w:r>
      <w:r w:rsidRPr="002E1D51">
        <w:t>brzmią</w:t>
      </w:r>
      <w:r>
        <w:t xml:space="preserve"> następująco:</w:t>
      </w:r>
    </w:p>
    <w:p w14:paraId="59D53CD2" w14:textId="273F9868" w:rsidR="003F0266" w:rsidRDefault="000E7C81" w:rsidP="000E7C81">
      <w:pPr>
        <w:pStyle w:val="listapierwszypoziom"/>
      </w:pPr>
      <w:r>
        <w:t xml:space="preserve">Cel horyzontalny 1 </w:t>
      </w:r>
      <w:r w:rsidR="00D710ED">
        <w:t>–</w:t>
      </w:r>
      <w:r>
        <w:t xml:space="preserve"> </w:t>
      </w:r>
      <w:r w:rsidR="005763A6" w:rsidRPr="005763A6">
        <w:t>Poprawa jakości transportu zbiorowego i bezpieczeństwa ruchu</w:t>
      </w:r>
      <w:r w:rsidR="005763A6">
        <w:t>;</w:t>
      </w:r>
    </w:p>
    <w:p w14:paraId="3F560279" w14:textId="7301F8F1" w:rsidR="00D710ED" w:rsidRDefault="007E227B" w:rsidP="000E7C81">
      <w:pPr>
        <w:pStyle w:val="listapierwszypoziom"/>
      </w:pPr>
      <w:r>
        <w:t xml:space="preserve">Cel horyzontalny 2 </w:t>
      </w:r>
      <w:r w:rsidR="00056817">
        <w:t>–</w:t>
      </w:r>
      <w:r>
        <w:t xml:space="preserve"> </w:t>
      </w:r>
      <w:r w:rsidR="00301DEA" w:rsidRPr="00301DEA">
        <w:t>Kształtowanie postaw zrównoważonej mobilności i ograniczenie wpływu transportu na środowisko</w:t>
      </w:r>
      <w:r w:rsidR="00301DEA">
        <w:t>.</w:t>
      </w:r>
    </w:p>
    <w:p w14:paraId="1B3605A3" w14:textId="2CC1D3DD" w:rsidR="00BA37F4" w:rsidRDefault="00BA37F4" w:rsidP="00BA37F4">
      <w:pPr>
        <w:pStyle w:val="akapit"/>
      </w:pPr>
      <w:r>
        <w:t>Cele horyzontalne nawiązują do założeń europejskiej i krajowej polityki transportowej, a w szczególności do redukcji emisji z sektora transportu, zwiększenia atrakcyjności transportu publicznego poprzez poprawę dostępności oraz osiągnięcia Wizji Zero.</w:t>
      </w:r>
    </w:p>
    <w:p w14:paraId="00D75A8A" w14:textId="7F95DC2A" w:rsidR="002B4B06" w:rsidRDefault="00BA37F4" w:rsidP="00BA37F4">
      <w:pPr>
        <w:pStyle w:val="akapit"/>
      </w:pPr>
      <w:r>
        <w:t xml:space="preserve">Osiągnięcie poziomu rozwoju przedmiotowych gmin przedstawionego w wizji i ukształtowanie właściwej struktury powiązań w zakresie mobilności w przyjętym horyzoncie czasowym do 2030 roku jest możliwe tylko na skutek zrealizowania pięciu przyjętych w Planie celów operacyjnych. Każdy z celów skoncentrowany jest na zapewnieniu atrakcyjności badanego obszaru w innym zakresie kształtowania dobrostanu mieszkańców gmin. </w:t>
      </w:r>
      <w:r w:rsidR="002B4B06">
        <w:t>Dla o</w:t>
      </w:r>
      <w:r w:rsidR="002B4B06" w:rsidRPr="008375CB">
        <w:t xml:space="preserve">siągnięcie </w:t>
      </w:r>
      <w:r w:rsidR="002B4B06">
        <w:t>celów horyzontalnych wskazano następujące cele operacyjne:</w:t>
      </w:r>
    </w:p>
    <w:p w14:paraId="2B7B1FD6" w14:textId="62BC343F" w:rsidR="00C26F29" w:rsidRDefault="001118CA" w:rsidP="002B4B06">
      <w:pPr>
        <w:pStyle w:val="listapierwszypoziom"/>
      </w:pPr>
      <w:r>
        <w:t xml:space="preserve">Cel operacyjny 1 </w:t>
      </w:r>
      <w:r w:rsidR="008C2A44">
        <w:t>–</w:t>
      </w:r>
      <w:r>
        <w:t xml:space="preserve"> </w:t>
      </w:r>
      <w:r w:rsidR="008C2A44">
        <w:t>Efektywne zarządzanie mobilnością z uwzględnieniem działań promocyjnych i edukacyjnych</w:t>
      </w:r>
      <w:r>
        <w:t>;</w:t>
      </w:r>
    </w:p>
    <w:p w14:paraId="05DF21AE" w14:textId="7211EAEA" w:rsidR="001118CA" w:rsidRDefault="00CF153B" w:rsidP="00CF153B">
      <w:pPr>
        <w:pStyle w:val="listapierwszypoziom"/>
      </w:pPr>
      <w:r>
        <w:t xml:space="preserve">Cel operacyjny 2 </w:t>
      </w:r>
      <w:r w:rsidR="008C2A44">
        <w:t>–</w:t>
      </w:r>
      <w:r>
        <w:t xml:space="preserve"> </w:t>
      </w:r>
      <w:r w:rsidR="008C2A44">
        <w:t>Spójny i dostępny system transportu zbiorowego</w:t>
      </w:r>
      <w:r>
        <w:t>;</w:t>
      </w:r>
    </w:p>
    <w:p w14:paraId="28447245" w14:textId="2F13EF27" w:rsidR="00CF153B" w:rsidRDefault="009D3449" w:rsidP="009D3449">
      <w:pPr>
        <w:pStyle w:val="listapierwszypoziom"/>
      </w:pPr>
      <w:r>
        <w:t xml:space="preserve">Cel operacyjny 3 </w:t>
      </w:r>
      <w:r w:rsidR="008C2A44">
        <w:t>–</w:t>
      </w:r>
      <w:r>
        <w:t xml:space="preserve"> </w:t>
      </w:r>
      <w:r w:rsidR="008C2A44">
        <w:t>Poprawa bezpieczeństwa ruchu i wspieranie mobilności aktywnej</w:t>
      </w:r>
      <w:r>
        <w:t>;</w:t>
      </w:r>
    </w:p>
    <w:p w14:paraId="370D0B1E" w14:textId="0AAD70C1" w:rsidR="009D3449" w:rsidRDefault="00774975" w:rsidP="00774975">
      <w:pPr>
        <w:pStyle w:val="listapierwszypoziom"/>
      </w:pPr>
      <w:r>
        <w:t xml:space="preserve">Cel operacyjny 4 </w:t>
      </w:r>
      <w:r w:rsidR="008C2A44">
        <w:t>–</w:t>
      </w:r>
      <w:r>
        <w:t xml:space="preserve"> </w:t>
      </w:r>
      <w:r w:rsidR="008C2A44">
        <w:t>Racjonalne planowanie przestrzenne i rozwój potencjału turystycznego</w:t>
      </w:r>
      <w:r>
        <w:t>;</w:t>
      </w:r>
    </w:p>
    <w:p w14:paraId="4349624C" w14:textId="2EEE43AB" w:rsidR="008C2A44" w:rsidRDefault="00E01C58" w:rsidP="00B53EAC">
      <w:pPr>
        <w:pStyle w:val="listapierwszypoziom"/>
      </w:pPr>
      <w:r>
        <w:t xml:space="preserve">Cel operacyjny 5 </w:t>
      </w:r>
      <w:r w:rsidR="008C2A44">
        <w:t>–</w:t>
      </w:r>
      <w:r>
        <w:t xml:space="preserve"> </w:t>
      </w:r>
      <w:r w:rsidR="008C2A44">
        <w:t>Sprawny i niskoemisyjny system transportowy.</w:t>
      </w:r>
    </w:p>
    <w:p w14:paraId="592855AB" w14:textId="77777777" w:rsidR="00B53EAC" w:rsidRDefault="00B53EAC" w:rsidP="00B53EAC">
      <w:pPr>
        <w:pStyle w:val="listapierwszypoziom"/>
        <w:numPr>
          <w:ilvl w:val="0"/>
          <w:numId w:val="0"/>
        </w:numPr>
        <w:ind w:firstLine="567"/>
      </w:pPr>
      <w:r>
        <w:t>Poszczególne c</w:t>
      </w:r>
      <w:r w:rsidRPr="73F98E93">
        <w:t>ele</w:t>
      </w:r>
      <w:r>
        <w:t xml:space="preserve"> operacyjne</w:t>
      </w:r>
      <w:r w:rsidRPr="73F98E93">
        <w:t xml:space="preserve"> są ze sobą wzajemnie powiązane, ponieważ realizowane działania oddziałują w</w:t>
      </w:r>
      <w:r>
        <w:t> </w:t>
      </w:r>
      <w:r w:rsidRPr="73F98E93">
        <w:t xml:space="preserve">różnym stopniu zarówno na </w:t>
      </w:r>
      <w:r>
        <w:t xml:space="preserve">strukturę osadniczą, jak i na różne aspekty dotyczące systemu transportowego. Osiągnięcie zrównoważonej mobilności wymaga wspólnej polityki przestrzennej i planowania transportu, a zapewnienie zintegrowanego transportu publicznego, </w:t>
      </w:r>
      <w:r>
        <w:lastRenderedPageBreak/>
        <w:t>atrakcyjnego systemu transportowego służy zmianie zachowań transportowych w przedmiotowych gminach. Cele wzajemnie uzupełniają się, a poszczególne proponowane w Planie pakiety działań pośrednio oddziałują na osiągnięcie kilku celów jednocześnie.</w:t>
      </w:r>
    </w:p>
    <w:p w14:paraId="7B6B7841" w14:textId="77777777" w:rsidR="00B53EAC" w:rsidRDefault="00B53EAC" w:rsidP="00B53EAC">
      <w:pPr>
        <w:pStyle w:val="listapierwszypoziom"/>
        <w:numPr>
          <w:ilvl w:val="0"/>
          <w:numId w:val="0"/>
        </w:numPr>
        <w:ind w:firstLine="567"/>
      </w:pPr>
      <w:r>
        <w:t>Realizacja celów</w:t>
      </w:r>
      <w:r w:rsidRPr="001C517B">
        <w:t xml:space="preserve"> </w:t>
      </w:r>
      <w:r>
        <w:t xml:space="preserve">operacyjnych pozwala osiągnąć cele horyzontalne. Cele horyzontalne powinny zostać osiągnięte do roku 2040, natomiast dla celów operacyjnych </w:t>
      </w:r>
      <w:r w:rsidRPr="001C517B">
        <w:t>przyjmuje się horyzont czasowy roku 20</w:t>
      </w:r>
      <w:r>
        <w:t>30</w:t>
      </w:r>
      <w:r w:rsidRPr="001C517B">
        <w:t xml:space="preserve">. </w:t>
      </w:r>
    </w:p>
    <w:p w14:paraId="3689ABD2" w14:textId="77777777" w:rsidR="00D658EA" w:rsidRDefault="00D658EA" w:rsidP="00D658EA">
      <w:pPr>
        <w:pStyle w:val="listapierwszypoziom"/>
        <w:numPr>
          <w:ilvl w:val="0"/>
          <w:numId w:val="0"/>
        </w:numPr>
        <w:ind w:firstLine="567"/>
      </w:pPr>
      <w:r w:rsidRPr="00A470CE">
        <w:t xml:space="preserve">Dla osiągnięcia celów operacyjnych przyjęto w Planie </w:t>
      </w:r>
      <w:r>
        <w:t>pakiety działań</w:t>
      </w:r>
      <w:r w:rsidRPr="00A470CE">
        <w:t>, które określają zakres i</w:t>
      </w:r>
      <w:r>
        <w:t> </w:t>
      </w:r>
      <w:r w:rsidRPr="00A470CE">
        <w:t xml:space="preserve">kierunek konkretnych działań: interdyscyplinarnych i zorientowanych na różne </w:t>
      </w:r>
      <w:r>
        <w:t>sektory związane z transportem. Wyszczególniono 10 pakietów działań:</w:t>
      </w:r>
    </w:p>
    <w:p w14:paraId="43C8DECA" w14:textId="772842AE" w:rsidR="000E6D40" w:rsidRDefault="00225C52" w:rsidP="00062A8B">
      <w:pPr>
        <w:pStyle w:val="listapierwszypoziom"/>
        <w:numPr>
          <w:ilvl w:val="0"/>
          <w:numId w:val="23"/>
        </w:numPr>
        <w:ind w:left="567" w:hanging="283"/>
      </w:pPr>
      <w:r w:rsidRPr="00981586">
        <w:rPr>
          <w:lang w:eastAsia="pl-PL"/>
        </w:rPr>
        <w:t>Większa dostępność do transportu zbiorowego</w:t>
      </w:r>
      <w:r>
        <w:rPr>
          <w:lang w:eastAsia="pl-PL"/>
        </w:rPr>
        <w:t>;</w:t>
      </w:r>
    </w:p>
    <w:p w14:paraId="48CD0065" w14:textId="2929AFC6" w:rsidR="00225C52" w:rsidRDefault="00E8195D" w:rsidP="00062A8B">
      <w:pPr>
        <w:pStyle w:val="listapierwszypoziom"/>
        <w:numPr>
          <w:ilvl w:val="0"/>
          <w:numId w:val="23"/>
        </w:numPr>
        <w:ind w:left="567" w:hanging="283"/>
      </w:pPr>
      <w:r w:rsidRPr="00981586">
        <w:rPr>
          <w:lang w:eastAsia="pl-PL"/>
        </w:rPr>
        <w:t>Zintegrowany transport zbiorowy</w:t>
      </w:r>
      <w:r>
        <w:rPr>
          <w:lang w:eastAsia="pl-PL"/>
        </w:rPr>
        <w:t>;</w:t>
      </w:r>
    </w:p>
    <w:p w14:paraId="6DDE6210" w14:textId="60CDEC33" w:rsidR="00E8195D" w:rsidRDefault="00BA5F50" w:rsidP="00062A8B">
      <w:pPr>
        <w:pStyle w:val="listapierwszypoziom"/>
        <w:numPr>
          <w:ilvl w:val="0"/>
          <w:numId w:val="23"/>
        </w:numPr>
        <w:ind w:left="567" w:hanging="283"/>
      </w:pPr>
      <w:r w:rsidRPr="00981586">
        <w:rPr>
          <w:lang w:eastAsia="pl-PL"/>
        </w:rPr>
        <w:t>Dostępna i spójna sieć dróg pieszych i rowerowych</w:t>
      </w:r>
      <w:r>
        <w:rPr>
          <w:lang w:eastAsia="pl-PL"/>
        </w:rPr>
        <w:t>;</w:t>
      </w:r>
    </w:p>
    <w:p w14:paraId="1A810A6F" w14:textId="0398559F" w:rsidR="00BA5F50" w:rsidRDefault="008A161C" w:rsidP="00062A8B">
      <w:pPr>
        <w:pStyle w:val="listapierwszypoziom"/>
        <w:numPr>
          <w:ilvl w:val="0"/>
          <w:numId w:val="23"/>
        </w:numPr>
        <w:ind w:left="567" w:hanging="283"/>
      </w:pPr>
      <w:r w:rsidRPr="00981586">
        <w:rPr>
          <w:lang w:eastAsia="pl-PL"/>
        </w:rPr>
        <w:t>Bezpieczeństwo wszystkich uczestników ruchu</w:t>
      </w:r>
      <w:r>
        <w:rPr>
          <w:lang w:eastAsia="pl-PL"/>
        </w:rPr>
        <w:t>;</w:t>
      </w:r>
    </w:p>
    <w:p w14:paraId="173F63A8" w14:textId="48F6403E" w:rsidR="008A161C" w:rsidRDefault="006912A8" w:rsidP="00062A8B">
      <w:pPr>
        <w:pStyle w:val="listapierwszypoziom"/>
        <w:numPr>
          <w:ilvl w:val="0"/>
          <w:numId w:val="23"/>
        </w:numPr>
        <w:ind w:left="567" w:hanging="283"/>
      </w:pPr>
      <w:r w:rsidRPr="00981586">
        <w:rPr>
          <w:lang w:eastAsia="pl-PL"/>
        </w:rPr>
        <w:t>Niskoemisyjność transportu</w:t>
      </w:r>
      <w:r>
        <w:rPr>
          <w:lang w:eastAsia="pl-PL"/>
        </w:rPr>
        <w:t>;</w:t>
      </w:r>
    </w:p>
    <w:p w14:paraId="133B4845" w14:textId="02B1C099" w:rsidR="006912A8" w:rsidRDefault="00BC6394" w:rsidP="00062A8B">
      <w:pPr>
        <w:pStyle w:val="listapierwszypoziom"/>
        <w:numPr>
          <w:ilvl w:val="0"/>
          <w:numId w:val="23"/>
        </w:numPr>
        <w:ind w:left="567" w:hanging="283"/>
      </w:pPr>
      <w:r w:rsidRPr="00981586">
        <w:rPr>
          <w:lang w:eastAsia="pl-PL"/>
        </w:rPr>
        <w:t>Efektywny transport towarów</w:t>
      </w:r>
      <w:r>
        <w:rPr>
          <w:lang w:eastAsia="pl-PL"/>
        </w:rPr>
        <w:t>;</w:t>
      </w:r>
    </w:p>
    <w:p w14:paraId="5BC2D0C4" w14:textId="3829968F" w:rsidR="00BC6394" w:rsidRDefault="00E50BBB" w:rsidP="00062A8B">
      <w:pPr>
        <w:pStyle w:val="listapierwszypoziom"/>
        <w:numPr>
          <w:ilvl w:val="0"/>
          <w:numId w:val="23"/>
        </w:numPr>
        <w:ind w:left="567" w:hanging="283"/>
      </w:pPr>
      <w:r w:rsidRPr="00981586">
        <w:rPr>
          <w:lang w:eastAsia="pl-PL"/>
        </w:rPr>
        <w:t>Zrównoważona gospodarka przestrzenna</w:t>
      </w:r>
      <w:r>
        <w:rPr>
          <w:lang w:eastAsia="pl-PL"/>
        </w:rPr>
        <w:t>;</w:t>
      </w:r>
    </w:p>
    <w:p w14:paraId="415D2146" w14:textId="2D01138D" w:rsidR="00E50BBB" w:rsidRDefault="00464783" w:rsidP="00062A8B">
      <w:pPr>
        <w:pStyle w:val="listapierwszypoziom"/>
        <w:numPr>
          <w:ilvl w:val="0"/>
          <w:numId w:val="23"/>
        </w:numPr>
        <w:ind w:left="567" w:hanging="283"/>
      </w:pPr>
      <w:r w:rsidRPr="00981586">
        <w:rPr>
          <w:lang w:eastAsia="pl-PL"/>
        </w:rPr>
        <w:t>Turystyczno-rekreacyjna rola obszaru</w:t>
      </w:r>
      <w:r>
        <w:rPr>
          <w:lang w:eastAsia="pl-PL"/>
        </w:rPr>
        <w:t>;</w:t>
      </w:r>
    </w:p>
    <w:p w14:paraId="2F275C97" w14:textId="4399BA04" w:rsidR="00403E80" w:rsidRDefault="00E86A7C" w:rsidP="00062A8B">
      <w:pPr>
        <w:pStyle w:val="listapierwszypoziom"/>
        <w:numPr>
          <w:ilvl w:val="0"/>
          <w:numId w:val="23"/>
        </w:numPr>
        <w:ind w:left="567" w:hanging="283"/>
      </w:pPr>
      <w:r w:rsidRPr="00981586">
        <w:rPr>
          <w:lang w:eastAsia="pl-PL"/>
        </w:rPr>
        <w:t>Analiza i badania transportowe</w:t>
      </w:r>
      <w:r>
        <w:rPr>
          <w:lang w:eastAsia="pl-PL"/>
        </w:rPr>
        <w:t>;</w:t>
      </w:r>
    </w:p>
    <w:p w14:paraId="45B02451" w14:textId="024353F4" w:rsidR="00E86A7C" w:rsidRDefault="008F293E" w:rsidP="00062A8B">
      <w:pPr>
        <w:pStyle w:val="listapierwszypoziom"/>
        <w:numPr>
          <w:ilvl w:val="0"/>
          <w:numId w:val="23"/>
        </w:numPr>
        <w:ind w:left="567" w:hanging="283"/>
      </w:pPr>
      <w:r w:rsidRPr="00981586">
        <w:rPr>
          <w:lang w:eastAsia="pl-PL"/>
        </w:rPr>
        <w:t>Promocja i</w:t>
      </w:r>
      <w:r>
        <w:rPr>
          <w:lang w:eastAsia="pl-PL"/>
        </w:rPr>
        <w:t> </w:t>
      </w:r>
      <w:r w:rsidRPr="00981586">
        <w:rPr>
          <w:lang w:eastAsia="pl-PL"/>
        </w:rPr>
        <w:t>edukacja w</w:t>
      </w:r>
      <w:r>
        <w:rPr>
          <w:lang w:eastAsia="pl-PL"/>
        </w:rPr>
        <w:t> </w:t>
      </w:r>
      <w:r w:rsidRPr="00981586">
        <w:rPr>
          <w:lang w:eastAsia="pl-PL"/>
        </w:rPr>
        <w:t>zakresie zrównoważonej mobilności</w:t>
      </w:r>
      <w:r>
        <w:rPr>
          <w:lang w:eastAsia="pl-PL"/>
        </w:rPr>
        <w:t>.</w:t>
      </w:r>
    </w:p>
    <w:p w14:paraId="0E6C9257" w14:textId="180DE188" w:rsidR="001B7325" w:rsidRPr="008F293E" w:rsidRDefault="001B7325" w:rsidP="001B7325">
      <w:pPr>
        <w:pStyle w:val="Nagwek1"/>
        <w:rPr>
          <w:color w:val="37A76F"/>
        </w:rPr>
      </w:pPr>
      <w:bookmarkStart w:id="20" w:name="_Toc162994823"/>
      <w:r w:rsidRPr="008F293E">
        <w:rPr>
          <w:color w:val="37A76F"/>
        </w:rPr>
        <w:t>Cele ochrony środowiska ustanowione na szczeblu międzynarodowym</w:t>
      </w:r>
      <w:r w:rsidR="00F81A1D" w:rsidRPr="008F293E">
        <w:rPr>
          <w:color w:val="37A76F"/>
        </w:rPr>
        <w:t>, wspólnotowym i krajowym istotne z</w:t>
      </w:r>
      <w:r w:rsidR="00FB555E" w:rsidRPr="008F293E">
        <w:rPr>
          <w:color w:val="37A76F"/>
        </w:rPr>
        <w:t> </w:t>
      </w:r>
      <w:r w:rsidR="00F81A1D" w:rsidRPr="008F293E">
        <w:rPr>
          <w:color w:val="37A76F"/>
        </w:rPr>
        <w:t xml:space="preserve">punktu widzenia </w:t>
      </w:r>
      <w:r w:rsidR="008F0FB3" w:rsidRPr="008F293E">
        <w:rPr>
          <w:color w:val="37A76F"/>
        </w:rPr>
        <w:t xml:space="preserve">projektowanego dokumentu </w:t>
      </w:r>
      <w:r w:rsidR="00A65297" w:rsidRPr="008F293E">
        <w:rPr>
          <w:color w:val="37A76F"/>
        </w:rPr>
        <w:t>oraz sposoby w jaki te cele i inne problemy zostały uwzględnione podczas opracowywania dokumentu</w:t>
      </w:r>
      <w:bookmarkEnd w:id="20"/>
    </w:p>
    <w:p w14:paraId="4AFAE3B8" w14:textId="335A9412" w:rsidR="00AA583E" w:rsidRPr="00AA583E" w:rsidRDefault="00AA583E" w:rsidP="00AA583E">
      <w:pPr>
        <w:spacing w:before="240" w:line="276" w:lineRule="auto"/>
        <w:ind w:firstLine="567"/>
        <w:rPr>
          <w:rFonts w:cstheme="minorHAnsi"/>
          <w:szCs w:val="24"/>
        </w:rPr>
      </w:pPr>
      <w:r w:rsidRPr="00AA583E">
        <w:rPr>
          <w:rFonts w:cstheme="minorHAnsi"/>
          <w:szCs w:val="24"/>
        </w:rPr>
        <w:t xml:space="preserve">Zgodnie z art. 51 ust. 2 pkt. 2 lit. d ustawy </w:t>
      </w:r>
      <w:r w:rsidR="008765B4">
        <w:rPr>
          <w:rFonts w:cstheme="minorHAnsi"/>
          <w:szCs w:val="24"/>
        </w:rPr>
        <w:t xml:space="preserve">OOŚ </w:t>
      </w:r>
      <w:r w:rsidRPr="00AA583E">
        <w:rPr>
          <w:rFonts w:cstheme="minorHAnsi"/>
          <w:szCs w:val="24"/>
        </w:rPr>
        <w:t xml:space="preserve">prognoza musi określać, analizować i oceniać sposób uwzględnienia w projekcie analizowanego dokumentu celów ochrony środowiska ustanowionych na szczeblu międzynarodowym, wspólnotowym i krajowym, istotnych z punktu widzenia projektu dokumentu. </w:t>
      </w:r>
    </w:p>
    <w:p w14:paraId="15FEE69C" w14:textId="74C7C225" w:rsidR="00AA583E" w:rsidRPr="00AA583E" w:rsidRDefault="00AA583E" w:rsidP="00AA583E">
      <w:pPr>
        <w:spacing w:line="276" w:lineRule="auto"/>
        <w:ind w:firstLine="567"/>
        <w:rPr>
          <w:rFonts w:cstheme="minorHAnsi"/>
          <w:szCs w:val="24"/>
        </w:rPr>
      </w:pPr>
      <w:r w:rsidRPr="00AA583E">
        <w:rPr>
          <w:rFonts w:cstheme="minorHAnsi"/>
          <w:szCs w:val="24"/>
        </w:rPr>
        <w:t xml:space="preserve">Cele SUMP wpisują się w cele dokumentów strategicznych wyższego szczebla i regionalnych. Odpowiadają na zdiagnozowane problemy transportowe </w:t>
      </w:r>
      <w:r w:rsidR="00E45AC3">
        <w:rPr>
          <w:rFonts w:cstheme="minorHAnsi"/>
          <w:szCs w:val="24"/>
        </w:rPr>
        <w:t>M</w:t>
      </w:r>
      <w:r w:rsidR="00C174EF">
        <w:rPr>
          <w:rFonts w:cstheme="minorHAnsi"/>
          <w:szCs w:val="24"/>
        </w:rPr>
        <w:t>OF</w:t>
      </w:r>
      <w:r w:rsidRPr="00AA583E">
        <w:rPr>
          <w:rFonts w:cstheme="minorHAnsi"/>
          <w:szCs w:val="24"/>
        </w:rPr>
        <w:t xml:space="preserve">, a ich realizacja wpłynie na jakość życia mieszkańców obszaru, sytuację społeczno – gospodarczą, oraz stan środowiska. Projekt </w:t>
      </w:r>
      <w:r w:rsidRPr="00AA583E">
        <w:rPr>
          <w:rFonts w:cstheme="minorHAnsi"/>
          <w:iCs/>
          <w:szCs w:val="24"/>
        </w:rPr>
        <w:t xml:space="preserve">SUMP </w:t>
      </w:r>
      <w:r w:rsidRPr="00AA583E">
        <w:rPr>
          <w:rFonts w:cstheme="minorHAnsi"/>
          <w:szCs w:val="24"/>
        </w:rPr>
        <w:t>został sporządzony przy uwzględnieniu spójności z zapisami najważniejszych dokumentów branżowych rangi międzynarodowej i krajowej oraz regionalnej. Szczegółową analizę związku z ramowymi dokumentami odnoszącymi się do kształtowania polityk środowiskowych przedstawiono poniżej.</w:t>
      </w:r>
    </w:p>
    <w:p w14:paraId="7D2E32D7" w14:textId="576BBB81" w:rsidR="00B85ED4" w:rsidRPr="00B85ED4" w:rsidRDefault="00AA583E" w:rsidP="00FB555E">
      <w:pPr>
        <w:spacing w:line="276" w:lineRule="auto"/>
        <w:ind w:firstLine="567"/>
        <w:rPr>
          <w:rFonts w:cstheme="minorHAnsi"/>
          <w:szCs w:val="24"/>
        </w:rPr>
      </w:pPr>
      <w:r w:rsidRPr="00B85ED4">
        <w:rPr>
          <w:rFonts w:cstheme="minorHAnsi"/>
          <w:szCs w:val="24"/>
        </w:rPr>
        <w:lastRenderedPageBreak/>
        <w:t>Ponadto SUMP jest zgodny z dokumentami strategicznymi i planistycznymi obowiązującymi na</w:t>
      </w:r>
      <w:r w:rsidR="00B85ED4">
        <w:rPr>
          <w:rFonts w:cstheme="minorHAnsi"/>
          <w:szCs w:val="24"/>
        </w:rPr>
        <w:t> </w:t>
      </w:r>
      <w:r w:rsidR="00041800" w:rsidRPr="00B85ED4">
        <w:rPr>
          <w:rFonts w:cstheme="minorHAnsi"/>
          <w:szCs w:val="24"/>
        </w:rPr>
        <w:t>analizowanym terenie.</w:t>
      </w:r>
      <w:r w:rsidRPr="00B85ED4">
        <w:rPr>
          <w:rFonts w:cstheme="minorHAnsi"/>
          <w:szCs w:val="24"/>
        </w:rPr>
        <w:t xml:space="preserve"> Cele i działania SUMP zostały wyznaczone na podstawie ustaleń i konsultacji z przedstawicielami </w:t>
      </w:r>
      <w:r w:rsidR="00B85ED4" w:rsidRPr="00B85ED4">
        <w:rPr>
          <w:rFonts w:cstheme="minorHAnsi"/>
          <w:szCs w:val="24"/>
        </w:rPr>
        <w:t xml:space="preserve">samorządów terytorialnych wchodzących w skład </w:t>
      </w:r>
      <w:r w:rsidR="008F293E">
        <w:rPr>
          <w:rFonts w:cstheme="minorHAnsi"/>
          <w:szCs w:val="24"/>
        </w:rPr>
        <w:t>MOF</w:t>
      </w:r>
      <w:r w:rsidRPr="00B85ED4">
        <w:rPr>
          <w:rFonts w:cstheme="minorHAnsi"/>
          <w:szCs w:val="24"/>
        </w:rPr>
        <w:t xml:space="preserve"> co potwierdza zgodność z</w:t>
      </w:r>
      <w:r w:rsidR="008F293E">
        <w:rPr>
          <w:rFonts w:cstheme="minorHAnsi"/>
          <w:szCs w:val="24"/>
        </w:rPr>
        <w:t> </w:t>
      </w:r>
      <w:r w:rsidRPr="00B85ED4">
        <w:rPr>
          <w:rFonts w:cstheme="minorHAnsi"/>
          <w:szCs w:val="24"/>
        </w:rPr>
        <w:t xml:space="preserve">ich dokumentami strategicznymi i planistycznymi. </w:t>
      </w:r>
    </w:p>
    <w:p w14:paraId="25852C49" w14:textId="30A26F80" w:rsidR="00A65297" w:rsidRPr="008F293E" w:rsidRDefault="009901C5" w:rsidP="009901C5">
      <w:pPr>
        <w:pStyle w:val="Nagwek2"/>
        <w:rPr>
          <w:color w:val="37A76F"/>
        </w:rPr>
      </w:pPr>
      <w:bookmarkStart w:id="21" w:name="_Toc162994824"/>
      <w:r w:rsidRPr="008F293E">
        <w:rPr>
          <w:color w:val="37A76F"/>
        </w:rPr>
        <w:t xml:space="preserve">Cele ochrony środowiska ustanowione na szczeblu </w:t>
      </w:r>
      <w:r w:rsidR="00FB555E" w:rsidRPr="008F293E">
        <w:rPr>
          <w:color w:val="37A76F"/>
        </w:rPr>
        <w:t>europejskim</w:t>
      </w:r>
      <w:bookmarkEnd w:id="21"/>
    </w:p>
    <w:p w14:paraId="407AFEE4" w14:textId="716C719F" w:rsidR="006D1356" w:rsidRPr="00EE4779" w:rsidRDefault="006D1356" w:rsidP="00EE4779">
      <w:pPr>
        <w:pStyle w:val="listapierwszypoziom"/>
      </w:pPr>
      <w:r w:rsidRPr="00FC71AF">
        <w:rPr>
          <w:b/>
          <w:bCs/>
        </w:rPr>
        <w:t>Biała Księga „Plan utworzenia jednolitego europejskiego obszaru transportu – dążenie do</w:t>
      </w:r>
      <w:r w:rsidR="006C518E" w:rsidRPr="00FC71AF">
        <w:rPr>
          <w:b/>
          <w:bCs/>
        </w:rPr>
        <w:t> </w:t>
      </w:r>
      <w:r w:rsidRPr="00FC71AF">
        <w:rPr>
          <w:b/>
          <w:bCs/>
        </w:rPr>
        <w:t>osiągnięcia konkurencyjnego i zasobooszczędnego systemu transportu (Bruksela, 2011).</w:t>
      </w:r>
      <w:r w:rsidRPr="00EE4779">
        <w:t xml:space="preserve"> Dokument przedstawia wizję Komisji dotyczącą przyszłości systemu transportowego UE i</w:t>
      </w:r>
      <w:r w:rsidR="006C518E">
        <w:t> </w:t>
      </w:r>
      <w:r w:rsidRPr="00EE4779">
        <w:t>określa strategię na najbliższe dziesięciolecie. Zdefiniowany w nim program jest elementem strategii EUROPA 2020 i jej inicjatywy przewodniej dotyczącej efektywnego wykorzystania zasobów. Biała Księga za główne cele do osiągnięcia, stawia integrację i ujednolicenie transportu w Europie, znaczne zmniejszenie emisji dwutlenku węgla poprzez rozwój nowoczesnych technologii produkcji silników oraz zwiększenie aktywizacji bardziej ekologicznych i wydajniejszych środków transportu, czyli kolejowego oraz wodnego. Wizja konkurencyjnego i zrównoważonego systemu transportu ma być realizowana między innymi poprzez efektywną sieć multimodalnego podróżowania i transportu między miastami. W</w:t>
      </w:r>
      <w:r w:rsidR="006C518E">
        <w:t> </w:t>
      </w:r>
      <w:r w:rsidRPr="00EE4779">
        <w:t>ramach tego działania dokument zwraca uwagę, że by doszło do redukcji emisji, konieczna jest konsolidacja znacznej ilości towarów przewożonych na duże odległości. Towarzyszyć ma temu integracja sieci, gdzie lotniska, porty, stacje kolejowe, metra i autobusowe powinny być w coraz większym stopniu połączone i stać się platformami połączeń multimodalnych. Dodatkowo dokument podkreśla, że zapewnienie zmiany strukturalnej niezbędnej do umożliwienia skutecznego konkurowania przez transport kolejowy oraz przejęcia większej proporcji transportu towarów na średnie i dalekie odległości stanowi wyzwanie. Ułatwi to</w:t>
      </w:r>
      <w:r w:rsidR="006C518E">
        <w:t> </w:t>
      </w:r>
      <w:r w:rsidRPr="00EE4779">
        <w:t>rozwój efektywnych ekologicznych korytarzy transportowych. Analizowany SUMP nawiązuje do Białej Księgi poprzez spójność z następującymi celami na rzecz utworzenia konkurencyjnego i zasobooszczędnego systemu transportu:</w:t>
      </w:r>
    </w:p>
    <w:p w14:paraId="4991451F" w14:textId="77777777" w:rsidR="006D1356" w:rsidRPr="00EE4779" w:rsidRDefault="006D1356" w:rsidP="006C518E">
      <w:pPr>
        <w:pStyle w:val="listadrugipoziom"/>
      </w:pPr>
      <w:r w:rsidRPr="00EE4779">
        <w:t xml:space="preserve">Do 2030 r. 30% drogowego transportu towarów na odległościach większych niż 300 km należy przenieść na inne środki transportu, np. kolej lub transport wodny, zaś do 2050 r. powinno to być ponad 50% tego typu transportu. Ułatwi to rozwój efektywnych ekologicznych korytarzy transportowych. Aby osiągnąć ten cel, musimy rozbudować stosowną infrastrukturę. </w:t>
      </w:r>
    </w:p>
    <w:p w14:paraId="65159D5C" w14:textId="77777777" w:rsidR="006D1356" w:rsidRDefault="006D1356" w:rsidP="006C518E">
      <w:pPr>
        <w:pStyle w:val="listadrugipoziom"/>
      </w:pPr>
      <w:r w:rsidRPr="00EE4779">
        <w:t xml:space="preserve">Stworzenie do 2030 r. w pełni funkcjonalnej ogólno-unijnej multimodalnej sieci bazowej TEN-T, zaś do 2050 r. osiągnięcie wysokiej jakości i przepustowości tej sieci, jak również stworzenie odpowiednich usług informacyjnych. </w:t>
      </w:r>
    </w:p>
    <w:p w14:paraId="130FE835" w14:textId="2D6B4E7F" w:rsidR="008A0063" w:rsidRDefault="008A0063" w:rsidP="008A0063">
      <w:pPr>
        <w:pStyle w:val="listapierwszypoziom"/>
        <w:numPr>
          <w:ilvl w:val="0"/>
          <w:numId w:val="0"/>
        </w:numPr>
        <w:ind w:left="851"/>
      </w:pPr>
      <w:r w:rsidRPr="0080166F">
        <w:t xml:space="preserve">Cele </w:t>
      </w:r>
      <w:r>
        <w:t>horyzontalne</w:t>
      </w:r>
      <w:r w:rsidRPr="0080166F">
        <w:t xml:space="preserve"> jak i cele operacyjne projektu SUMP nawiązują do celów przedmiotowego dokumentu i są z nimi w pełni zgodne.</w:t>
      </w:r>
    </w:p>
    <w:p w14:paraId="13011567" w14:textId="77777777" w:rsidR="00287661" w:rsidRDefault="00287661" w:rsidP="00287661">
      <w:pPr>
        <w:pStyle w:val="listapierwszypoziom"/>
      </w:pPr>
      <w:r w:rsidRPr="00FC71AF">
        <w:rPr>
          <w:b/>
          <w:bCs/>
        </w:rPr>
        <w:t>Europa w ruchu. Program działań na rzecz sprawiedliwego społecznie przejścia do czystej, konkurencyjnej i opartej na sieci mobilności dla wszystkich</w:t>
      </w:r>
      <w:r w:rsidRPr="0080166F">
        <w:t xml:space="preserve"> – w którym odnotowano, że w</w:t>
      </w:r>
      <w:r>
        <w:t> </w:t>
      </w:r>
      <w:r w:rsidRPr="0080166F">
        <w:t xml:space="preserve">sektorze mobilności zachodzą głębokie przemiany oraz podkreślono, że rewolucja w dziedzinie mobilności cyfrowej powinna doprowadzić do bezpieczniejszego, bardziej </w:t>
      </w:r>
      <w:r w:rsidRPr="0080166F">
        <w:lastRenderedPageBreak/>
        <w:t>innowacyjnego, bardziej zintegrowanego, zrównoważonego, sprawiedliwszego, bardziej konkurencyjnego i czystszego sektora transportu drogowego, który jest połączony z innymi, bardziej zrównoważonymi rodzajami transportu; z zadowoleniem odnosi się do przyjętego w</w:t>
      </w:r>
      <w:r>
        <w:t> </w:t>
      </w:r>
      <w:r w:rsidRPr="0080166F">
        <w:t>komunikacie podejścia strategicznego zakładającego wypracowanie spójnych ram regulacyjnych dla coraz bardziej złożonej dziedziny transportu drogowego. Cele strategiczne jak i cele operacyjne projektu SUMP nawiązują do celów przedmiotowego dokumentu i są z</w:t>
      </w:r>
      <w:r>
        <w:t> </w:t>
      </w:r>
      <w:r w:rsidRPr="0080166F">
        <w:t>nimi w pełni zgodne.</w:t>
      </w:r>
    </w:p>
    <w:p w14:paraId="6AEC212F" w14:textId="4CC7EC0C" w:rsidR="006C518E" w:rsidRPr="00EE4779" w:rsidRDefault="009024C0" w:rsidP="00FC71AF">
      <w:pPr>
        <w:pStyle w:val="listapierwszypoziom"/>
      </w:pPr>
      <w:r w:rsidRPr="0080166F">
        <w:rPr>
          <w:b/>
          <w:bCs/>
        </w:rPr>
        <w:t>Europejska strategia na rzecz mobilności niskoemisyjnej</w:t>
      </w:r>
      <w:r w:rsidRPr="0080166F">
        <w:t xml:space="preserve"> – wyznacza cele w kontekście planów zrównoważonej mobilności miejskiej, do multimodalności i skoordynowanego wykorzystania nisko- lub bezemisyjnego miejsko-regionalnego transportu i logistyki oraz</w:t>
      </w:r>
      <w:r>
        <w:t> </w:t>
      </w:r>
      <w:r w:rsidRPr="0080166F">
        <w:t xml:space="preserve">transportu kolejowego, morskiego i rzecznego. W szczególności odchodzenie od transportu drogowego na rzecz innych rodzajów transportu o niższej emisyjności oferowałoby istotne możliwości w dążeniu do niższej emisji. W każdym razie priorytetowo należy traktować rozwiązania w zakresie zmiany transportu w kierunku mobilności niskoemisyjnej, np. poprzez ponowne przemyślenie istniejących ukrytych lub jawnych dotacji dla transportu drogowego. Cele </w:t>
      </w:r>
      <w:r>
        <w:t>horyzontalne</w:t>
      </w:r>
      <w:r w:rsidRPr="0080166F">
        <w:t xml:space="preserve"> jak i cele operacyjne projektu SUMP nawiązują do celów przedmiotowego dokumentu i są z nimi w pełni zgodne.</w:t>
      </w:r>
    </w:p>
    <w:p w14:paraId="3CCA9C33" w14:textId="1B3CD417" w:rsidR="00830231" w:rsidRDefault="00830231" w:rsidP="00830231">
      <w:pPr>
        <w:pStyle w:val="listapierwszypoziom"/>
      </w:pPr>
      <w:r w:rsidRPr="00830231">
        <w:rPr>
          <w:b/>
          <w:bCs/>
        </w:rPr>
        <w:t>Europejski Zielony Ład</w:t>
      </w:r>
      <w:r>
        <w:t xml:space="preserve"> - Europejski Zielony Ład jest komunikatem komisji europejskiej do parlamentu europejskiego, rady, europejskiego komitetu ekonomiczno-społecznego i komitetu regionów z 2019 r. Dokument jest nową strategią na rzecz wzrostu, której celami są:</w:t>
      </w:r>
    </w:p>
    <w:p w14:paraId="43D72C51" w14:textId="2CA22DE0" w:rsidR="00830231" w:rsidRDefault="00830231" w:rsidP="00062A8B">
      <w:pPr>
        <w:pStyle w:val="listapierwszypoziom"/>
        <w:numPr>
          <w:ilvl w:val="0"/>
          <w:numId w:val="24"/>
        </w:numPr>
      </w:pPr>
      <w:r>
        <w:t>przekształcenie UE w sprawiedliwe i prosperujące społeczeństwo żyjące w</w:t>
      </w:r>
      <w:r w:rsidR="009F5920">
        <w:t> </w:t>
      </w:r>
      <w:r>
        <w:t>nowoczesnej, zasobooszczędnej i konkurencyjnej gospodarce, która w 2050 r. osiągnie zerowy poziom emisji gazów cieplarnianych netto i w ramach której wzrost gospodarczy będzie oddzielony od wykorzystania zasobów naturalnych;</w:t>
      </w:r>
    </w:p>
    <w:p w14:paraId="30CBE676" w14:textId="3428447F" w:rsidR="00830231" w:rsidRDefault="00830231" w:rsidP="00062A8B">
      <w:pPr>
        <w:pStyle w:val="listapierwszypoziom"/>
        <w:numPr>
          <w:ilvl w:val="0"/>
          <w:numId w:val="24"/>
        </w:numPr>
      </w:pPr>
      <w:r>
        <w:t>ochrona, zachowanie i poprawa kapitału naturalnego UE oraz ochrona zdrowia i</w:t>
      </w:r>
      <w:r w:rsidR="00DB7DFA">
        <w:t> </w:t>
      </w:r>
      <w:r>
        <w:t>dobrostanu obywateli przed zagrożeniami i negatywnymi skutkami związanymi ze</w:t>
      </w:r>
      <w:r w:rsidR="00DB7DFA">
        <w:t> </w:t>
      </w:r>
      <w:r>
        <w:t>środowiskiem.</w:t>
      </w:r>
    </w:p>
    <w:p w14:paraId="478E6786" w14:textId="474619DC" w:rsidR="00830231" w:rsidRPr="00830231" w:rsidRDefault="00830231" w:rsidP="00E245BF">
      <w:pPr>
        <w:pStyle w:val="listapierwszypoziom"/>
        <w:numPr>
          <w:ilvl w:val="0"/>
          <w:numId w:val="0"/>
        </w:numPr>
        <w:ind w:left="851"/>
      </w:pPr>
      <w:r>
        <w:t xml:space="preserve">Europejski Zielony Ład jest dokumentem zgodnym z założeniami zrównoważonego rozwoju, obejmującym rozwój społeczno-gospodarczy oraz aspekty związane z ochroną środowiska naturalnego. Najważniejszymi działaniami rekomendowanymi dla Miejskiego Obszaru Funkcjonalnego: Gmina Miasto Tomaszów Mazowiecki, Gmina Opoczno i Gmina Lubochnia zgodnymi </w:t>
      </w:r>
      <w:r w:rsidR="000C7598">
        <w:t xml:space="preserve">z Dokumentem są: </w:t>
      </w:r>
      <w:r w:rsidR="00DB7DFA">
        <w:t xml:space="preserve">prowadzenie inwestycji związanych z rozwojem kolei, transportu zbiorowego oraz transportu rowerowego, budowa stacji ładowania pojazdów elektrycznych. </w:t>
      </w:r>
      <w:r w:rsidR="00DB7DFA" w:rsidRPr="0080166F">
        <w:t xml:space="preserve">Cele </w:t>
      </w:r>
      <w:r w:rsidR="00DB7DFA">
        <w:t>horyzontalne</w:t>
      </w:r>
      <w:r w:rsidR="00DB7DFA" w:rsidRPr="0080166F">
        <w:t xml:space="preserve"> jak i cele operacyjne projektu SUMP nawiązują do celów przedmiotowego dokumentu i są z nimi w pełni zgodne.</w:t>
      </w:r>
    </w:p>
    <w:p w14:paraId="5ABA11BB" w14:textId="77777777" w:rsidR="007D487C" w:rsidRPr="007D487C" w:rsidRDefault="00AF2916" w:rsidP="007D487C">
      <w:pPr>
        <w:pStyle w:val="listapierwszypoziom"/>
      </w:pPr>
      <w:r w:rsidRPr="00AF2916">
        <w:rPr>
          <w:b/>
          <w:bCs/>
        </w:rPr>
        <w:t>Nowe unijne ramy mobilności miejskiej</w:t>
      </w:r>
      <w:r>
        <w:rPr>
          <w:b/>
          <w:bCs/>
        </w:rPr>
        <w:t xml:space="preserve"> - </w:t>
      </w:r>
      <w:r w:rsidR="007D487C" w:rsidRPr="007D487C">
        <w:t>W Dokumencie Nowe unijne ramy mobilności miejskiej wskazano na konieczność podejmowania zintensyfikowanych działań, aby sprostać wyzwaniom związanym z mobilnością w miastach. Ramy UE dotyczące mobilności miejskiej przedstawione w Dokumencie obejmują:</w:t>
      </w:r>
    </w:p>
    <w:p w14:paraId="2F471C0F" w14:textId="77777777" w:rsidR="007D487C" w:rsidRPr="007D487C" w:rsidRDefault="007D487C" w:rsidP="00062A8B">
      <w:pPr>
        <w:pStyle w:val="listapierwszypoziom"/>
        <w:numPr>
          <w:ilvl w:val="0"/>
          <w:numId w:val="25"/>
        </w:numPr>
      </w:pPr>
      <w:r w:rsidRPr="007D487C">
        <w:t>wzmocnione podejście do węzłów miejskich TEN-T;</w:t>
      </w:r>
    </w:p>
    <w:p w14:paraId="560C3F38" w14:textId="77777777" w:rsidR="007D487C" w:rsidRPr="007D487C" w:rsidRDefault="007D487C" w:rsidP="00062A8B">
      <w:pPr>
        <w:pStyle w:val="listapierwszypoziom"/>
        <w:numPr>
          <w:ilvl w:val="0"/>
          <w:numId w:val="25"/>
        </w:numPr>
      </w:pPr>
      <w:r w:rsidRPr="007D487C">
        <w:lastRenderedPageBreak/>
        <w:t>wzmocnione podejście do planów zrównoważonej mobilności miejskiej i planów zarządzania mobilnością;</w:t>
      </w:r>
    </w:p>
    <w:p w14:paraId="2EE22408" w14:textId="77777777" w:rsidR="007D487C" w:rsidRPr="007D487C" w:rsidRDefault="007D487C" w:rsidP="00062A8B">
      <w:pPr>
        <w:pStyle w:val="listapierwszypoziom"/>
        <w:numPr>
          <w:ilvl w:val="0"/>
          <w:numId w:val="25"/>
        </w:numPr>
      </w:pPr>
      <w:r w:rsidRPr="007D487C">
        <w:t>monitorowanie postępów – wskaźniki zrównoważonej mobilności miejskiej;</w:t>
      </w:r>
    </w:p>
    <w:p w14:paraId="348D14D5" w14:textId="77777777" w:rsidR="007D487C" w:rsidRPr="007D487C" w:rsidRDefault="007D487C" w:rsidP="00062A8B">
      <w:pPr>
        <w:pStyle w:val="listapierwszypoziom"/>
        <w:numPr>
          <w:ilvl w:val="0"/>
          <w:numId w:val="25"/>
        </w:numPr>
      </w:pPr>
      <w:r w:rsidRPr="007D487C">
        <w:t xml:space="preserve">atrakcyjne usługi transportu publicznego, wspierane przez podejście multimodalne </w:t>
      </w:r>
    </w:p>
    <w:p w14:paraId="236505A0" w14:textId="77777777" w:rsidR="007D487C" w:rsidRPr="007D487C" w:rsidRDefault="007D487C" w:rsidP="00062A8B">
      <w:pPr>
        <w:pStyle w:val="listapierwszypoziom"/>
        <w:numPr>
          <w:ilvl w:val="0"/>
          <w:numId w:val="25"/>
        </w:numPr>
      </w:pPr>
      <w:r w:rsidRPr="007D487C">
        <w:t>i cyfryzację;</w:t>
      </w:r>
    </w:p>
    <w:p w14:paraId="75958138" w14:textId="77777777" w:rsidR="007D487C" w:rsidRPr="007D487C" w:rsidRDefault="007D487C" w:rsidP="00062A8B">
      <w:pPr>
        <w:pStyle w:val="listapierwszypoziom"/>
        <w:numPr>
          <w:ilvl w:val="0"/>
          <w:numId w:val="25"/>
        </w:numPr>
      </w:pPr>
      <w:r w:rsidRPr="007D487C">
        <w:t>mobilność zdrowszą i bezpieczniejszą: ponowne skoncentrowanie się na chodzeniu pieszo, jeżdżeniu rowerem i mikromobilności;</w:t>
      </w:r>
    </w:p>
    <w:p w14:paraId="038B4718" w14:textId="77777777" w:rsidR="007D487C" w:rsidRPr="007D487C" w:rsidRDefault="007D487C" w:rsidP="00062A8B">
      <w:pPr>
        <w:pStyle w:val="listapierwszypoziom"/>
        <w:numPr>
          <w:ilvl w:val="0"/>
          <w:numId w:val="25"/>
        </w:numPr>
      </w:pPr>
      <w:r w:rsidRPr="007D487C">
        <w:t>logistykę bezemisyjnego miejskiego transportu towarowego oraz dostawę na „ostatniej mili”;</w:t>
      </w:r>
    </w:p>
    <w:p w14:paraId="1133200A" w14:textId="77777777" w:rsidR="007D487C" w:rsidRPr="007D487C" w:rsidRDefault="007D487C" w:rsidP="00062A8B">
      <w:pPr>
        <w:pStyle w:val="listapierwszypoziom"/>
        <w:numPr>
          <w:ilvl w:val="0"/>
          <w:numId w:val="25"/>
        </w:numPr>
      </w:pPr>
      <w:r w:rsidRPr="007D487C">
        <w:t>cyfryzację, innowacyjność i nowe usługi w zakresie mobilności;</w:t>
      </w:r>
    </w:p>
    <w:p w14:paraId="7160DB93" w14:textId="1668D65D" w:rsidR="007D487C" w:rsidRPr="007D487C" w:rsidRDefault="007D487C" w:rsidP="00062A8B">
      <w:pPr>
        <w:pStyle w:val="listapierwszypoziom"/>
        <w:numPr>
          <w:ilvl w:val="0"/>
          <w:numId w:val="25"/>
        </w:numPr>
      </w:pPr>
      <w:r w:rsidRPr="007D487C">
        <w:t>ku neutralnym dla klimatu miastom: odporny, przyjazny dla środowiska i</w:t>
      </w:r>
      <w:r>
        <w:t> </w:t>
      </w:r>
      <w:r w:rsidRPr="007D487C">
        <w:t>energooszczędny transport miejski;</w:t>
      </w:r>
    </w:p>
    <w:p w14:paraId="2BD47C3B" w14:textId="77777777" w:rsidR="007D487C" w:rsidRPr="007D487C" w:rsidRDefault="007D487C" w:rsidP="00062A8B">
      <w:pPr>
        <w:pStyle w:val="listapierwszypoziom"/>
        <w:numPr>
          <w:ilvl w:val="0"/>
          <w:numId w:val="25"/>
        </w:numPr>
      </w:pPr>
      <w:r w:rsidRPr="007D487C">
        <w:t>zwiększenie świadomości i budowanie zdolności.</w:t>
      </w:r>
    </w:p>
    <w:p w14:paraId="76C581ED" w14:textId="48FF25E5" w:rsidR="007D487C" w:rsidRPr="00956308" w:rsidRDefault="007D487C" w:rsidP="00956308">
      <w:pPr>
        <w:pStyle w:val="listapierwszypoziom"/>
        <w:numPr>
          <w:ilvl w:val="0"/>
          <w:numId w:val="0"/>
        </w:numPr>
        <w:ind w:left="851"/>
      </w:pPr>
      <w:r w:rsidRPr="00956308">
        <w:t>W dokumencie omówiono również możliwość finansowania z funduszy UE projektów w</w:t>
      </w:r>
      <w:r w:rsidR="00956308">
        <w:t> </w:t>
      </w:r>
      <w:r w:rsidRPr="00956308">
        <w:t>zakresie mobilności miejskiej obejmujących m.in.: instrument „Łącząc Europę”, InvestEU, Europejski Fundusz Rozwoju Regionalnego, Fundusz Spójności, „Horyzont Europa”, „Cyfrowa Europa”, Instrument na rzecz Odbudowy i Zwiększenia Odporności. Przedstawiony dokument obejmuje swoimi zapisami zrównoważoną mobilność miejską. Z punktu widzenia Planu Zrównoważonej Mobilności Miejskiej dla Miejskiego Obszaru Funkcjonalnego: Gminy Miasto Tomaszów Mazowiecki, Gminy Opoczno i Gminy Lubochnia ważnymi aspektami są m.in.: zakup autobusów nisko- lub zeroemisyjnych, integracja transportu publicznego ze środkami współdzielonej i aktywnej mobilności, dostosowanie infrastruktury transportu publicznego do potrzeb osób starszych i ze szczególnymi potrzebami, promowanie i zachęcanie do</w:t>
      </w:r>
      <w:r w:rsidR="00956308">
        <w:t> </w:t>
      </w:r>
      <w:r w:rsidRPr="00956308">
        <w:t xml:space="preserve">podróży pieszych, rowerowych, wprowadzanie elementów ITS, budowanie stacji ładowania pojazdów elektrycznych oraz tankowania paliw alternatywnych. Rekomendacje wynikające z zapisów Dokumentu obejmują również opracowanie, wdrażanie </w:t>
      </w:r>
      <w:r w:rsidR="00956308" w:rsidRPr="00956308">
        <w:t xml:space="preserve"> </w:t>
      </w:r>
      <w:r w:rsidRPr="00956308">
        <w:t>i</w:t>
      </w:r>
      <w:r w:rsidR="00956308">
        <w:t> </w:t>
      </w:r>
      <w:r w:rsidRPr="00956308">
        <w:t>monitorowanie planu zrównoważonej mobilności.</w:t>
      </w:r>
    </w:p>
    <w:p w14:paraId="0D41AC55" w14:textId="77777777" w:rsidR="0084296A" w:rsidRPr="00EC63FA" w:rsidRDefault="0084296A" w:rsidP="0084296A">
      <w:pPr>
        <w:pStyle w:val="listapierwszypoziom"/>
        <w:rPr>
          <w:rFonts w:cstheme="minorHAnsi"/>
        </w:rPr>
      </w:pPr>
      <w:r w:rsidRPr="00776180">
        <w:rPr>
          <w:rFonts w:cstheme="minorHAnsi"/>
          <w:b/>
          <w:bCs/>
        </w:rPr>
        <w:t xml:space="preserve">Plan Działania na rzecz Mobilności w Miastach - </w:t>
      </w:r>
      <w:r w:rsidRPr="00776180">
        <w:rPr>
          <w:rFonts w:cstheme="minorHAnsi"/>
          <w:shd w:val="clear" w:color="auto" w:fill="FFFFFF"/>
        </w:rPr>
        <w:t xml:space="preserve">w którym przedstawiono ramy dla inicjatyw UE w zakresie mobilności w miastach. W 2013 r. Komisja przyjęła pakiet dotyczący mobilności w miastach w celu wzmocnienia wsparcia dla miast europejskich w obliczu wyzwań związanych z mobilnością. </w:t>
      </w:r>
      <w:r w:rsidRPr="00776180">
        <w:rPr>
          <w:rFonts w:cstheme="minorHAnsi"/>
        </w:rPr>
        <w:t xml:space="preserve">Cele horyzontalne, jak i cele operacyjne projektu SUMP nawiązują do celów przedmiotowego dokumentu i są z nimi w pełni zgodne.  </w:t>
      </w:r>
    </w:p>
    <w:p w14:paraId="757BB502" w14:textId="77777777" w:rsidR="000E2A9E" w:rsidRPr="0080166F" w:rsidRDefault="000E2A9E" w:rsidP="000E2A9E">
      <w:pPr>
        <w:pStyle w:val="listapierwszypoziom"/>
      </w:pPr>
      <w:r w:rsidRPr="0080166F">
        <w:rPr>
          <w:b/>
          <w:bCs/>
        </w:rPr>
        <w:t xml:space="preserve">Rozporządzenie ustanawiające instrument „Łącząc Europę” - </w:t>
      </w:r>
      <w:r w:rsidRPr="0080166F">
        <w:t>instrument finansowy, który zastąpił program Sieci Transeuropejskie (TEN), ustanowiony przez Parlament Europejski i</w:t>
      </w:r>
      <w:r>
        <w:t> </w:t>
      </w:r>
      <w:r w:rsidRPr="0080166F">
        <w:t>Radę Unii Europejskiej rozporządzeniem nr 1316/2013[1] do wspierania i realizacji projektów infrastrukturalnych w latach 2014–2020 w dziedzinie transportu, energetyki i telekomunikacji. Fundusz ma się przyczynić do osiągnięcia przez Unię celów Europejskiego Zielonego Ładu (ang. European Green Deal). Ma on pomóc przekształcić UE w nowoczesną, zasobooszczędną i konkurencyjną gospodarkę:</w:t>
      </w:r>
    </w:p>
    <w:p w14:paraId="25DBF820" w14:textId="77777777" w:rsidR="000E2A9E" w:rsidRPr="0080166F" w:rsidRDefault="000E2A9E" w:rsidP="000E2A9E">
      <w:pPr>
        <w:pStyle w:val="listadrugipoziom"/>
      </w:pPr>
      <w:r w:rsidRPr="0080166F">
        <w:lastRenderedPageBreak/>
        <w:t>która w 2050 r. osiągnie zerowy poziom emisji gazów cieplarnianych netto,</w:t>
      </w:r>
    </w:p>
    <w:p w14:paraId="02CABAC5" w14:textId="77777777" w:rsidR="000E2A9E" w:rsidRPr="0080166F" w:rsidRDefault="000E2A9E" w:rsidP="000E2A9E">
      <w:pPr>
        <w:pStyle w:val="listadrugipoziom"/>
      </w:pPr>
      <w:r w:rsidRPr="0080166F">
        <w:t>w której nastąpi oddzielenie wzrostu gospodarczego od zużywania zasobów,</w:t>
      </w:r>
    </w:p>
    <w:p w14:paraId="366BD48F" w14:textId="77777777" w:rsidR="000E2A9E" w:rsidRPr="0080166F" w:rsidRDefault="000E2A9E" w:rsidP="000E2A9E">
      <w:pPr>
        <w:pStyle w:val="listadrugipoziom"/>
      </w:pPr>
      <w:r w:rsidRPr="0080166F">
        <w:t>w której żadna osoba ani żaden region nie pozostaną w tyle.</w:t>
      </w:r>
    </w:p>
    <w:p w14:paraId="61C6463F" w14:textId="77777777" w:rsidR="000E2A9E" w:rsidRPr="0080166F" w:rsidRDefault="000E2A9E" w:rsidP="000E2A9E">
      <w:pPr>
        <w:pStyle w:val="listapierwszypoziom"/>
        <w:numPr>
          <w:ilvl w:val="0"/>
          <w:numId w:val="0"/>
        </w:numPr>
        <w:ind w:left="851"/>
      </w:pPr>
      <w:r w:rsidRPr="0080166F">
        <w:t xml:space="preserve">Cele </w:t>
      </w:r>
      <w:r>
        <w:t xml:space="preserve">horyzontalne </w:t>
      </w:r>
      <w:r w:rsidRPr="0080166F">
        <w:t xml:space="preserve">jak i cele operacyjne projektu SUMP nawiązują do celów przedmiotowego dokumentu i są z nimi w pełni zgodne, szczególnie w zakresie kolejnictwa. </w:t>
      </w:r>
    </w:p>
    <w:p w14:paraId="1D5580B6" w14:textId="77777777" w:rsidR="00870788" w:rsidRPr="00DE5A7B" w:rsidRDefault="00172CC8" w:rsidP="00062A8B">
      <w:pPr>
        <w:pStyle w:val="akapit"/>
        <w:numPr>
          <w:ilvl w:val="0"/>
          <w:numId w:val="26"/>
        </w:numPr>
        <w:ind w:left="851" w:hanging="284"/>
        <w:rPr>
          <w:rFonts w:cstheme="minorHAnsi"/>
        </w:rPr>
      </w:pPr>
      <w:r>
        <w:rPr>
          <w:b/>
          <w:bCs/>
        </w:rPr>
        <w:t xml:space="preserve">Strategia Europa 2020 - </w:t>
      </w:r>
      <w:r w:rsidR="00870788" w:rsidRPr="00600747">
        <w:t>Strategia Europa 2020 jest to zmodyfikowany dokument strategii lizbońskiej obowiązującej w</w:t>
      </w:r>
      <w:r w:rsidR="00870788">
        <w:t> </w:t>
      </w:r>
      <w:r w:rsidR="00870788" w:rsidRPr="00600747">
        <w:t xml:space="preserve">latach 2000-2010. Została przyjęta i zatwierdzona przez Radę Europejską dnia 17 czerwca 2010 roku. Jej głównym celem jest zapewnienie krajom Unii Europejskiej jak najlepszych warunków w celu osiągnięcia zrównoważonego rozwoju oraz długotrwałego wzrostu gospodarczego. Ma się ona przejawiać w budowie gospodarki opartej na wiedzy, gospodarowaniu zasobami oraz promowaniu technologii przyjaznych dla środowiska. </w:t>
      </w:r>
      <w:r w:rsidR="00870788" w:rsidRPr="00DE5A7B">
        <w:rPr>
          <w:rFonts w:cstheme="minorHAnsi"/>
        </w:rPr>
        <w:t>W Dokumencie przedstawione zostały priorytety, które obejmują:</w:t>
      </w:r>
    </w:p>
    <w:p w14:paraId="74378BDF" w14:textId="77777777" w:rsidR="00870788" w:rsidRPr="00DE5A7B" w:rsidRDefault="00870788" w:rsidP="00062A8B">
      <w:pPr>
        <w:pStyle w:val="listapierwszypoziom"/>
        <w:numPr>
          <w:ilvl w:val="0"/>
          <w:numId w:val="27"/>
        </w:numPr>
      </w:pPr>
      <w:r w:rsidRPr="00DE5A7B">
        <w:t>rozwój inteligentny: rozwój gospodarki oparty na wiedzy i innowacji</w:t>
      </w:r>
      <w:r>
        <w:t>;</w:t>
      </w:r>
    </w:p>
    <w:p w14:paraId="11FDEE57" w14:textId="77777777" w:rsidR="00870788" w:rsidRPr="00DE5A7B" w:rsidRDefault="00870788" w:rsidP="00062A8B">
      <w:pPr>
        <w:pStyle w:val="listapierwszypoziom"/>
        <w:numPr>
          <w:ilvl w:val="0"/>
          <w:numId w:val="27"/>
        </w:numPr>
      </w:pPr>
      <w:r w:rsidRPr="00DE5A7B">
        <w:t>rozwój zrównoważony: wspieranie gospodarki efektywnej korzystającej z zasobów, bardziej przyjaznej środowisku i bardziej konkurencyjnej</w:t>
      </w:r>
      <w:r>
        <w:t>;</w:t>
      </w:r>
    </w:p>
    <w:p w14:paraId="55AD2AB0" w14:textId="77777777" w:rsidR="00870788" w:rsidRPr="00DE5A7B" w:rsidRDefault="00870788" w:rsidP="00062A8B">
      <w:pPr>
        <w:pStyle w:val="listapierwszypoziom"/>
        <w:numPr>
          <w:ilvl w:val="0"/>
          <w:numId w:val="27"/>
        </w:numPr>
      </w:pPr>
      <w:r w:rsidRPr="00DE5A7B">
        <w:t xml:space="preserve">rozwój sprzyjający włączeniu społecznemu: wspieranie gospodarki o wysokim poziomie zatrudnienia, zapewniającej spójność społeczną </w:t>
      </w:r>
      <w:r>
        <w:t>i</w:t>
      </w:r>
      <w:r w:rsidRPr="00DE5A7B">
        <w:t xml:space="preserve"> terytorialną.</w:t>
      </w:r>
    </w:p>
    <w:p w14:paraId="0279BA23" w14:textId="77777777" w:rsidR="00BF0F76" w:rsidRPr="0092508D" w:rsidRDefault="00BF0F76" w:rsidP="00BF0F76">
      <w:pPr>
        <w:pStyle w:val="akapit"/>
        <w:ind w:left="927" w:firstLine="0"/>
      </w:pPr>
      <w:r>
        <w:t xml:space="preserve">Strategia Europa 2020 swoimi założeniami wpisuje się w ideę zrównoważonego rozwoju poprzez przyjazny dla środowiska rozwój społeczny i gospodarczy. </w:t>
      </w:r>
      <w:r w:rsidRPr="00600747">
        <w:t xml:space="preserve">Zgodnie z </w:t>
      </w:r>
      <w:r>
        <w:t>Dokumentem</w:t>
      </w:r>
      <w:r w:rsidRPr="00600747">
        <w:t xml:space="preserve"> dla </w:t>
      </w:r>
      <w:r>
        <w:t>Miejskiego Obszaru Funkcjonalnego: Gmina Miasto Tomaszów Mazowiecki, Gmina Opoczno i Gmina Lubochnia</w:t>
      </w:r>
      <w:r w:rsidRPr="00600747">
        <w:t xml:space="preserve"> </w:t>
      </w:r>
      <w:r>
        <w:t>ważne</w:t>
      </w:r>
      <w:r w:rsidRPr="00600747">
        <w:t xml:space="preserve"> jest działanie w</w:t>
      </w:r>
      <w:r>
        <w:t> </w:t>
      </w:r>
      <w:r w:rsidRPr="00600747">
        <w:t xml:space="preserve">kierunku niskoemisyjnego transportu poprzez </w:t>
      </w:r>
      <w:r>
        <w:t>budowę odpowiedniej infrastruktury oraz inteligentnego zarządzania miastem dzięki wprowadzaniu elementów ITS</w:t>
      </w:r>
      <w:r w:rsidRPr="00600747">
        <w:t xml:space="preserve">. </w:t>
      </w:r>
    </w:p>
    <w:p w14:paraId="153E9536" w14:textId="77777777" w:rsidR="00086439" w:rsidRDefault="00246512" w:rsidP="00086439">
      <w:pPr>
        <w:pStyle w:val="Akapitzlist"/>
        <w:numPr>
          <w:ilvl w:val="0"/>
          <w:numId w:val="5"/>
        </w:numPr>
        <w:spacing w:after="200" w:line="276" w:lineRule="auto"/>
        <w:ind w:left="851" w:hanging="284"/>
      </w:pPr>
      <w:r w:rsidRPr="005A4936">
        <w:rPr>
          <w:b/>
          <w:bCs/>
        </w:rPr>
        <w:t>Strategia na rzecz zrównoważonej i inteligentnej mobilności – europejski transport na</w:t>
      </w:r>
      <w:r>
        <w:rPr>
          <w:b/>
          <w:bCs/>
        </w:rPr>
        <w:t> </w:t>
      </w:r>
      <w:r w:rsidRPr="005A4936">
        <w:rPr>
          <w:b/>
          <w:bCs/>
        </w:rPr>
        <w:t>drodze ku przyszłości</w:t>
      </w:r>
      <w:r>
        <w:rPr>
          <w:b/>
          <w:bCs/>
        </w:rPr>
        <w:t xml:space="preserve"> – </w:t>
      </w:r>
      <w:r w:rsidRPr="00083728">
        <w:rPr>
          <w:rFonts w:cstheme="minorHAnsi"/>
          <w:b/>
          <w:bCs/>
        </w:rPr>
        <w:t xml:space="preserve"> </w:t>
      </w:r>
      <w:r w:rsidRPr="00625153">
        <w:t>W kontekście wdrażania strategii „Europejskiego Zielonego Ładu” KE w dniu 9</w:t>
      </w:r>
      <w:r>
        <w:t> </w:t>
      </w:r>
      <w:r w:rsidRPr="00625153">
        <w:t>grudnia 2020 r. przedstawiła „Strategię na</w:t>
      </w:r>
      <w:r>
        <w:t> </w:t>
      </w:r>
      <w:r w:rsidRPr="00625153">
        <w:t>rzecz zrównoważonej i inteligentnej mobilności”, która wraz z zestawem 82 inicjatyw stanowi podstawę transformacji ekologicznej i cyfrowej oraz ma zwiększyć odporność systemu transportowego na</w:t>
      </w:r>
      <w:r>
        <w:t> </w:t>
      </w:r>
      <w:r w:rsidRPr="00625153">
        <w:t>potencjalne przyszłe kryzysy.  W strategii określono szereg tzw. „kamieni milowych” których osiągnięcie planuje się kolejno w okresach do 2030 r, do 2035 r. i do 2050 r.</w:t>
      </w:r>
      <w:r>
        <w:t xml:space="preserve"> Strategia może odegrać kluczową rolę w zakresie realizacji podejścia UE do przemiany sektora transportowego a założony szeroki pakiet działań planowanych na lata 2021-2022, w tym dotyczących regulacji opłat, planowanej rewizji sieci TEN-T czy nowych wymagań środowiskowych będzie wymagał </w:t>
      </w:r>
      <w:r w:rsidRPr="00083728">
        <w:t>aktywnej nowelizacji regionalnych planów transportowych w kolejnych latach. Według nowej wizji transport na</w:t>
      </w:r>
      <w:r>
        <w:t> </w:t>
      </w:r>
      <w:r w:rsidRPr="00083728">
        <w:t>obszarze UE ma być zrównoważony, inteligentny i odporny, a w ramach jej urzeczywistnienia, w ramach strategii określono dziesięć kluczowych obszarów działania.</w:t>
      </w:r>
    </w:p>
    <w:p w14:paraId="5499F850" w14:textId="50A2EBD8" w:rsidR="00246512" w:rsidRPr="004377D5" w:rsidRDefault="00246512" w:rsidP="00086439">
      <w:pPr>
        <w:pStyle w:val="Akapitzlist"/>
        <w:spacing w:after="200" w:line="276" w:lineRule="auto"/>
        <w:ind w:left="851"/>
      </w:pPr>
      <w:r>
        <w:t>W zakresie transportu</w:t>
      </w:r>
      <w:r w:rsidRPr="00086439">
        <w:rPr>
          <w:b/>
          <w:bCs/>
        </w:rPr>
        <w:t xml:space="preserve"> </w:t>
      </w:r>
      <w:r w:rsidRPr="004377D5">
        <w:t>zrównoważonego działania kluczowe to m.in.:</w:t>
      </w:r>
    </w:p>
    <w:p w14:paraId="31D7E8C2" w14:textId="77777777" w:rsidR="00246512" w:rsidRPr="004377D5" w:rsidRDefault="00246512" w:rsidP="00062A8B">
      <w:pPr>
        <w:pStyle w:val="listadrugipoziom"/>
        <w:numPr>
          <w:ilvl w:val="1"/>
          <w:numId w:val="28"/>
        </w:numPr>
        <w:ind w:left="1418" w:hanging="284"/>
      </w:pPr>
      <w:r w:rsidRPr="004377D5">
        <w:lastRenderedPageBreak/>
        <w:t>upowszechnienie bezemisyjnych pojazdów, statków i samolotów, odnawialnych źródeł energii, paliw niskoemisyjnych i powiązanej infrastruktury – np. poprzez nowe publiczne punkty ładowania,</w:t>
      </w:r>
    </w:p>
    <w:p w14:paraId="43093032" w14:textId="77777777" w:rsidR="00246512" w:rsidRPr="004377D5" w:rsidRDefault="00246512" w:rsidP="00062A8B">
      <w:pPr>
        <w:pStyle w:val="listadrugipoziom"/>
        <w:numPr>
          <w:ilvl w:val="1"/>
          <w:numId w:val="28"/>
        </w:numPr>
        <w:ind w:left="1418" w:hanging="284"/>
      </w:pPr>
      <w:r w:rsidRPr="004377D5">
        <w:t>tworzenie zeroemisyjnych lotnisk i portów – np. poprzez nowe inicjatywy promujące zrównoważone paliwa lotnicze,</w:t>
      </w:r>
    </w:p>
    <w:p w14:paraId="528AC036" w14:textId="77777777" w:rsidR="00246512" w:rsidRPr="004377D5" w:rsidRDefault="00246512" w:rsidP="00062A8B">
      <w:pPr>
        <w:pStyle w:val="listadrugipoziom"/>
        <w:numPr>
          <w:ilvl w:val="1"/>
          <w:numId w:val="28"/>
        </w:numPr>
        <w:ind w:left="1418" w:hanging="284"/>
      </w:pPr>
      <w:r w:rsidRPr="004377D5">
        <w:t xml:space="preserve">działania na rzecz zdrowszego i bardziej zrównoważonego transportu międzymiastowego </w:t>
      </w:r>
      <w:r w:rsidRPr="004377D5">
        <w:br/>
        <w:t>i miejskiego – np. poprzez podwojenie ekspresowych przejazdów kolejowych i rozwój infrastruktury rowerowej,</w:t>
      </w:r>
    </w:p>
    <w:p w14:paraId="2FFCAD7C" w14:textId="77777777" w:rsidR="00246512" w:rsidRPr="004377D5" w:rsidRDefault="00246512" w:rsidP="00062A8B">
      <w:pPr>
        <w:pStyle w:val="listadrugipoziom"/>
        <w:numPr>
          <w:ilvl w:val="1"/>
          <w:numId w:val="28"/>
        </w:numPr>
        <w:ind w:left="1418" w:hanging="284"/>
      </w:pPr>
      <w:r w:rsidRPr="004377D5">
        <w:t xml:space="preserve">wspieranie ekologicznego transportu towarowego – np. poprzez podwojenie kolejowego ruchu towarowego, </w:t>
      </w:r>
    </w:p>
    <w:p w14:paraId="0B984E09" w14:textId="77777777" w:rsidR="00246512" w:rsidRPr="004377D5" w:rsidRDefault="00246512" w:rsidP="00062A8B">
      <w:pPr>
        <w:pStyle w:val="listadrugipoziom"/>
        <w:numPr>
          <w:ilvl w:val="1"/>
          <w:numId w:val="28"/>
        </w:numPr>
        <w:ind w:left="1418" w:hanging="284"/>
      </w:pPr>
      <w:r w:rsidRPr="004377D5">
        <w:t xml:space="preserve">ustalanie opłat za emisję gazów cieplarnianych i zapewnianie lepszych zachęt dla użytkowników – np. poprzez zastosowanie nowych działań na rzecz uczciwego </w:t>
      </w:r>
      <w:r w:rsidRPr="004377D5">
        <w:br/>
        <w:t>i efektownego systemu opłat w transporcie.</w:t>
      </w:r>
    </w:p>
    <w:p w14:paraId="6CF65688" w14:textId="77777777" w:rsidR="00246512" w:rsidRDefault="00246512" w:rsidP="00086439">
      <w:pPr>
        <w:spacing w:line="276" w:lineRule="auto"/>
        <w:ind w:left="567"/>
      </w:pPr>
      <w:r>
        <w:t>W zakresie transportu</w:t>
      </w:r>
      <w:r w:rsidRPr="00CF6F6A">
        <w:rPr>
          <w:b/>
          <w:bCs/>
        </w:rPr>
        <w:t xml:space="preserve"> </w:t>
      </w:r>
      <w:r w:rsidRPr="00412DEF">
        <w:t>inteligentnego</w:t>
      </w:r>
      <w:r>
        <w:t xml:space="preserve"> zakłada się, że cyfryzacja i innowacje technologiczne będą w przyszłości wyraźnie kształtować sposoby przemieszczania się pasażerów i towarów przy zapewnieniu odpowiednich ku temu warunków. </w:t>
      </w:r>
      <w:r w:rsidRPr="00084EEF">
        <w:t>Niezwykle istotnym czynnikiem w tym wypadku jest świadome podejście do zbierania i zarządzania danymi transportowymi.</w:t>
      </w:r>
      <w:r>
        <w:t xml:space="preserve"> Działania kluczowe obejmują m.in:</w:t>
      </w:r>
    </w:p>
    <w:p w14:paraId="41628024" w14:textId="77777777" w:rsidR="00246512" w:rsidRPr="00F805F7" w:rsidRDefault="00246512" w:rsidP="00062A8B">
      <w:pPr>
        <w:pStyle w:val="listadrugipoziom"/>
        <w:numPr>
          <w:ilvl w:val="1"/>
          <w:numId w:val="29"/>
        </w:numPr>
        <w:ind w:left="1418" w:hanging="284"/>
      </w:pPr>
      <w:r w:rsidRPr="00F805F7">
        <w:t xml:space="preserve">urzeczywistnienie multimodalnego, opartego na sieci i zautomatyzowanego transportu </w:t>
      </w:r>
      <w:r w:rsidRPr="000417D7">
        <w:t>–</w:t>
      </w:r>
      <w:r>
        <w:t xml:space="preserve"> </w:t>
      </w:r>
      <w:r w:rsidRPr="000417D7">
        <w:t>n</w:t>
      </w:r>
      <w:r>
        <w:t xml:space="preserve">p. poprzez umożliwienie pasażerom zakupu biletów na podróże multimodalne, </w:t>
      </w:r>
    </w:p>
    <w:p w14:paraId="7ADAABBB" w14:textId="77777777" w:rsidR="00246512" w:rsidRPr="00F805F7" w:rsidRDefault="00246512" w:rsidP="00062A8B">
      <w:pPr>
        <w:pStyle w:val="listadrugipoziom"/>
        <w:numPr>
          <w:ilvl w:val="1"/>
          <w:numId w:val="29"/>
        </w:numPr>
        <w:ind w:left="1418" w:hanging="284"/>
      </w:pPr>
      <w:r w:rsidRPr="00F805F7">
        <w:t xml:space="preserve">pobudzanie innowacji oraz wykorzystywania danych i sztucznej inteligencji na rzecz bardziej inteligentnego transportu </w:t>
      </w:r>
      <w:r w:rsidRPr="000417D7">
        <w:t>–</w:t>
      </w:r>
      <w:r>
        <w:t xml:space="preserve"> </w:t>
      </w:r>
      <w:r w:rsidRPr="000417D7">
        <w:t>n</w:t>
      </w:r>
      <w:r>
        <w:t xml:space="preserve">p. poprzez wspieranie dronów i bezzałogowych statków powietrznych, </w:t>
      </w:r>
    </w:p>
    <w:p w14:paraId="31FB3027" w14:textId="77777777" w:rsidR="00246512" w:rsidRPr="00EA01A2" w:rsidRDefault="00246512" w:rsidP="00086439">
      <w:pPr>
        <w:spacing w:line="276" w:lineRule="auto"/>
        <w:ind w:left="567"/>
      </w:pPr>
      <w:r w:rsidRPr="00EA01A2">
        <w:t>W zakresie transportu odpornego należy wskazać, że to właśnie transport jest jednym z sektorów najbardziej dotkniętych pandemią COVID-19 co powoduje, że wiele podmiotów nadal zmaga się z trudnościami finansowymi i operacyjnymi. Stąd działania kluczowe, zaproponowane przez Komisję skupiają się na:</w:t>
      </w:r>
    </w:p>
    <w:p w14:paraId="0C730E87" w14:textId="77777777" w:rsidR="00246512" w:rsidRPr="00EA01A2" w:rsidRDefault="00246512" w:rsidP="00062A8B">
      <w:pPr>
        <w:pStyle w:val="listadrugipoziom"/>
        <w:numPr>
          <w:ilvl w:val="1"/>
          <w:numId w:val="30"/>
        </w:numPr>
        <w:ind w:left="1560" w:hanging="426"/>
      </w:pPr>
      <w:r w:rsidRPr="00EA01A2">
        <w:t xml:space="preserve">wzmocnieniu jednolitego rynku – np. poprzez intensyfikację prac na rzecz ukończenia sieci TEN-T oraz zwiększenie inwestycji w modernizację wszystkich rodzajów flot, </w:t>
      </w:r>
    </w:p>
    <w:p w14:paraId="35011A06" w14:textId="77777777" w:rsidR="00246512" w:rsidRPr="00EA01A2" w:rsidRDefault="00246512" w:rsidP="00062A8B">
      <w:pPr>
        <w:pStyle w:val="listadrugipoziom"/>
        <w:numPr>
          <w:ilvl w:val="1"/>
          <w:numId w:val="30"/>
        </w:numPr>
        <w:ind w:left="1560" w:hanging="426"/>
      </w:pPr>
      <w:r w:rsidRPr="00EA01A2">
        <w:t xml:space="preserve">urzeczywistnieniu sprawiedliwego transportu dostępnego dla wszystkich – np. poprzez zapewnienie dostępności cenowej systemów transportowych oraz zwiększenie atrakcyjności sektora dla pracowników, </w:t>
      </w:r>
    </w:p>
    <w:p w14:paraId="06502EE0" w14:textId="77777777" w:rsidR="00246512" w:rsidRPr="00EA01A2" w:rsidRDefault="00246512" w:rsidP="00062A8B">
      <w:pPr>
        <w:pStyle w:val="listadrugipoziom"/>
        <w:numPr>
          <w:ilvl w:val="1"/>
          <w:numId w:val="30"/>
        </w:numPr>
        <w:ind w:left="1560" w:hanging="426"/>
      </w:pPr>
      <w:r w:rsidRPr="00EA01A2">
        <w:t>zwiększeniu bezpieczeństwa i ochronie wszystkich rodzajów transportu, w tym poprzez zmniejszenie liczby ofiar śmiertelnych niemal do zera do 2050 r.</w:t>
      </w:r>
    </w:p>
    <w:p w14:paraId="4D2300EB" w14:textId="77777777" w:rsidR="00246512" w:rsidRPr="00BA13FE" w:rsidRDefault="00246512" w:rsidP="00246512">
      <w:pPr>
        <w:spacing w:line="276" w:lineRule="auto"/>
        <w:ind w:left="567"/>
        <w:rPr>
          <w:rFonts w:cstheme="minorHAnsi"/>
        </w:rPr>
      </w:pPr>
      <w:r w:rsidRPr="002716C1">
        <w:rPr>
          <w:rFonts w:cstheme="minorHAnsi"/>
        </w:rPr>
        <w:t xml:space="preserve">Cele </w:t>
      </w:r>
      <w:r>
        <w:rPr>
          <w:rFonts w:cstheme="minorHAnsi"/>
        </w:rPr>
        <w:t>horyzontalne</w:t>
      </w:r>
      <w:r w:rsidRPr="002716C1">
        <w:rPr>
          <w:rFonts w:cstheme="minorHAnsi"/>
        </w:rPr>
        <w:t xml:space="preserve"> jak i cele operacyjne projektu </w:t>
      </w:r>
      <w:r>
        <w:rPr>
          <w:rFonts w:cstheme="minorHAnsi"/>
        </w:rPr>
        <w:t>SUMP</w:t>
      </w:r>
      <w:r w:rsidRPr="002716C1">
        <w:rPr>
          <w:rFonts w:cstheme="minorHAnsi"/>
        </w:rPr>
        <w:t xml:space="preserve"> nawiązują do celów przedmiotowego dokumentu i są z nimi w pełni zgodne.</w:t>
      </w:r>
    </w:p>
    <w:p w14:paraId="69B7A214" w14:textId="62FB9BBB" w:rsidR="0084296A" w:rsidRPr="008B7AC2" w:rsidRDefault="005D3F11" w:rsidP="008B7AC2">
      <w:pPr>
        <w:pStyle w:val="listapierwszypoziom"/>
      </w:pPr>
      <w:r w:rsidRPr="000D4D75">
        <w:rPr>
          <w:b/>
          <w:bCs/>
        </w:rPr>
        <w:lastRenderedPageBreak/>
        <w:t>Utrzymać Europę w ruchu. Zrównoważona mobilność dla naszego kontynentu</w:t>
      </w:r>
      <w:r>
        <w:rPr>
          <w:b/>
          <w:bCs/>
        </w:rPr>
        <w:t xml:space="preserve"> - </w:t>
      </w:r>
      <w:r w:rsidR="001C6D56" w:rsidRPr="00DE5A7B">
        <w:rPr>
          <w:rFonts w:cstheme="minorHAnsi"/>
        </w:rPr>
        <w:t>Utrzymać Europę w ruchu. Zrównoważona mobilność dla naszego kontynentu jest komunikatem komisji europejskiej do rady i parlamentu europejskiego z 2006 r. Stanowi przegląd średniookresowy Białej Księgi Komisji Europejskiej dotyczącej transportu z 2001 r.</w:t>
      </w:r>
      <w:r w:rsidR="001C6D56">
        <w:rPr>
          <w:rFonts w:cstheme="minorHAnsi"/>
        </w:rPr>
        <w:t xml:space="preserve"> </w:t>
      </w:r>
      <w:r w:rsidR="001C6D56" w:rsidRPr="00DE5A7B">
        <w:rPr>
          <w:rFonts w:cstheme="minorHAnsi"/>
        </w:rPr>
        <w:t>Działanie przedstawione w dokumencie odnoszące się do transportu miejskiego to opublikowanie Zielonej Księg</w:t>
      </w:r>
      <w:r w:rsidR="001C6D56">
        <w:rPr>
          <w:rFonts w:cstheme="minorHAnsi"/>
        </w:rPr>
        <w:t>i</w:t>
      </w:r>
      <w:r w:rsidR="001C6D56" w:rsidRPr="00DE5A7B">
        <w:rPr>
          <w:rFonts w:cstheme="minorHAnsi"/>
        </w:rPr>
        <w:t xml:space="preserve"> na temat transportu miejskiego, w której określona zostanie potencjalna wartość dodana, jaką działania na szczeblu europejskim mogą wnieść do działań na poziomie lokalnym.</w:t>
      </w:r>
      <w:r w:rsidR="001C6D56">
        <w:rPr>
          <w:rFonts w:cstheme="minorHAnsi"/>
        </w:rPr>
        <w:t xml:space="preserve"> Jeden z celów dokumentu odnosi się do z</w:t>
      </w:r>
      <w:r w:rsidR="001C6D56" w:rsidRPr="000E5145">
        <w:rPr>
          <w:rFonts w:cstheme="minorHAnsi"/>
        </w:rPr>
        <w:t>apewnieni</w:t>
      </w:r>
      <w:r w:rsidR="001C6D56">
        <w:rPr>
          <w:rFonts w:cstheme="minorHAnsi"/>
        </w:rPr>
        <w:t>a</w:t>
      </w:r>
      <w:r w:rsidR="001C6D56" w:rsidRPr="000E5145">
        <w:rPr>
          <w:rFonts w:cstheme="minorHAnsi"/>
        </w:rPr>
        <w:t xml:space="preserve"> wysokiego poziomu mobilności ludziom i przedsiębiorstwom w całej U</w:t>
      </w:r>
      <w:r w:rsidR="001C6D56">
        <w:rPr>
          <w:rFonts w:cstheme="minorHAnsi"/>
        </w:rPr>
        <w:t>E i d</w:t>
      </w:r>
      <w:r w:rsidR="001C6D56" w:rsidRPr="000E5145">
        <w:rPr>
          <w:rFonts w:cstheme="minorHAnsi"/>
        </w:rPr>
        <w:t>ostępnoś</w:t>
      </w:r>
      <w:r w:rsidR="001C6D56">
        <w:rPr>
          <w:rFonts w:cstheme="minorHAnsi"/>
        </w:rPr>
        <w:t>ci</w:t>
      </w:r>
      <w:r w:rsidR="001C6D56" w:rsidRPr="000E5145">
        <w:rPr>
          <w:rFonts w:cstheme="minorHAnsi"/>
        </w:rPr>
        <w:t xml:space="preserve"> rozwiązań transportowych przystępnych cenowo i o wysokiej jakości przyczyniające się żywotnie do realizacji swobodnego przepływu ludności, towarów</w:t>
      </w:r>
      <w:r w:rsidR="001C6D56">
        <w:rPr>
          <w:rFonts w:cstheme="minorHAnsi"/>
        </w:rPr>
        <w:t xml:space="preserve"> </w:t>
      </w:r>
      <w:r w:rsidR="001C6D56" w:rsidRPr="000E5145">
        <w:rPr>
          <w:rFonts w:cstheme="minorHAnsi"/>
        </w:rPr>
        <w:t>i usług, do poprawy spójności społecznej i</w:t>
      </w:r>
      <w:r w:rsidR="001C6D56">
        <w:rPr>
          <w:rFonts w:cstheme="minorHAnsi"/>
        </w:rPr>
        <w:t> </w:t>
      </w:r>
      <w:r w:rsidR="001C6D56" w:rsidRPr="000E5145">
        <w:rPr>
          <w:rFonts w:cstheme="minorHAnsi"/>
        </w:rPr>
        <w:t>ekonomicznej oraz do zapewnienia konkurencyjności europejskiego przemysłu</w:t>
      </w:r>
      <w:r w:rsidR="001C6D56">
        <w:rPr>
          <w:rFonts w:cstheme="minorHAnsi"/>
        </w:rPr>
        <w:t xml:space="preserve">. </w:t>
      </w:r>
      <w:r w:rsidRPr="002716C1">
        <w:t xml:space="preserve">Cele </w:t>
      </w:r>
      <w:r>
        <w:t>horyzontalne</w:t>
      </w:r>
      <w:r w:rsidRPr="002716C1">
        <w:t xml:space="preserve"> jak i cele operacyjne projektu </w:t>
      </w:r>
      <w:r>
        <w:t>SUMP</w:t>
      </w:r>
      <w:r w:rsidRPr="002716C1">
        <w:t xml:space="preserve"> nawiązują do celów przedmiotowego dokumentu i są z nimi w pełni zgodne.</w:t>
      </w:r>
    </w:p>
    <w:p w14:paraId="5C2994D7" w14:textId="7132F0BA" w:rsidR="00490115" w:rsidRDefault="00490115" w:rsidP="00E329BC">
      <w:pPr>
        <w:pStyle w:val="listapierwszypoziom"/>
      </w:pPr>
      <w:r w:rsidRPr="0080166F">
        <w:rPr>
          <w:b/>
          <w:bCs/>
        </w:rPr>
        <w:t xml:space="preserve">Wspólne dążenie do osiągnięcia konkurencyjnej i zasobooszczędnej mobilności w miastach </w:t>
      </w:r>
      <w:r w:rsidRPr="0080166F">
        <w:t>Przedstawiono w nim instrumenty mające sprzyjać zmianie zachowań komunikacyjnych i</w:t>
      </w:r>
      <w:r w:rsidR="00F36317">
        <w:t> </w:t>
      </w:r>
      <w:r w:rsidRPr="0080166F">
        <w:t xml:space="preserve">wzorców mobilności w obszarach zurbanizowanych. Cele </w:t>
      </w:r>
      <w:r w:rsidR="00F36317">
        <w:t>horyzontalne</w:t>
      </w:r>
      <w:r w:rsidRPr="0080166F">
        <w:t xml:space="preserve"> jak i cele operacyjne projektu SUMP nawiązują do celów przedmiotowego dokumentu i są z nimi w pełni zgodne.  </w:t>
      </w:r>
    </w:p>
    <w:p w14:paraId="08D3A7B7" w14:textId="26AB96D9" w:rsidR="00A92D99" w:rsidRPr="00C31153" w:rsidRDefault="00566865" w:rsidP="00507D28">
      <w:pPr>
        <w:pStyle w:val="listapierwszypoziom"/>
        <w:numPr>
          <w:ilvl w:val="0"/>
          <w:numId w:val="5"/>
        </w:numPr>
        <w:ind w:left="851" w:hanging="284"/>
        <w:rPr>
          <w:b/>
          <w:bCs/>
        </w:rPr>
      </w:pPr>
      <w:r w:rsidRPr="00C31153">
        <w:rPr>
          <w:b/>
          <w:bCs/>
        </w:rPr>
        <w:t xml:space="preserve">Zalecenie Komisji w sprawie krajowych programów wsparcia na rzecz planowania zrównoważonej mobilności miejskiej - </w:t>
      </w:r>
      <w:r w:rsidR="00C31153" w:rsidRPr="00C31153">
        <w:t>Zalecenie Komisji w sprawie krajowych programów wsparcia na rzecz planowania zrównoważonej mobilności miejskiej omawia istotę znaczenia opracowywania i wdrażania SUMP, jak również konieczności wprowadzenia krajowego programu wspierania SUMP. Korzyści wynikające z opracowania SUMP obejmują: zmniejszenie negatywnego wpływu transportu na środowisko, poprawę bezpieczeństwa ruchu drogowego, poprawę stanu zdrowia i samopoczucia obywateli, poprawę zarządzania systemem transportowym na obszarze opracowania, jak również lepsze planowanie środków z zakresu mobilności miejskiej. Krajowy program wspierania SUMP powinien obejmować m.in. zapewnienie wsparcia władzom lokalnym np. poprzez zapewnienie ekspertów i szkoleń, prowadzenie działań informacyjnych, monitorowanie wdrażania SUMP i obliczanie wskaźników zrównoważonej mobilności miejskiej. W ramach krajowego programu wspierania SUMP omówione zostały również zagadnienia związane z: finansowaniem i</w:t>
      </w:r>
      <w:r w:rsidR="00507D28">
        <w:t> </w:t>
      </w:r>
      <w:r w:rsidR="00C31153" w:rsidRPr="00C31153">
        <w:t>zapewnieniem jakości, zarządzaniem programem na rzecz SUMP na szczeblu krajowym, interakcję między biurami ds. zarządzania krajowymi programami a Komisją Europejską, informowanie Komisji Europejskiej o działaniach.</w:t>
      </w:r>
      <w:r w:rsidR="003C6186">
        <w:t xml:space="preserve"> </w:t>
      </w:r>
      <w:r w:rsidR="003C6186" w:rsidRPr="0080166F">
        <w:t xml:space="preserve">Cele </w:t>
      </w:r>
      <w:r w:rsidR="003C6186">
        <w:t>horyzontalne</w:t>
      </w:r>
      <w:r w:rsidR="003C6186" w:rsidRPr="0080166F">
        <w:t xml:space="preserve"> jak i cele operacyjne projektu SUMP nawiązują do celów przedmiotowego dokumentu i są z nimi w pełni zgodne.  </w:t>
      </w:r>
    </w:p>
    <w:p w14:paraId="41494DB8" w14:textId="7D12A8A9" w:rsidR="00F268BC" w:rsidRDefault="00F268BC" w:rsidP="00F268BC">
      <w:pPr>
        <w:pStyle w:val="listapierwszypoziom"/>
      </w:pPr>
      <w:r w:rsidRPr="0080166F">
        <w:rPr>
          <w:b/>
          <w:bCs/>
        </w:rPr>
        <w:t>Zielona Księga W kierunku nowej kultury mobilności w mieście</w:t>
      </w:r>
      <w:r w:rsidRPr="0080166F">
        <w:t xml:space="preserve"> - Zgodnie z dokumentem, nowe podejście do mobilności w mieście oznacza optymalizację wykorzystania różnorodnych środków transportu i tworzenie współmodalności pomiędzy różnymi rodzajami transportu zbiorowego (pociąg, tramwaj, metro, autobus, taksówka) oraz różnymi rodzajami transportu indywidualnego (samochód, motocykl, rower, chodzenie pieszo). Obejmuje ono także realizację wspólnych celów w zakresie dobrobytu gospodarczego, zarządzania popytem na</w:t>
      </w:r>
      <w:r w:rsidR="006E1974">
        <w:t> </w:t>
      </w:r>
      <w:r w:rsidRPr="0080166F">
        <w:t xml:space="preserve">transport, w celu zapewnienia mobilności, odpowiedniego poziomu życia i ochrony środowiska. Ponadto wiąże się z pogodzeniem interesów związanych z transportem towarów </w:t>
      </w:r>
      <w:r w:rsidRPr="0080166F">
        <w:lastRenderedPageBreak/>
        <w:t xml:space="preserve">i transportem osób bez względu na rodzaj używanego środka transportu. Europejska strategia w zakresie mobilności w mieście odpowiadająca oczekiwaniom społecznym. Cele </w:t>
      </w:r>
      <w:r>
        <w:t>horyzontalne</w:t>
      </w:r>
      <w:r w:rsidR="006E1974">
        <w:t>,</w:t>
      </w:r>
      <w:r w:rsidRPr="0080166F">
        <w:t xml:space="preserve"> jak i cele operacyjne projektu SUMP nawiązują do celów przedmiotowego dokumentu i są z nimi w pełni zgodne.  </w:t>
      </w:r>
    </w:p>
    <w:p w14:paraId="3AB4EA3D" w14:textId="2013FB17" w:rsidR="00062CB4" w:rsidRPr="00062CB4" w:rsidRDefault="009F5277" w:rsidP="00062CB4">
      <w:pPr>
        <w:pStyle w:val="listapierwszypoziom"/>
      </w:pPr>
      <w:r w:rsidRPr="00461C27">
        <w:rPr>
          <w:b/>
          <w:bCs/>
        </w:rPr>
        <w:t>Zrównoważona przyszłość transportu: w kierunku zintegrowanego, zaawansowanego technologicznie i przyjaznego użytkownikowi systemu</w:t>
      </w:r>
      <w:r w:rsidR="00EC63FA" w:rsidRPr="00062CB4">
        <w:t xml:space="preserve"> - </w:t>
      </w:r>
      <w:r w:rsidR="00062CB4" w:rsidRPr="00062CB4">
        <w:t>Zrównoważona przyszłość transportu to tytuł komunikatu Komisji Europejskiej z 2009 roku, w którym przedstawiono wizję i cele polityki transportowej UE na nadchodzące dziesięciolecia. Komunikat ten podkreśla potrzebę stworzenia systemu transportowego, który będzie spełniał wymagania społeczne i</w:t>
      </w:r>
      <w:r w:rsidR="00062CB4">
        <w:t> </w:t>
      </w:r>
      <w:r w:rsidR="00062CB4" w:rsidRPr="00062CB4">
        <w:t>gospodarcze, jednocześnie ograniczając negatywny wpływ na środowisko i</w:t>
      </w:r>
      <w:r w:rsidR="00461C27">
        <w:t> </w:t>
      </w:r>
      <w:r w:rsidR="00062CB4" w:rsidRPr="00062CB4">
        <w:t>zdrowie ludzi. </w:t>
      </w:r>
      <w:r w:rsidR="00062CB4" w:rsidRPr="00062CB4">
        <w:rPr>
          <w:rStyle w:val="Hipercze"/>
          <w:color w:val="auto"/>
          <w:u w:val="none"/>
        </w:rPr>
        <w:t>Komunikat ten zapowiada również białą księgę w sprawie transportu, która ma określić konkretne środki i inicjatywy na rzecz realizacji tej wizji</w:t>
      </w:r>
      <w:hyperlink r:id="rId13" w:tgtFrame="_blank" w:history="1">
        <w:r w:rsidR="00062CB4" w:rsidRPr="00062CB4">
          <w:rPr>
            <w:rStyle w:val="Hipercze"/>
            <w:color w:val="auto"/>
            <w:u w:val="none"/>
          </w:rPr>
          <w:t>1</w:t>
        </w:r>
      </w:hyperlink>
      <w:r w:rsidR="00062CB4" w:rsidRPr="00062CB4">
        <w:t>.</w:t>
      </w:r>
    </w:p>
    <w:p w14:paraId="498B0039" w14:textId="77777777" w:rsidR="00062CB4" w:rsidRPr="00461C27" w:rsidRDefault="00062CB4" w:rsidP="00461C27">
      <w:pPr>
        <w:pStyle w:val="listapierwszypoziom"/>
        <w:numPr>
          <w:ilvl w:val="0"/>
          <w:numId w:val="0"/>
        </w:numPr>
        <w:ind w:left="851"/>
        <w:rPr>
          <w:rFonts w:cstheme="minorHAnsi"/>
          <w:color w:val="111111"/>
        </w:rPr>
      </w:pPr>
      <w:r w:rsidRPr="00461C27">
        <w:rPr>
          <w:rFonts w:cstheme="minorHAnsi"/>
          <w:color w:val="111111"/>
        </w:rPr>
        <w:t>Niektóre z głównych kierunków działań zaproponowanych w komunikacie to:</w:t>
      </w:r>
    </w:p>
    <w:p w14:paraId="74947148" w14:textId="77777777" w:rsidR="00062CB4" w:rsidRDefault="00062CB4" w:rsidP="00461C27">
      <w:pPr>
        <w:pStyle w:val="listadrugipoziom"/>
      </w:pPr>
      <w:r>
        <w:t>Zwiększenie efektywności i interoperacyjności różnych środków transportu, zwłaszcza transportu szynowego, żeglugi morskiej i śródlądowej, oraz poprawa integracji między nimi.</w:t>
      </w:r>
    </w:p>
    <w:p w14:paraId="7DCACA8B" w14:textId="77777777" w:rsidR="00062CB4" w:rsidRDefault="00062CB4" w:rsidP="00461C27">
      <w:pPr>
        <w:pStyle w:val="listadrugipoziom"/>
      </w:pPr>
      <w:r>
        <w:t>Wspieranie rozwoju technologii niskoemisyjnych i alternatywnych źródeł energii dla transportu, takich jak biopaliwa, energia elektryczna, wodór i paliwa syntetyczne.</w:t>
      </w:r>
    </w:p>
    <w:p w14:paraId="67C92C35" w14:textId="77777777" w:rsidR="00062CB4" w:rsidRDefault="00062CB4" w:rsidP="00461C27">
      <w:pPr>
        <w:pStyle w:val="listadrugipoziom"/>
      </w:pPr>
      <w:r>
        <w:t>Promowanie mobilności zrównoważonej i inteligentnej w miastach, poprzez rozwój transportu publicznego, rowerowego i pieszego, oraz wykorzystanie systemów informacyjnych i komunikacyjnych.</w:t>
      </w:r>
    </w:p>
    <w:p w14:paraId="2BB1D4E2" w14:textId="77777777" w:rsidR="00062CB4" w:rsidRDefault="00062CB4" w:rsidP="00461C27">
      <w:pPr>
        <w:pStyle w:val="listadrugipoziom"/>
      </w:pPr>
      <w:r>
        <w:t>Zmniejszenie zależności od transportu drogowego i lotniczego poprzez rozwój sieci transeuropejskich (TEN-T), wspieranie transportu multimodalnego i transgranicznego, oraz wprowadzanie opłat za korzystanie z infrastruktury i zanieczyszczenie.</w:t>
      </w:r>
    </w:p>
    <w:p w14:paraId="473F3B1F" w14:textId="149D91EA" w:rsidR="009901C5" w:rsidRDefault="00062CB4" w:rsidP="006D653E">
      <w:pPr>
        <w:pStyle w:val="listadrugipoziom"/>
      </w:pPr>
      <w:r>
        <w:t>Wzmocnienie roli UE na arenie międzynarodowej w zakresie polityki transportowej, poprzez współpracę z innymi krajami i organizacjami, oraz promowanie standardów bezpieczeństwa, ochrony środowiska i praw socjalnych.</w:t>
      </w:r>
    </w:p>
    <w:p w14:paraId="2192B83A" w14:textId="0DFA2BFC" w:rsidR="005644A8" w:rsidRPr="009901C5" w:rsidRDefault="005644A8" w:rsidP="005644A8">
      <w:pPr>
        <w:pStyle w:val="listapierwszypoziom"/>
        <w:numPr>
          <w:ilvl w:val="0"/>
          <w:numId w:val="0"/>
        </w:numPr>
        <w:ind w:left="851"/>
      </w:pPr>
      <w:r w:rsidRPr="0080166F">
        <w:t xml:space="preserve">Cele </w:t>
      </w:r>
      <w:r>
        <w:t>horyzontalne,</w:t>
      </w:r>
      <w:r w:rsidRPr="0080166F">
        <w:t xml:space="preserve"> jak i cele operacyjne projektu SUMP nawiązują do celów przedmiotowego dokumentu i są z nimi w pełni zgodne.  </w:t>
      </w:r>
    </w:p>
    <w:p w14:paraId="11909998" w14:textId="7AD0851F" w:rsidR="00A65297" w:rsidRPr="00B20776" w:rsidRDefault="004D67CB" w:rsidP="001A573D">
      <w:pPr>
        <w:pStyle w:val="Nagwek2"/>
        <w:rPr>
          <w:color w:val="37A76F"/>
        </w:rPr>
      </w:pPr>
      <w:bookmarkStart w:id="22" w:name="_Toc162994825"/>
      <w:r w:rsidRPr="00B20776">
        <w:rPr>
          <w:color w:val="37A76F"/>
        </w:rPr>
        <w:t>Cele ochrony</w:t>
      </w:r>
      <w:r w:rsidR="000157B1" w:rsidRPr="00B20776">
        <w:rPr>
          <w:color w:val="37A76F"/>
        </w:rPr>
        <w:t xml:space="preserve"> środowiska ustanowione na szczeblu krajowym</w:t>
      </w:r>
      <w:bookmarkEnd w:id="22"/>
    </w:p>
    <w:p w14:paraId="4C93AAC4" w14:textId="52D4CBD1" w:rsidR="00995497" w:rsidRPr="005644A8" w:rsidRDefault="00995497" w:rsidP="005644A8">
      <w:pPr>
        <w:pStyle w:val="listapierwszypoziom"/>
      </w:pPr>
      <w:r w:rsidRPr="00F73FEC">
        <w:rPr>
          <w:b/>
          <w:bCs/>
        </w:rPr>
        <w:t>Długookresowa Strategia Rozwoju Kraju. Polska 2030. Trzecia Fala Nowoczesności</w:t>
      </w:r>
      <w:r w:rsidR="00F73FEC">
        <w:rPr>
          <w:b/>
          <w:bCs/>
        </w:rPr>
        <w:t xml:space="preserve"> - </w:t>
      </w:r>
      <w:r w:rsidR="005644A8" w:rsidRPr="005644A8">
        <w:t>Dokument Długookresowa Strategia Rozwoju Kraju. Polska 2030. Trzecia Fala Nowoczesności określa główne trendy, wyzwania i scenariusze rozwoju społeczno–gospodarczego kraju oraz kierunki przestrzennego zagospodarowania kraju, z uwzględnieniem zasady zrównoważonego rozwoju, obejmującym okres co najmniej 15 lat. Obraz wizji Państwa do</w:t>
      </w:r>
      <w:r w:rsidR="005644A8">
        <w:t> </w:t>
      </w:r>
      <w:r w:rsidR="005644A8" w:rsidRPr="005644A8">
        <w:t xml:space="preserve">2030 roku został nakreślony jako: Państwo jest strażnikiem wolności, zarazem jednak pełni określone funkcje interwencyjne w ramach różnych polityk publicznych. Jest zatem selektywnie aktywne w obszarach, które wymagają wsparcia ze strony państwa na rzecz obywateli. Celem głównym działań ujętych w Dokumencie jest poprawa jakości życia </w:t>
      </w:r>
      <w:r w:rsidR="005644A8" w:rsidRPr="005644A8">
        <w:lastRenderedPageBreak/>
        <w:t>Polaków. Do obszarów zadaniowych służących osiągnięciu celu głównego należą: konkurencyjność i innowacyjność gospodarki, równoważenie potencjałów rozwojowych regionów, efektywność i sprawność państwa.</w:t>
      </w:r>
      <w:r w:rsidR="005644A8">
        <w:t xml:space="preserve"> </w:t>
      </w:r>
      <w:r w:rsidR="005644A8" w:rsidRPr="0080166F">
        <w:t xml:space="preserve">Cele </w:t>
      </w:r>
      <w:r w:rsidR="005644A8">
        <w:t>horyzontalne,</w:t>
      </w:r>
      <w:r w:rsidR="005644A8" w:rsidRPr="0080166F">
        <w:t xml:space="preserve"> jak i cele operacyjne projektu SUMP nawiązują do celów przedmiotowego dokumentu i są z nimi w pełni zgodne.  </w:t>
      </w:r>
    </w:p>
    <w:p w14:paraId="5A5ED731" w14:textId="7551AA2E" w:rsidR="00792135" w:rsidRDefault="00792135" w:rsidP="00357EF8">
      <w:pPr>
        <w:pStyle w:val="listapierwszypoziom"/>
      </w:pPr>
      <w:r w:rsidRPr="00792135">
        <w:rPr>
          <w:rFonts w:cstheme="minorHAnsi"/>
          <w:b/>
          <w:bCs/>
        </w:rPr>
        <w:t>Koncepcja Przestrzennego Zagospodarowania Kraju 2030</w:t>
      </w:r>
      <w:r>
        <w:rPr>
          <w:rFonts w:cstheme="minorHAnsi"/>
          <w:b/>
          <w:bCs/>
        </w:rPr>
        <w:t xml:space="preserve"> - </w:t>
      </w:r>
      <w:r w:rsidR="00913996">
        <w:t xml:space="preserve">W Koncepcji Przestrzennego Zagospodarowania Kraju 2030 przedstawiono wizję, cel strategiczny i cele polityki. Wizja przestrzennego zagospodarowania Polski w 2030 roku mówi o kraju o ugruntowanych warunkach trwałego i zrównoważonego rozwoju, dobrze zagospodarowanym, sprawnie zarządzanym i bezpiecznym, o poziomie dochodów Polaków na poziomie średniej europejskiej i PKB mieszkańca zbliżonym do średniej UE, </w:t>
      </w:r>
      <w:r w:rsidR="00913996" w:rsidRPr="00C00D9D">
        <w:t>racjonalnie prowadzon</w:t>
      </w:r>
      <w:r w:rsidR="00913996">
        <w:t>ej</w:t>
      </w:r>
      <w:r w:rsidR="00913996" w:rsidRPr="00C00D9D">
        <w:t xml:space="preserve"> polity</w:t>
      </w:r>
      <w:r w:rsidR="00913996">
        <w:t>ce</w:t>
      </w:r>
      <w:r w:rsidR="00913996" w:rsidRPr="00C00D9D">
        <w:t xml:space="preserve"> gospodarcz</w:t>
      </w:r>
      <w:r w:rsidR="00913996">
        <w:t>ej</w:t>
      </w:r>
      <w:r w:rsidR="00913996" w:rsidRPr="00C00D9D">
        <w:t xml:space="preserve"> opart</w:t>
      </w:r>
      <w:r w:rsidR="00913996">
        <w:t>ej</w:t>
      </w:r>
      <w:r w:rsidR="00913996" w:rsidRPr="00C00D9D">
        <w:t xml:space="preserve"> na zasadach rynkowych, uwzględniając</w:t>
      </w:r>
      <w:r w:rsidR="00913996">
        <w:t>ej</w:t>
      </w:r>
      <w:r w:rsidR="00913996" w:rsidRPr="00C00D9D">
        <w:t xml:space="preserve"> filary działania ekonomii społecznej</w:t>
      </w:r>
      <w:r w:rsidR="00913996">
        <w:t xml:space="preserve">, </w:t>
      </w:r>
      <w:r w:rsidR="00913996" w:rsidRPr="0094758F">
        <w:t>spójnoś</w:t>
      </w:r>
      <w:r w:rsidR="00913996">
        <w:t>ci</w:t>
      </w:r>
      <w:r w:rsidR="00913996" w:rsidRPr="0094758F">
        <w:t xml:space="preserve"> społeczno-gospodarcz</w:t>
      </w:r>
      <w:r w:rsidR="00913996">
        <w:t>ej</w:t>
      </w:r>
      <w:r w:rsidR="00913996" w:rsidRPr="0094758F">
        <w:t xml:space="preserve"> i terytorialn</w:t>
      </w:r>
      <w:r w:rsidR="00913996">
        <w:t>ej</w:t>
      </w:r>
      <w:r w:rsidR="00913996" w:rsidRPr="00C00D9D">
        <w:t>.</w:t>
      </w:r>
      <w:r w:rsidR="00913996">
        <w:t xml:space="preserve"> Dla urzeczywistnienia obrazu Polski w 2030 roku opracowany został cel strategiczny który brzmi następująco: </w:t>
      </w:r>
      <w:r w:rsidR="00913996" w:rsidRPr="00955EC4">
        <w:t>Efektywne wykorzystanie przestrzeni kraju i jej terytorialnie zróżnicowanych potencjałów rozwojowych dla osiągania ogólnych celów rozwojowych – konkurencyjności, zwiększenia zatrudnienia, sprawności funkcjonowania państwa oraz spójności w wymiarze społecznym, gospodarczym i terytorialnym w długim okresie.</w:t>
      </w:r>
      <w:r w:rsidR="00913996">
        <w:t xml:space="preserve"> </w:t>
      </w:r>
      <w:r w:rsidR="00357EF8" w:rsidRPr="00357EF8">
        <w:t>W ramach celu polityki Poprawa dostępności terytorialnej kraju w różnych skalach przestrzennych poprzez rozwijanie infrastruktury transportowej i</w:t>
      </w:r>
      <w:r w:rsidR="00357EF8">
        <w:t> </w:t>
      </w:r>
      <w:r w:rsidR="00357EF8" w:rsidRPr="00357EF8">
        <w:t>telekomunikacyjnej wskazane zostały kierunki działań obejmujące zrównoważoną mobilność miejską, tj.: poprawę dostępności polskich miast i regionów oraz zmniejszenie zewnętrznych kosztów transportu. Z punktu widzenia Planu Zrównoważonej Mobilności Miejskiej dla Miejskiego Obszaru Funkcjonalnego: Gmina Miasto Tomaszów Mazowiecki, Gmina Opoczno i Gmina Lubochnia należy prowadzić działania w kierunku: zwiększenia dostępności czasowej w ramach transportu drogowego i kolejowego gmin objętych opracowaniem do głównych ośrodków życia społeczno-gospodarczego kraju, głównie miasta Łódź, modernizacji linii kolejowych, integracji transportu publicznego, w tym budowa parkingów P&amp;R.</w:t>
      </w:r>
      <w:r w:rsidR="00357EF8">
        <w:t xml:space="preserve"> </w:t>
      </w:r>
      <w:r w:rsidR="00357EF8" w:rsidRPr="0080166F">
        <w:t xml:space="preserve">Cele </w:t>
      </w:r>
      <w:r w:rsidR="00357EF8">
        <w:t>horyzontalne,</w:t>
      </w:r>
      <w:r w:rsidR="00357EF8" w:rsidRPr="0080166F">
        <w:t xml:space="preserve"> jak i cele operacyjne projektu SUMP nawiązują do celów przedmiotowego dokumentu i są z nimi w pełni zgodne.  </w:t>
      </w:r>
    </w:p>
    <w:p w14:paraId="4FA64145" w14:textId="77777777" w:rsidR="00C5301A" w:rsidRPr="009C3710" w:rsidRDefault="00C5301A" w:rsidP="00C5301A">
      <w:pPr>
        <w:pStyle w:val="listapierwszypoziom"/>
        <w:rPr>
          <w:rFonts w:cstheme="minorHAnsi"/>
          <w:b/>
          <w:bCs/>
        </w:rPr>
      </w:pPr>
      <w:r w:rsidRPr="009C3710">
        <w:rPr>
          <w:rFonts w:cstheme="minorHAnsi"/>
          <w:b/>
          <w:bCs/>
        </w:rPr>
        <w:t xml:space="preserve">Krajowa Polityka Miejska 2030 - </w:t>
      </w:r>
      <w:r w:rsidRPr="009C3710">
        <w:rPr>
          <w:rFonts w:cstheme="minorHAnsi"/>
          <w:szCs w:val="24"/>
        </w:rPr>
        <w:t>przyczynia się do zwiększenia efektywności działań wszystkich podmiotów oraz proponuje rozwiązania służące zapewnieniu kompleksowości ich działań. Strategicznym celem polityki miejskiej jest wzmocnienie zdolności miast i obszarów zurbanizowanych do zrównoważonego rozwoju i tworzenia miejsc pracy oraz poprawa jakości życia mieszkańców. Cele szczegółowe dokumentu:</w:t>
      </w:r>
    </w:p>
    <w:p w14:paraId="3822DAA5" w14:textId="1BD5D933" w:rsidR="00C5301A" w:rsidRPr="0080166F" w:rsidRDefault="00C5301A" w:rsidP="00C5301A">
      <w:pPr>
        <w:pStyle w:val="listadrugipoziom"/>
      </w:pPr>
      <w:r w:rsidRPr="0080166F">
        <w:t xml:space="preserve">stworzenie warunków dla skutecznego, efektywnego i partnerskiego zarządzania rozwojem na obszarach miejskich, w tym w szczególności na obszarach </w:t>
      </w:r>
      <w:r w:rsidR="00C174EF">
        <w:t>MOF,</w:t>
      </w:r>
    </w:p>
    <w:p w14:paraId="2C2AB8F8" w14:textId="77777777" w:rsidR="00C5301A" w:rsidRPr="0080166F" w:rsidRDefault="00C5301A" w:rsidP="00C5301A">
      <w:pPr>
        <w:pStyle w:val="listadrugipoziom"/>
      </w:pPr>
      <w:r w:rsidRPr="0080166F">
        <w:t xml:space="preserve">wspieranie zrównoważonego rozwoju ośrodków miejskich, w tym przeciwdziałanie negatywnym zjawiskom niekontrolowanej suburbanizacji, </w:t>
      </w:r>
    </w:p>
    <w:p w14:paraId="7E06D170" w14:textId="77777777" w:rsidR="00C5301A" w:rsidRPr="0080166F" w:rsidRDefault="00C5301A" w:rsidP="00C5301A">
      <w:pPr>
        <w:pStyle w:val="listadrugipoziom"/>
      </w:pPr>
      <w:r w:rsidRPr="0080166F">
        <w:t xml:space="preserve">odbudowa zdolności do rozwoju poprzez rewitalizację zdegradowanych społecznie, ekonomicznie i fizycznie obszarów miejskich, </w:t>
      </w:r>
    </w:p>
    <w:p w14:paraId="669DC39A" w14:textId="77777777" w:rsidR="00C5301A" w:rsidRPr="0080166F" w:rsidRDefault="00C5301A" w:rsidP="00C5301A">
      <w:pPr>
        <w:pStyle w:val="listadrugipoziom"/>
      </w:pPr>
      <w:r w:rsidRPr="0080166F">
        <w:t xml:space="preserve">poprawa konkurencyjności i zdolności głównych ośrodków miejskich do kreowania rozwoju, wzrostu i zatrudnienia, </w:t>
      </w:r>
    </w:p>
    <w:p w14:paraId="4D65C5FC" w14:textId="77777777" w:rsidR="00C5301A" w:rsidRPr="0080166F" w:rsidRDefault="00C5301A" w:rsidP="00C5301A">
      <w:pPr>
        <w:pStyle w:val="listadrugipoziom"/>
      </w:pPr>
      <w:r w:rsidRPr="0080166F">
        <w:lastRenderedPageBreak/>
        <w:t>wspomaganie rozwoju subregionalnych i lokalnych ośrodków miejskich, przede wszystkim na obszarach problemowych polityki regionalnej (w tym na niektórych obszarach wiejskich) poprzez wzmacnianie ich funkcji oraz przeciwdziałanie ich upadkowi ekonomicznemu.</w:t>
      </w:r>
    </w:p>
    <w:p w14:paraId="5469229F" w14:textId="77777777" w:rsidR="00C5301A" w:rsidRDefault="00C5301A" w:rsidP="005A005B">
      <w:pPr>
        <w:pStyle w:val="Akapitzlist"/>
        <w:spacing w:before="120" w:after="0" w:line="276" w:lineRule="auto"/>
        <w:ind w:left="851"/>
        <w:rPr>
          <w:rFonts w:cstheme="minorHAnsi"/>
          <w:szCs w:val="24"/>
        </w:rPr>
      </w:pPr>
      <w:r w:rsidRPr="009C3710">
        <w:rPr>
          <w:rFonts w:cstheme="minorHAnsi"/>
          <w:szCs w:val="24"/>
        </w:rPr>
        <w:t xml:space="preserve">Cele </w:t>
      </w:r>
      <w:r>
        <w:rPr>
          <w:rFonts w:cstheme="minorHAnsi"/>
          <w:szCs w:val="24"/>
        </w:rPr>
        <w:t>horyzontalne,</w:t>
      </w:r>
      <w:r w:rsidRPr="009C3710">
        <w:rPr>
          <w:rFonts w:cstheme="minorHAnsi"/>
          <w:szCs w:val="24"/>
        </w:rPr>
        <w:t xml:space="preserve"> jak i cele operacyjne projektu SUMP nawiązują do celów przedmiotowego dokumentu i są z nimi w pełni zgodne.</w:t>
      </w:r>
    </w:p>
    <w:p w14:paraId="5540803E" w14:textId="77777777" w:rsidR="005A005B" w:rsidRDefault="005A005B" w:rsidP="00C5301A">
      <w:pPr>
        <w:pStyle w:val="Akapitzlist"/>
        <w:spacing w:before="120" w:after="0" w:line="276" w:lineRule="auto"/>
        <w:rPr>
          <w:rFonts w:cstheme="minorHAnsi"/>
          <w:szCs w:val="24"/>
        </w:rPr>
      </w:pPr>
    </w:p>
    <w:p w14:paraId="420125DE" w14:textId="1F08EDE8" w:rsidR="005A005B" w:rsidRPr="00FB6AD0" w:rsidRDefault="005A005B" w:rsidP="00FB6AD0">
      <w:pPr>
        <w:pStyle w:val="listapierwszypoziom"/>
        <w:rPr>
          <w:rFonts w:cstheme="minorHAnsi"/>
        </w:rPr>
      </w:pPr>
      <w:r w:rsidRPr="00A2140A">
        <w:rPr>
          <w:rFonts w:cstheme="minorHAnsi"/>
          <w:b/>
          <w:bCs/>
        </w:rPr>
        <w:t>Krajowa Strategia Rozwoju Regionalnego 2030</w:t>
      </w:r>
      <w:r w:rsidRPr="00A2140A">
        <w:rPr>
          <w:rFonts w:cstheme="minorHAnsi"/>
        </w:rPr>
        <w:t xml:space="preserve"> - </w:t>
      </w:r>
      <w:r w:rsidRPr="00A2140A">
        <w:rPr>
          <w:rFonts w:cstheme="minorHAnsi"/>
          <w:szCs w:val="24"/>
        </w:rPr>
        <w:t>Dokument jest dokumentem</w:t>
      </w:r>
      <w:r>
        <w:rPr>
          <w:rFonts w:cstheme="minorHAnsi"/>
          <w:szCs w:val="24"/>
        </w:rPr>
        <w:t xml:space="preserve"> </w:t>
      </w:r>
      <w:r w:rsidRPr="00A2140A">
        <w:rPr>
          <w:rFonts w:cstheme="minorHAnsi"/>
          <w:szCs w:val="24"/>
        </w:rPr>
        <w:t>planistycznym, który wyznacza najważniejsze kierunki rozwoju transportu w Polsce do 2030 roku i stanowi kluczowy dokument związany ze zbliżającą się perspektywą finansową Unii Europejskiej na lata 2021–2027. Strategia Zrównoważonego Rozwoju Transportu do 2030 roku zastąpiła Strategię Rozwoju Transportu do 2020 roku (z perspektywą do 2030 roku). W</w:t>
      </w:r>
      <w:r>
        <w:rPr>
          <w:rFonts w:cstheme="minorHAnsi"/>
          <w:szCs w:val="24"/>
        </w:rPr>
        <w:t> </w:t>
      </w:r>
      <w:r w:rsidRPr="00A2140A">
        <w:rPr>
          <w:rFonts w:cstheme="minorHAnsi"/>
          <w:szCs w:val="24"/>
        </w:rPr>
        <w:t>ramach kierunku interwencji 1 – Budowa zintegrowanej, wzajemnie powiązanej sieci transportowej służącej konkurencyjnej gospodarce, wyróżnia cel – Transport lądowy jako element zintegrowanego systemu transportowego. Analizowany SUMP bezpośrednio koresponduje z i wymienionymi w ramach tego celu działaniami do roku 2030.</w:t>
      </w:r>
    </w:p>
    <w:p w14:paraId="016B607C" w14:textId="77777777" w:rsidR="00FB6AD0" w:rsidRPr="00807BEB" w:rsidRDefault="00FB6AD0" w:rsidP="00FB6AD0">
      <w:pPr>
        <w:pStyle w:val="listapierwszypoziom"/>
      </w:pPr>
      <w:r w:rsidRPr="00CE5C2D">
        <w:rPr>
          <w:b/>
          <w:bCs/>
        </w:rPr>
        <w:t>Narodowy program bezpieczeństwa ruchu drogowego 2021-2030</w:t>
      </w:r>
      <w:r>
        <w:rPr>
          <w:b/>
          <w:bCs/>
        </w:rPr>
        <w:t xml:space="preserve"> - </w:t>
      </w:r>
      <w:r w:rsidRPr="00807BEB">
        <w:rPr>
          <w:b/>
          <w:bCs/>
        </w:rPr>
        <w:t>(NPBRD)</w:t>
      </w:r>
      <w:r w:rsidRPr="00807BEB">
        <w:rPr>
          <w:rStyle w:val="Odwoanieprzypisudolnego"/>
          <w:rFonts w:cstheme="minorHAnsi"/>
        </w:rPr>
        <w:footnoteReference w:id="3"/>
      </w:r>
      <w:r w:rsidRPr="00807BEB">
        <w:t xml:space="preserve"> stanowi krajową strategię w zakresie bezpieczeństwa ruchu drogowego, w której dokonano podsumowania oceny zagrożeń dla bezpieczeństwa ruchu drogowego. </w:t>
      </w:r>
      <w:r w:rsidRPr="00D552DC">
        <w:t>Celem NPBRD jest dalsza, systematyczna poprawa bezpieczeństwa uczestników ruchu drogowego, celem podstawowym jest obniżenie do 2030 r. o połowę liczby zabitych na polskich drogach, ograniczenie o 50% liczby ciężko rannych, walka z nadmierną prędkością oraz poprawa bezpieczeństwa pieszych, rowerzystów i motocyklistów.</w:t>
      </w:r>
      <w:r>
        <w:t xml:space="preserve"> </w:t>
      </w:r>
      <w:r w:rsidRPr="00807BEB">
        <w:t>W dokumentach UE zapisano, że ograniczenie liczby ofiar śmiertelnych wypadków drogowych o 50% do 2030 r. powinno stanowić kluczowy krok na drodze do realizacji głównego celu, jakim jest osiągnięcie tzw. Wizji Zero, czyli całkowitego wyeliminowania ofiar śmiertelnych w ruchu drogowym do 2050 r.</w:t>
      </w:r>
      <w:r>
        <w:t xml:space="preserve"> </w:t>
      </w:r>
      <w:r w:rsidRPr="00807BEB">
        <w:t xml:space="preserve">Narodowy Program Bezpieczeństwa Ruchu Drogowego 2021-2030 jako główne czynniki zagrażające bezpieczeństwu wskazuje nadmierną prędkość niedostosowaną do warunków drogowych, co bezpośrednio przekłada się na wysoką ciężkość zdarzeń drogowych. </w:t>
      </w:r>
    </w:p>
    <w:p w14:paraId="0F612B99" w14:textId="77777777" w:rsidR="00FB6AD0" w:rsidRPr="00807BEB" w:rsidRDefault="00FB6AD0" w:rsidP="00FB6AD0">
      <w:pPr>
        <w:pStyle w:val="listapierwszypoziom"/>
        <w:numPr>
          <w:ilvl w:val="0"/>
          <w:numId w:val="0"/>
        </w:numPr>
        <w:ind w:left="851"/>
      </w:pPr>
      <w:r w:rsidRPr="00807BEB">
        <w:t>Kluczowym problemem bezpieczeństwa ruchu drogowego w Polsce jest bardzo wysokie zagrożenie niechronionych użytkowników dróg (m.in. piesi i rowerzyści). Najliczniejszą grupę ofiar śmiertelnych wypadków drogowych w Polsce w roku 2019 stanowiły osoby w wieku powyżej 60 lat. W tej grupie wiekowej zginęło 914 osób, co stanowi 31,4% wszystkich ofiar śmiertelnych. Wyszczególniono 7 głównych pryncypiów programu:</w:t>
      </w:r>
    </w:p>
    <w:p w14:paraId="1DD2490E" w14:textId="77777777" w:rsidR="00FB6AD0" w:rsidRPr="00807BEB" w:rsidRDefault="00FB6AD0" w:rsidP="00FB6AD0">
      <w:pPr>
        <w:pStyle w:val="listadrugipoziom"/>
      </w:pPr>
      <w:r w:rsidRPr="00807BEB">
        <w:t>Ograniczamy konsekwencje błędów</w:t>
      </w:r>
    </w:p>
    <w:p w14:paraId="27494D1B" w14:textId="77777777" w:rsidR="00FB6AD0" w:rsidRPr="00807BEB" w:rsidRDefault="00FB6AD0" w:rsidP="00FB6AD0">
      <w:pPr>
        <w:pStyle w:val="listadrugipoziom"/>
      </w:pPr>
      <w:r w:rsidRPr="00807BEB">
        <w:t>Projektujemy rozwiązania przyjazne wszystkim użytkownikom dróg</w:t>
      </w:r>
    </w:p>
    <w:p w14:paraId="421FCAAE" w14:textId="77777777" w:rsidR="00FB6AD0" w:rsidRPr="00807BEB" w:rsidRDefault="00FB6AD0" w:rsidP="00FB6AD0">
      <w:pPr>
        <w:pStyle w:val="listadrugipoziom"/>
      </w:pPr>
      <w:r w:rsidRPr="00807BEB">
        <w:t>Usprawniamy wszystkie elementy systemu bezpieczeństwa transportu drogowego</w:t>
      </w:r>
    </w:p>
    <w:p w14:paraId="58AF4A71" w14:textId="77777777" w:rsidR="00FB6AD0" w:rsidRPr="00807BEB" w:rsidRDefault="00FB6AD0" w:rsidP="00FB6AD0">
      <w:pPr>
        <w:pStyle w:val="listadrugipoziom"/>
      </w:pPr>
      <w:r w:rsidRPr="00807BEB">
        <w:lastRenderedPageBreak/>
        <w:t xml:space="preserve">Ponosimy wspólną odpowiedzialność za bezpieczeństwo na drogach: </w:t>
      </w:r>
    </w:p>
    <w:p w14:paraId="57C7AF4F" w14:textId="77777777" w:rsidR="00FB6AD0" w:rsidRPr="00807BEB" w:rsidRDefault="00FB6AD0" w:rsidP="00FB6AD0">
      <w:pPr>
        <w:pStyle w:val="listadrugipoziom"/>
      </w:pPr>
      <w:r w:rsidRPr="00807BEB">
        <w:t>Promujemy działania oparte na najnowszej wiedzy i nowoczesnych rozwiązaniach</w:t>
      </w:r>
    </w:p>
    <w:p w14:paraId="229D56DF" w14:textId="77777777" w:rsidR="00FB6AD0" w:rsidRPr="00807BEB" w:rsidRDefault="00FB6AD0" w:rsidP="00FB6AD0">
      <w:pPr>
        <w:pStyle w:val="listadrugipoziom"/>
      </w:pPr>
      <w:r w:rsidRPr="00807BEB">
        <w:t>Podejmujemy działania wspierające profilaktykę zdrowia oraz zrównoważony rozwój</w:t>
      </w:r>
    </w:p>
    <w:p w14:paraId="091A7571" w14:textId="77777777" w:rsidR="00FB6AD0" w:rsidRPr="00271266" w:rsidRDefault="00FB6AD0" w:rsidP="00FB6AD0">
      <w:pPr>
        <w:pStyle w:val="listadrugipoziom"/>
      </w:pPr>
      <w:r w:rsidRPr="00807BEB">
        <w:t>Nadajemy bezpieczeństwu najwyższy priorytet</w:t>
      </w:r>
    </w:p>
    <w:p w14:paraId="57182E04" w14:textId="77777777" w:rsidR="00FB6AD0" w:rsidRPr="00D552DC" w:rsidRDefault="00FB6AD0" w:rsidP="00FB6AD0">
      <w:pPr>
        <w:pStyle w:val="listapierwszypoziom"/>
        <w:numPr>
          <w:ilvl w:val="0"/>
          <w:numId w:val="0"/>
        </w:numPr>
        <w:ind w:left="851"/>
        <w:rPr>
          <w:szCs w:val="24"/>
        </w:rPr>
      </w:pPr>
      <w:r w:rsidRPr="002029AA">
        <w:rPr>
          <w:szCs w:val="24"/>
        </w:rPr>
        <w:t xml:space="preserve">Cele </w:t>
      </w:r>
      <w:r>
        <w:rPr>
          <w:szCs w:val="24"/>
        </w:rPr>
        <w:t>horyzontalne</w:t>
      </w:r>
      <w:r w:rsidRPr="002029AA">
        <w:rPr>
          <w:szCs w:val="24"/>
        </w:rPr>
        <w:t xml:space="preserve"> jak i cele operacyjne projektu </w:t>
      </w:r>
      <w:r>
        <w:rPr>
          <w:szCs w:val="24"/>
        </w:rPr>
        <w:t>SUMP</w:t>
      </w:r>
      <w:r w:rsidRPr="002029AA">
        <w:rPr>
          <w:szCs w:val="24"/>
        </w:rPr>
        <w:t xml:space="preserve"> nawiązują do celów przedmiotowego dokumentu i są z nimi w pełni zgodne.</w:t>
      </w:r>
    </w:p>
    <w:p w14:paraId="58CE149B" w14:textId="77777777" w:rsidR="00E27078" w:rsidRPr="00A86626" w:rsidRDefault="00E27078" w:rsidP="00E27078">
      <w:pPr>
        <w:pStyle w:val="listapierwszypoziom"/>
      </w:pPr>
      <w:r w:rsidRPr="00EB0E71">
        <w:rPr>
          <w:b/>
          <w:bCs/>
        </w:rPr>
        <w:t>Polityka Transportowa Państwa na lata 2006 – 2025</w:t>
      </w:r>
      <w:r>
        <w:rPr>
          <w:b/>
          <w:bCs/>
        </w:rPr>
        <w:t xml:space="preserve"> - </w:t>
      </w:r>
      <w:r w:rsidRPr="00A86626">
        <w:t>wyznacza ramy polityki transportowej na poziomie krajowym jak również cele rozwojowe i</w:t>
      </w:r>
      <w:r>
        <w:t> </w:t>
      </w:r>
      <w:r w:rsidRPr="00A86626">
        <w:t>sposoby ich osiągania, zarówno w</w:t>
      </w:r>
      <w:r>
        <w:t> </w:t>
      </w:r>
      <w:r w:rsidRPr="00A86626">
        <w:t>układzie zintegrowanym, jak i dla poszczególnych gałęzi transportu w skali: międzynarodowej, krajowej, regionalnej i lokalnej.</w:t>
      </w:r>
      <w:r>
        <w:t xml:space="preserve"> </w:t>
      </w:r>
      <w:r w:rsidRPr="00A86626">
        <w:t>Cel podstawowy polityki transportowej określono jako zdecydowaną poprawę jakości systemu transportowego i jego rozbudowę zgodnie z zasadami zrównoważonego rozwoju dla poprawy warunków życia mieszkańców i</w:t>
      </w:r>
      <w:r>
        <w:t> </w:t>
      </w:r>
      <w:r w:rsidRPr="00A86626">
        <w:t>o</w:t>
      </w:r>
      <w:r>
        <w:t> </w:t>
      </w:r>
      <w:r w:rsidRPr="00A86626">
        <w:t>rozwoju gospodarczym kraju i regionów. Cele szczegółowe obejmują:</w:t>
      </w:r>
    </w:p>
    <w:p w14:paraId="74F95DEA" w14:textId="77777777" w:rsidR="00E27078" w:rsidRPr="003E3076" w:rsidRDefault="00E27078" w:rsidP="00E27078">
      <w:pPr>
        <w:pStyle w:val="listadrugipoziom"/>
      </w:pPr>
      <w:r w:rsidRPr="003E3076">
        <w:t xml:space="preserve">Cel 1: Poprawa dostępności transportowej i jakości transportu jako czynnik poprawy warunków życia i usuwania barier rozwojowych gospodarki, </w:t>
      </w:r>
    </w:p>
    <w:p w14:paraId="1D94D185" w14:textId="77777777" w:rsidR="00E27078" w:rsidRPr="003E3076" w:rsidRDefault="00E27078" w:rsidP="00E27078">
      <w:pPr>
        <w:pStyle w:val="listadrugipoziom"/>
      </w:pPr>
      <w:r w:rsidRPr="003E3076">
        <w:t xml:space="preserve">Cel 2: Wspieranie konkurencyjności gospodarki polskiej jako kluczowy instrument rozwoju gospodarczego, </w:t>
      </w:r>
    </w:p>
    <w:p w14:paraId="7136AA5D" w14:textId="77777777" w:rsidR="00E27078" w:rsidRPr="003E3076" w:rsidRDefault="00E27078" w:rsidP="00E27078">
      <w:pPr>
        <w:pStyle w:val="listadrugipoziom"/>
      </w:pPr>
      <w:r w:rsidRPr="003E3076">
        <w:t xml:space="preserve">Cel 3: Poprawa efektywności funkcjonowania systemu transportowego, </w:t>
      </w:r>
    </w:p>
    <w:p w14:paraId="5932A3D3" w14:textId="77777777" w:rsidR="00E27078" w:rsidRPr="003E3076" w:rsidRDefault="00E27078" w:rsidP="00E27078">
      <w:pPr>
        <w:pStyle w:val="listadrugipoziom"/>
      </w:pPr>
      <w:r w:rsidRPr="003E3076">
        <w:t xml:space="preserve">Cel 4: Integracja systemu transportowego – w układzie gałęziowym i terytorialnym, </w:t>
      </w:r>
    </w:p>
    <w:p w14:paraId="06C3C12E" w14:textId="77777777" w:rsidR="00E27078" w:rsidRPr="003E3076" w:rsidRDefault="00E27078" w:rsidP="00E27078">
      <w:pPr>
        <w:pStyle w:val="listadrugipoziom"/>
      </w:pPr>
      <w:r w:rsidRPr="003E3076">
        <w:t>Cel 5: Poprawa bezpieczeństwa prowadząca do radykalnej redukcji liczby wypadków i</w:t>
      </w:r>
      <w:r>
        <w:t> </w:t>
      </w:r>
      <w:r w:rsidRPr="003E3076">
        <w:t>ograniczenia ich skutków (zabici, ranni) oraz – w rozumieniu społecznym – do</w:t>
      </w:r>
      <w:r>
        <w:t> </w:t>
      </w:r>
      <w:r w:rsidRPr="003E3076">
        <w:t xml:space="preserve">poprawy bezpieczeństwa osobistego użytkowników transportu i ochrony ładunków, </w:t>
      </w:r>
    </w:p>
    <w:p w14:paraId="1ED6A7ED" w14:textId="77777777" w:rsidR="00E27078" w:rsidRPr="003E3076" w:rsidRDefault="00E27078" w:rsidP="00E27078">
      <w:pPr>
        <w:pStyle w:val="listadrugipoziom"/>
      </w:pPr>
      <w:r w:rsidRPr="003E3076">
        <w:t xml:space="preserve">Cel 6: Ograniczenie negatywnego wpływu transportu na środowisko i warunki życia. </w:t>
      </w:r>
    </w:p>
    <w:p w14:paraId="2BF4FB00" w14:textId="77777777" w:rsidR="00E27078" w:rsidRDefault="00E27078" w:rsidP="00E27078">
      <w:pPr>
        <w:pStyle w:val="listapierwszypoziom"/>
        <w:numPr>
          <w:ilvl w:val="0"/>
          <w:numId w:val="0"/>
        </w:numPr>
        <w:ind w:left="851"/>
      </w:pPr>
      <w:r w:rsidRPr="003E3076">
        <w:t>Kierunki rozwoju transportu są omówione w podziale na gałęzie transportu, bezpieczeństwo w</w:t>
      </w:r>
      <w:r>
        <w:t> </w:t>
      </w:r>
      <w:r w:rsidRPr="003E3076">
        <w:t>transporcie, transport w miastach postęp techniczny oraz zaawansowane systemy organizacji i</w:t>
      </w:r>
      <w:r>
        <w:t> </w:t>
      </w:r>
      <w:r w:rsidRPr="003E3076">
        <w:t>zarzadzania w transporcie. W przypadku transportu w miastach znajduje się zachętę „do</w:t>
      </w:r>
      <w:r>
        <w:t> </w:t>
      </w:r>
      <w:r w:rsidRPr="003E3076">
        <w:t>rozwijania systemów zarządzania ruchem zapewniających priorytet w ruchu środkom transportu publicznego”</w:t>
      </w:r>
      <w:r>
        <w:t>.</w:t>
      </w:r>
    </w:p>
    <w:p w14:paraId="2D571EC6" w14:textId="1B6E26B4" w:rsidR="00C5301A" w:rsidRPr="00867F57" w:rsidRDefault="00E27078" w:rsidP="00867F57">
      <w:pPr>
        <w:pStyle w:val="listapierwszypoziom"/>
        <w:numPr>
          <w:ilvl w:val="0"/>
          <w:numId w:val="0"/>
        </w:numPr>
        <w:ind w:left="851"/>
        <w:rPr>
          <w:szCs w:val="24"/>
        </w:rPr>
      </w:pPr>
      <w:r w:rsidRPr="002029AA">
        <w:rPr>
          <w:szCs w:val="24"/>
        </w:rPr>
        <w:t xml:space="preserve">Cele </w:t>
      </w:r>
      <w:r>
        <w:rPr>
          <w:szCs w:val="24"/>
        </w:rPr>
        <w:t>horyzontalne</w:t>
      </w:r>
      <w:r w:rsidRPr="002029AA">
        <w:rPr>
          <w:szCs w:val="24"/>
        </w:rPr>
        <w:t xml:space="preserve"> jak i cele operacyjne projektu </w:t>
      </w:r>
      <w:r>
        <w:rPr>
          <w:szCs w:val="24"/>
        </w:rPr>
        <w:t>SUMP</w:t>
      </w:r>
      <w:r w:rsidRPr="002029AA">
        <w:rPr>
          <w:szCs w:val="24"/>
        </w:rPr>
        <w:t xml:space="preserve"> nawiązują do celów przedmiotowego dokumentu i są z nimi w pełni zgodne.</w:t>
      </w:r>
    </w:p>
    <w:p w14:paraId="181D27CE" w14:textId="77777777" w:rsidR="00867F57" w:rsidRPr="0089514D" w:rsidRDefault="00867F57" w:rsidP="00867F57">
      <w:pPr>
        <w:pStyle w:val="Akapitzlist"/>
        <w:numPr>
          <w:ilvl w:val="0"/>
          <w:numId w:val="5"/>
        </w:numPr>
        <w:spacing w:after="200" w:line="276" w:lineRule="auto"/>
      </w:pPr>
      <w:r w:rsidRPr="002A1F6C">
        <w:rPr>
          <w:b/>
          <w:bCs/>
        </w:rPr>
        <w:t>Strategia na rzecz Odpowiedzialnego Rozwoju do 2020 r. z perspektywą do 2030 r.</w:t>
      </w:r>
      <w:r>
        <w:rPr>
          <w:b/>
          <w:bCs/>
        </w:rPr>
        <w:t xml:space="preserve"> - </w:t>
      </w:r>
      <w:r w:rsidRPr="00252B44">
        <w:rPr>
          <w:b/>
          <w:bCs/>
        </w:rPr>
        <w:t>Strategia na Rzecz Odpowiedzialnego Rozwoju (SOR)</w:t>
      </w:r>
      <w:r w:rsidRPr="00252B44">
        <w:rPr>
          <w:rStyle w:val="Odwoanieprzypisudolnego"/>
        </w:rPr>
        <w:footnoteReference w:id="4"/>
      </w:r>
      <w:r>
        <w:t xml:space="preserve"> jest dokumentem, który przedstawia wyzwania, jakie stoją przed polską gospodarką (tzw. pułapki rozwojowe), a także zarysowuje przykładowe instrumenty gospodarcze, finansowe i instytucjonalne. Jest strategicznym instrumentem zarządzania polityką rozwoju realizowaną przez instytucje państwa. W SOR odniesienia </w:t>
      </w:r>
      <w:r>
        <w:lastRenderedPageBreak/>
        <w:t xml:space="preserve">do transportu i mobilności pojawiają się we wszystkich definiowanych celach strategicznych (w tym m.in. </w:t>
      </w:r>
      <w:r w:rsidRPr="006D3482">
        <w:t>zwiększenie dostępności transportowej, działania na rzecz poprawy wahadłowej mobilności przestrzennej oraz pozwalające na większą mobilność wewnątrzkrajową).</w:t>
      </w:r>
      <w:r>
        <w:t xml:space="preserve"> W dokumencie przyznaje się, że na terenie Polski występuje niski poziom rozwoju infrastruktury transportowej na obszarach wiejskich, który jest poważną barierą w rozwoju przedsiębiorczości oraz mobilności na rynku pracy. Pełna integracja z jednolitym rynkiem europejskim jest nadal utrudniona, ze względu na niezakończone inwestycje drogowe i kolejowe na sieci TEN-T, w szczególności z krajami bałtyckimi i południem Europy oraz znikomą integrację żeglugi śródlądowej z pozostałymi gałęziami transportu. </w:t>
      </w:r>
    </w:p>
    <w:p w14:paraId="2C2CB4F2" w14:textId="4F138801" w:rsidR="00C5301A" w:rsidRPr="00C2605F" w:rsidRDefault="00867F57" w:rsidP="00C2605F">
      <w:pPr>
        <w:pStyle w:val="listapierwszypoziom"/>
        <w:numPr>
          <w:ilvl w:val="0"/>
          <w:numId w:val="0"/>
        </w:numPr>
        <w:ind w:left="709"/>
        <w:rPr>
          <w:rFonts w:cstheme="minorHAnsi"/>
        </w:rPr>
      </w:pPr>
      <w:r w:rsidRPr="00A2140A">
        <w:rPr>
          <w:rFonts w:cstheme="minorHAnsi"/>
          <w:szCs w:val="24"/>
        </w:rPr>
        <w:t>Analizowany SUMP bezpośrednio koresponduje z i wymienionymi w ramach tego celu działaniami do roku 2030.</w:t>
      </w:r>
    </w:p>
    <w:p w14:paraId="6214F9CD" w14:textId="7A969D02" w:rsidR="006D3482" w:rsidRPr="000E33D8" w:rsidRDefault="00D87C9E" w:rsidP="000E33D8">
      <w:pPr>
        <w:pStyle w:val="listapierwszypoziom"/>
        <w:rPr>
          <w:rFonts w:cstheme="minorHAnsi"/>
          <w:b/>
          <w:bCs/>
        </w:rPr>
      </w:pPr>
      <w:r w:rsidRPr="00EB184E">
        <w:rPr>
          <w:rFonts w:cstheme="minorHAnsi"/>
          <w:b/>
          <w:bCs/>
        </w:rPr>
        <w:t>Strategia Zrównoważonego Rozwoju Transportu do roku 203</w:t>
      </w:r>
      <w:r w:rsidR="00EB184E" w:rsidRPr="00EB184E">
        <w:rPr>
          <w:rFonts w:cstheme="minorHAnsi"/>
          <w:b/>
          <w:bCs/>
        </w:rPr>
        <w:t xml:space="preserve">0 - </w:t>
      </w:r>
      <w:r w:rsidR="00EB184E" w:rsidRPr="00EB184E">
        <w:rPr>
          <w:rFonts w:cstheme="minorHAnsi"/>
          <w:shd w:val="clear" w:color="auto" w:fill="FFFFFF"/>
        </w:rPr>
        <w:t>Strategia Zrównoważonego Rozwoju Transportu do 2030 roku (SZRT 2030) to dokument określający </w:t>
      </w:r>
      <w:r w:rsidR="00EB184E" w:rsidRPr="00EB184E">
        <w:rPr>
          <w:rStyle w:val="Pogrubienie"/>
          <w:rFonts w:cstheme="minorHAnsi"/>
          <w:b w:val="0"/>
          <w:bCs w:val="0"/>
          <w:color w:val="auto"/>
          <w:shd w:val="clear" w:color="auto" w:fill="FFFFFF"/>
        </w:rPr>
        <w:t>kierunki rozwoju sektora transportowego w Polsce</w:t>
      </w:r>
      <w:r w:rsidR="00EB184E" w:rsidRPr="00EB184E">
        <w:rPr>
          <w:rFonts w:cstheme="minorHAnsi"/>
          <w:shd w:val="clear" w:color="auto" w:fill="FFFFFF"/>
        </w:rPr>
        <w:t>. SZRT 2030 ma na celu</w:t>
      </w:r>
      <w:r w:rsidR="00EB184E" w:rsidRPr="00EB184E">
        <w:rPr>
          <w:rFonts w:cstheme="minorHAnsi"/>
          <w:b/>
          <w:bCs/>
          <w:shd w:val="clear" w:color="auto" w:fill="FFFFFF"/>
        </w:rPr>
        <w:t> </w:t>
      </w:r>
      <w:r w:rsidR="00EB184E" w:rsidRPr="00EB184E">
        <w:rPr>
          <w:rStyle w:val="Pogrubienie"/>
          <w:rFonts w:cstheme="minorHAnsi"/>
          <w:b w:val="0"/>
          <w:bCs w:val="0"/>
          <w:color w:val="auto"/>
          <w:shd w:val="clear" w:color="auto" w:fill="FFFFFF"/>
        </w:rPr>
        <w:t>zwiększenie dostępności transportowej, poprawę bezpieczeństwa i efektywności transportu oraz tworzenie spójnego i innowacyjnego systemu transportowego</w:t>
      </w:r>
      <w:r w:rsidR="00EB184E" w:rsidRPr="00EB184E">
        <w:rPr>
          <w:rFonts w:cstheme="minorHAnsi"/>
          <w:b/>
          <w:bCs/>
          <w:shd w:val="clear" w:color="auto" w:fill="FFFFFF"/>
        </w:rPr>
        <w:t>.</w:t>
      </w:r>
      <w:r w:rsidR="00EB184E" w:rsidRPr="00EB184E">
        <w:rPr>
          <w:rFonts w:cstheme="minorHAnsi"/>
          <w:shd w:val="clear" w:color="auto" w:fill="FFFFFF"/>
        </w:rPr>
        <w:t> SZRT 2030 jest realizowana poprzez Dokument Implementacyjny, który uszczegóławia cele operacyjne i wsparcie funduszy UE dla różnych gałęzi transportu</w:t>
      </w:r>
      <w:r w:rsidR="00EB184E" w:rsidRPr="00EB184E">
        <w:rPr>
          <w:rFonts w:cstheme="minorHAnsi"/>
        </w:rPr>
        <w:t xml:space="preserve">. </w:t>
      </w:r>
      <w:r w:rsidR="00EB184E" w:rsidRPr="00A2140A">
        <w:rPr>
          <w:rFonts w:cstheme="minorHAnsi"/>
          <w:szCs w:val="24"/>
        </w:rPr>
        <w:t>Analizowany SUMP bezpośrednio koresponduje</w:t>
      </w:r>
      <w:r w:rsidR="0084634A">
        <w:rPr>
          <w:rFonts w:cstheme="minorHAnsi"/>
          <w:szCs w:val="24"/>
        </w:rPr>
        <w:t xml:space="preserve"> </w:t>
      </w:r>
      <w:r w:rsidR="00EB184E" w:rsidRPr="00A2140A">
        <w:rPr>
          <w:rFonts w:cstheme="minorHAnsi"/>
          <w:szCs w:val="24"/>
        </w:rPr>
        <w:t>z wymienionymi w</w:t>
      </w:r>
      <w:r w:rsidR="00EB184E">
        <w:rPr>
          <w:rFonts w:cstheme="minorHAnsi"/>
          <w:szCs w:val="24"/>
        </w:rPr>
        <w:t> </w:t>
      </w:r>
      <w:r w:rsidR="00EB184E" w:rsidRPr="00A2140A">
        <w:rPr>
          <w:rFonts w:cstheme="minorHAnsi"/>
          <w:szCs w:val="24"/>
        </w:rPr>
        <w:t>ramach tego celu działaniami do roku 2030.</w:t>
      </w:r>
    </w:p>
    <w:p w14:paraId="0A0E16A3" w14:textId="43623A13" w:rsidR="00FE4956" w:rsidRPr="00FE4956" w:rsidRDefault="00FE4956" w:rsidP="00FE4956">
      <w:pPr>
        <w:pStyle w:val="listapierwszypoziom"/>
        <w:rPr>
          <w:b/>
          <w:bCs/>
        </w:rPr>
      </w:pPr>
      <w:r w:rsidRPr="00FE4956">
        <w:rPr>
          <w:b/>
          <w:bCs/>
        </w:rPr>
        <w:t>Umowa Partnerstwa na lata 2021-2027</w:t>
      </w:r>
      <w:r w:rsidR="00602815">
        <w:rPr>
          <w:b/>
          <w:bCs/>
        </w:rPr>
        <w:t xml:space="preserve"> - </w:t>
      </w:r>
      <w:r w:rsidR="00BF2F74">
        <w:t>Umowa Partnerstwa (UP) została opracowywana na podstawie art. 10 rozporządzenia Parlamentu Europejskiego i Rady (UE) 2021/1060 z dnia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w:t>
      </w:r>
      <w:r w:rsidR="00AB6130">
        <w:t> </w:t>
      </w:r>
      <w:r w:rsidR="00BF2F74">
        <w:t>potrzeby Funduszu Azylu, Migracji i Integracji, Funduszu Bezpieczeństwa Wewnętrznego i</w:t>
      </w:r>
      <w:r w:rsidR="00AB6130">
        <w:t> </w:t>
      </w:r>
      <w:r w:rsidR="00BF2F74">
        <w:t>Instrumentu Wsparcia Finansowego na rzecz Zarządzania Granicami i Polityki Wizowej (Dz.</w:t>
      </w:r>
      <w:r w:rsidR="00AB6130">
        <w:t> </w:t>
      </w:r>
      <w:r w:rsidR="00BF2F74">
        <w:t>Urz. UE L 231 z 30.06.2021, str. 159), zwanego dalej „rozporządzeniem ogólnym”). Zgodnie z tym przepisem każde państwo członkowskie przygotowuje umowę partnerstwa, w</w:t>
      </w:r>
      <w:r w:rsidR="00AB6130">
        <w:t> </w:t>
      </w:r>
      <w:r w:rsidR="00BF2F74">
        <w:t>której określa strategiczne kierunki programowania i ustalenia dotyczące skutecznego, i</w:t>
      </w:r>
      <w:r w:rsidR="00AB6130">
        <w:t> </w:t>
      </w:r>
      <w:r w:rsidR="00BF2F74">
        <w:t>efektywnego korzystania z Europejskiego Funduszu Rozwoju Regionalnego (EFRR), Europejskiego Funduszu Społecznego Plus (EFS+), Funduszu Spójności (FS), Funduszu na rzecz Sprawiedliwej Transformacji (FST), i Europejskiego Funduszu Morskiego, Rybackiego i</w:t>
      </w:r>
      <w:r w:rsidR="00AB6130">
        <w:t> </w:t>
      </w:r>
      <w:r w:rsidR="00BF2F74">
        <w:t>Akwakultury (EFMRA) na okres od dnia 1 stycznia 2021 r. do dnia 31 grudnia 2027 r.</w:t>
      </w:r>
      <w:r w:rsidR="00AB6130">
        <w:t xml:space="preserve"> </w:t>
      </w:r>
      <w:r w:rsidR="00234F0E">
        <w:t>W latach 2021-2027 Polska będzie realizować działania w ramach wszystkich pięciu celów polityki spójności oraz celu dodatkowego umożliwiającego regionom i ludności łagodzenie wpływających na społeczeństwo, zatrudnienie, gospodarkę i środowisko skutków transformacji w kierunku osiągnięcia celów Unii na rok 2030 w dziedzinie energii i klimatu oraz w kierunku neutralnej dla klimatu gospodarki Unii do roku 2050 w oparciu o</w:t>
      </w:r>
      <w:r w:rsidR="00261FA5">
        <w:t> </w:t>
      </w:r>
      <w:r w:rsidR="00234F0E">
        <w:t>porozumienie paryskie</w:t>
      </w:r>
    </w:p>
    <w:p w14:paraId="5FD8ACDD" w14:textId="21818DAE" w:rsidR="001A573D" w:rsidRPr="000E33D8" w:rsidRDefault="009D47F3" w:rsidP="001A573D">
      <w:pPr>
        <w:pStyle w:val="Nagwek2"/>
        <w:rPr>
          <w:color w:val="37A76F"/>
        </w:rPr>
      </w:pPr>
      <w:bookmarkStart w:id="23" w:name="_Toc162994826"/>
      <w:r w:rsidRPr="000E33D8">
        <w:rPr>
          <w:color w:val="37A76F"/>
        </w:rPr>
        <w:lastRenderedPageBreak/>
        <w:t>Cele ochrony środowiska ustanowione na szczeblu</w:t>
      </w:r>
      <w:r w:rsidR="00E628A4" w:rsidRPr="000E33D8">
        <w:rPr>
          <w:color w:val="37A76F"/>
        </w:rPr>
        <w:t xml:space="preserve"> </w:t>
      </w:r>
      <w:r w:rsidR="005F670A" w:rsidRPr="000E33D8">
        <w:rPr>
          <w:color w:val="37A76F"/>
        </w:rPr>
        <w:t>regionalnym</w:t>
      </w:r>
      <w:bookmarkEnd w:id="23"/>
    </w:p>
    <w:p w14:paraId="7350AF37" w14:textId="77777777" w:rsidR="00AA39C6" w:rsidRPr="00AA39C6" w:rsidRDefault="0076203F" w:rsidP="00AA39C6">
      <w:pPr>
        <w:pStyle w:val="Akapitzlist"/>
        <w:numPr>
          <w:ilvl w:val="0"/>
          <w:numId w:val="5"/>
        </w:numPr>
        <w:spacing w:line="276" w:lineRule="auto"/>
        <w:ind w:left="851" w:hanging="284"/>
        <w:rPr>
          <w:rFonts w:eastAsiaTheme="minorHAnsi"/>
        </w:rPr>
      </w:pPr>
      <w:r w:rsidRPr="0076203F">
        <w:rPr>
          <w:rFonts w:eastAsiaTheme="minorHAnsi"/>
          <w:b/>
          <w:bCs/>
        </w:rPr>
        <w:t>Aktualizacja Planu Zrównoważonego Rozwoju Publicznego Transportu Zbiorowego dla Województwa Łódzkiego do roku 2020 z perspektywą do roku 2030</w:t>
      </w:r>
      <w:r w:rsidR="00AA39C6">
        <w:rPr>
          <w:rFonts w:eastAsiaTheme="minorHAnsi"/>
          <w:b/>
          <w:bCs/>
        </w:rPr>
        <w:t xml:space="preserve"> - </w:t>
      </w:r>
      <w:r w:rsidR="00AA39C6" w:rsidRPr="00AA39C6">
        <w:rPr>
          <w:rFonts w:eastAsiaTheme="minorHAnsi"/>
        </w:rPr>
        <w:t>Dokument jest aktualizacją Planu Zrównoważonego Rozwoju Publicznego Transportu Zbiorowego dla Województwa Łódzkiego do roku 2020 z perspektywą do roku 2030 przyjętego przez Sejmik Województwa Łódzkiego w 2015 r. Celem Planu Zrównoważonego Rozwoju Publicznego Transportu Zbiorowego dla Województwa Łódzkiego do roku 2020 z perspektywą do roku 2030 jest wskazanie rozwiązań w obszarze przewozów pasażerskich na terenie województwa łódzkiego, w tym przede wszystkim określenie sieci transportowej, na której organizator (województwo łódzkie) będzie organizował przewozy o charakterze użyteczności publicznej.</w:t>
      </w:r>
    </w:p>
    <w:p w14:paraId="63D02DCF" w14:textId="06810BAD" w:rsidR="005F670A" w:rsidRDefault="00AA39C6" w:rsidP="00EE5404">
      <w:pPr>
        <w:pStyle w:val="Akapitzlist"/>
        <w:spacing w:before="240" w:after="0" w:line="276" w:lineRule="auto"/>
        <w:ind w:left="851"/>
        <w:rPr>
          <w:rFonts w:cstheme="minorHAnsi"/>
          <w:szCs w:val="24"/>
        </w:rPr>
      </w:pPr>
      <w:r w:rsidRPr="00AA39C6">
        <w:rPr>
          <w:rFonts w:eastAsiaTheme="minorHAnsi"/>
        </w:rPr>
        <w:t>W ramach dokumentu wskazane zostały kierunki działań, które mają prowadzić do poprawy dostępności, efektywności funkcjonowania oraz bezpieczeństwa użytkowników transportu, co w konsekwencji przełoży się na wzrost konkurencyjności gospodarki obszaru objętego planem transportowym i na jakość warunków życia mieszkańców województwa łódzkiego. Zasadniczym kierunkiem rozwoju transportu publicznego w województwie łódzkim jest poprawa konkurencyjności komunikacji kolejowej względem komunikacji drogowej w</w:t>
      </w:r>
      <w:r>
        <w:rPr>
          <w:rFonts w:eastAsiaTheme="minorHAnsi"/>
        </w:rPr>
        <w:t> </w:t>
      </w:r>
      <w:r w:rsidRPr="00AA39C6">
        <w:rPr>
          <w:rFonts w:eastAsiaTheme="minorHAnsi"/>
        </w:rPr>
        <w:t>perspektywie 2030 roku.</w:t>
      </w:r>
      <w:r>
        <w:rPr>
          <w:rFonts w:eastAsiaTheme="minorHAnsi"/>
        </w:rPr>
        <w:t xml:space="preserve"> </w:t>
      </w:r>
      <w:r w:rsidR="007F3D6C" w:rsidRPr="00A2140A">
        <w:rPr>
          <w:rFonts w:cstheme="minorHAnsi"/>
          <w:szCs w:val="24"/>
        </w:rPr>
        <w:t>Analizowany SUMP bezpośrednio koresponduje</w:t>
      </w:r>
      <w:r w:rsidR="00B55750">
        <w:rPr>
          <w:rFonts w:cstheme="minorHAnsi"/>
          <w:szCs w:val="24"/>
        </w:rPr>
        <w:t xml:space="preserve"> </w:t>
      </w:r>
      <w:r w:rsidR="007F3D6C" w:rsidRPr="00A2140A">
        <w:rPr>
          <w:rFonts w:cstheme="minorHAnsi"/>
          <w:szCs w:val="24"/>
        </w:rPr>
        <w:t>z i wymienionymi w ramach tego celu działaniami do roku 2030.</w:t>
      </w:r>
    </w:p>
    <w:p w14:paraId="55B8CADB" w14:textId="77777777" w:rsidR="00EE5404" w:rsidRDefault="00EE5404" w:rsidP="00EE5404">
      <w:pPr>
        <w:pStyle w:val="Akapitzlist"/>
        <w:spacing w:before="240" w:after="0" w:line="276" w:lineRule="auto"/>
        <w:ind w:left="851"/>
        <w:rPr>
          <w:rFonts w:cstheme="minorHAnsi"/>
          <w:szCs w:val="24"/>
        </w:rPr>
      </w:pPr>
    </w:p>
    <w:p w14:paraId="704EA286" w14:textId="5620AE1D" w:rsidR="00AA39C6" w:rsidRDefault="000F18CA" w:rsidP="00B55750">
      <w:pPr>
        <w:pStyle w:val="Akapitzlist"/>
        <w:numPr>
          <w:ilvl w:val="0"/>
          <w:numId w:val="5"/>
        </w:numPr>
        <w:spacing w:before="240"/>
        <w:ind w:left="851" w:hanging="284"/>
        <w:rPr>
          <w:rFonts w:cstheme="minorHAnsi"/>
        </w:rPr>
      </w:pPr>
      <w:r w:rsidRPr="00EE5404">
        <w:rPr>
          <w:rFonts w:cstheme="minorHAnsi"/>
          <w:b/>
          <w:bCs/>
        </w:rPr>
        <w:t xml:space="preserve">Plan Zagospodarowania Przestrzennego Województwa Łódzkiego oraz Plan Zagospodarowania Przestrzennego Miejskiego Obszaru Funkcjonalnego Łodzi. Łódzkie 2030+ - </w:t>
      </w:r>
      <w:r w:rsidR="00EE5404" w:rsidRPr="00EE5404">
        <w:rPr>
          <w:rFonts w:cstheme="minorHAnsi"/>
        </w:rPr>
        <w:t>Plan jest wyrazem polityki przestrzennej samorządu województwa i odgrywa istotną rolę w gospodarowaniu przestrzenią. Na podstawie uwarunkowań rozwoju przestrzennego województwa wyszczególnione zostały główne wyzwania rozwoju przestrzennego województwa w następujących sferach działań: osadnictwo, transport, infrastruktura techniczna, środowisko przyrodnicze, dziedzictwo kulturowe, turystyka i rekreacja, krajobraz i</w:t>
      </w:r>
      <w:r w:rsidR="00EE5404">
        <w:rPr>
          <w:rFonts w:cstheme="minorHAnsi"/>
        </w:rPr>
        <w:t> </w:t>
      </w:r>
      <w:r w:rsidR="00EE5404" w:rsidRPr="00EE5404">
        <w:rPr>
          <w:rFonts w:cstheme="minorHAnsi"/>
        </w:rPr>
        <w:t>ład przestrzenny i bezpieczeństwo publiczne. Na tej podstawie przyjęta została następująca wizja:</w:t>
      </w:r>
      <w:r w:rsidR="00EE5404">
        <w:rPr>
          <w:rFonts w:cstheme="minorHAnsi"/>
        </w:rPr>
        <w:t xml:space="preserve"> „</w:t>
      </w:r>
      <w:r w:rsidR="00EE5404" w:rsidRPr="00EE5404">
        <w:rPr>
          <w:rFonts w:cstheme="minorHAnsi"/>
        </w:rPr>
        <w:t>Region spójny terytorialnie i wizerunkowo, kreatywny i konkurencyjny w skali kraju i</w:t>
      </w:r>
      <w:r w:rsidR="00EE5404">
        <w:rPr>
          <w:rFonts w:cstheme="minorHAnsi"/>
        </w:rPr>
        <w:t> </w:t>
      </w:r>
      <w:r w:rsidR="00EE5404" w:rsidRPr="00EE5404">
        <w:rPr>
          <w:rFonts w:cstheme="minorHAnsi"/>
        </w:rPr>
        <w:t>Europy,</w:t>
      </w:r>
      <w:r w:rsidR="00EE5404">
        <w:rPr>
          <w:rFonts w:cstheme="minorHAnsi"/>
        </w:rPr>
        <w:t xml:space="preserve"> </w:t>
      </w:r>
      <w:r w:rsidR="00EE5404" w:rsidRPr="00EE5404">
        <w:rPr>
          <w:rFonts w:cstheme="minorHAnsi"/>
        </w:rPr>
        <w:t>o najlepszej dostępności komunikacyjnej, wyróżniający się atrakcyjnością inwestycyjną i wysoką jakością życia.</w:t>
      </w:r>
      <w:r w:rsidR="00EE5404">
        <w:rPr>
          <w:rFonts w:cstheme="minorHAnsi"/>
        </w:rPr>
        <w:t>”</w:t>
      </w:r>
      <w:r w:rsidR="00B55750">
        <w:rPr>
          <w:rFonts w:cstheme="minorHAnsi"/>
        </w:rPr>
        <w:t xml:space="preserve"> </w:t>
      </w:r>
      <w:r w:rsidR="00B55750" w:rsidRPr="00B55750">
        <w:rPr>
          <w:rFonts w:cstheme="minorHAnsi"/>
        </w:rPr>
        <w:t>W Planie również podkreślono potencjał gospodarczy Zagłębia Ceramiczno-Budowlanego Opoczno-Tomaszów Mazowiecki obejmującego gminy opracowania, dla którego planowany jest dalszy wzrost atutów lokalizacyjnych i atrakcyjności inwestycyjnej, który będzie możliwy poprzez zwiększenie zewnętrznej i wewnętrznej dostępności transportowej obszaru. Cel Planu odnosi się do zasad zrównoważonego rozwoju poprzez ochronę walorów przyrodniczych oraz kształtowanie i racjonalne gospodarowanie zasobami środowiska przyrodniczego. Zrównoważony rozwój obejmuje również mobilność w</w:t>
      </w:r>
      <w:r w:rsidR="00B55750">
        <w:rPr>
          <w:rFonts w:cstheme="minorHAnsi"/>
        </w:rPr>
        <w:t> </w:t>
      </w:r>
      <w:r w:rsidR="00B55750" w:rsidRPr="00B55750">
        <w:rPr>
          <w:rFonts w:cstheme="minorHAnsi"/>
        </w:rPr>
        <w:t>działaniach zmierzających do zwiększenia dostępności i poprawy jakości transportu oraz możliwości wyboru środka transportu alternatywnego do samochodu osobowego. W</w:t>
      </w:r>
      <w:r w:rsidR="00B55750">
        <w:rPr>
          <w:rFonts w:cstheme="minorHAnsi"/>
        </w:rPr>
        <w:t> </w:t>
      </w:r>
      <w:r w:rsidR="00B55750" w:rsidRPr="00B55750">
        <w:rPr>
          <w:rFonts w:cstheme="minorHAnsi"/>
        </w:rPr>
        <w:t>Miejskim Obszarze Funkcjonalnym: Gmina Miasto Tomaszów Mazowiecki, Gmina Opoczno i Gmina Lubochnia również zalecane są działania związane z: przebudową i</w:t>
      </w:r>
      <w:r w:rsidR="00B55750">
        <w:rPr>
          <w:rFonts w:cstheme="minorHAnsi"/>
        </w:rPr>
        <w:t> </w:t>
      </w:r>
      <w:r w:rsidR="00B55750" w:rsidRPr="00B55750">
        <w:rPr>
          <w:rFonts w:cstheme="minorHAnsi"/>
        </w:rPr>
        <w:t>rozbudową dróg w celu dostosowania nośności do europejskich standardów i zwiększenia poziomu bezpieczeństwa ruchu, budową drogi S74 przebiegającej przez Tomaszów Mazowiecki lub budową obwodnicy w ciągu drogi wojewódzkiej DW713 w Tomaszowie Mazowieckim w przypadku rezygnacji z budowy tej drogi, rozwojem ITS</w:t>
      </w:r>
      <w:r w:rsidR="00B55750">
        <w:rPr>
          <w:rFonts w:cstheme="minorHAnsi"/>
        </w:rPr>
        <w:t xml:space="preserve"> </w:t>
      </w:r>
      <w:r w:rsidR="00B55750" w:rsidRPr="00B55750">
        <w:rPr>
          <w:rFonts w:cstheme="minorHAnsi"/>
        </w:rPr>
        <w:t xml:space="preserve">w transporcie drogowym, zbiorowym i kolejowym, rozszerzeniem sitaki połączeń w systemie Łódzkiej Kolei </w:t>
      </w:r>
      <w:r w:rsidR="00B55750" w:rsidRPr="00B55750">
        <w:rPr>
          <w:rFonts w:cstheme="minorHAnsi"/>
        </w:rPr>
        <w:lastRenderedPageBreak/>
        <w:t>Aglomeracyjnej, rozwijanie systemu dróg rowerowych, budowaniem zintegrowanych węzłów przesiadkowych, modernizacją infrastruktury i taboru transportu publicznego z</w:t>
      </w:r>
      <w:r w:rsidR="00B55750">
        <w:rPr>
          <w:rFonts w:cstheme="minorHAnsi"/>
        </w:rPr>
        <w:t> </w:t>
      </w:r>
      <w:r w:rsidR="00B55750" w:rsidRPr="00B55750">
        <w:rPr>
          <w:rFonts w:cstheme="minorHAnsi"/>
        </w:rPr>
        <w:t>uwzględnieniem potrzeb osób starszych i ze szczególnymi potrzebami.</w:t>
      </w:r>
      <w:r w:rsidR="00B55750">
        <w:rPr>
          <w:rFonts w:cstheme="minorHAnsi"/>
        </w:rPr>
        <w:t xml:space="preserve"> </w:t>
      </w:r>
      <w:r w:rsidR="00B55750" w:rsidRPr="00B55750">
        <w:rPr>
          <w:rFonts w:cstheme="minorHAnsi"/>
        </w:rPr>
        <w:t>Cele horyzontalne jak i cele operacyjne projektu SUMP nawiązują do celów przedmiotowego dokumentu i są z</w:t>
      </w:r>
      <w:r w:rsidR="00B55750">
        <w:rPr>
          <w:rFonts w:cstheme="minorHAnsi"/>
        </w:rPr>
        <w:t> </w:t>
      </w:r>
      <w:r w:rsidR="00B55750" w:rsidRPr="00B55750">
        <w:rPr>
          <w:rFonts w:cstheme="minorHAnsi"/>
        </w:rPr>
        <w:t>nimi w pełni zgodne.</w:t>
      </w:r>
    </w:p>
    <w:p w14:paraId="20E747CF" w14:textId="77777777" w:rsidR="00A518B5" w:rsidRDefault="00A518B5" w:rsidP="00A518B5">
      <w:pPr>
        <w:pStyle w:val="Akapitzlist"/>
        <w:spacing w:before="240"/>
        <w:ind w:left="851"/>
        <w:rPr>
          <w:rFonts w:cstheme="minorHAnsi"/>
        </w:rPr>
      </w:pPr>
    </w:p>
    <w:p w14:paraId="2395010C" w14:textId="77777777" w:rsidR="00401306" w:rsidRDefault="00A813A3" w:rsidP="006621FA">
      <w:pPr>
        <w:pStyle w:val="Akapitzlist"/>
        <w:numPr>
          <w:ilvl w:val="0"/>
          <w:numId w:val="5"/>
        </w:numPr>
        <w:spacing w:before="240" w:line="276" w:lineRule="auto"/>
        <w:ind w:left="851" w:hanging="284"/>
        <w:rPr>
          <w:rFonts w:cstheme="minorHAnsi"/>
        </w:rPr>
      </w:pPr>
      <w:r w:rsidRPr="00A518B5">
        <w:rPr>
          <w:rFonts w:cstheme="minorHAnsi"/>
          <w:b/>
          <w:bCs/>
        </w:rPr>
        <w:t xml:space="preserve">Program ochrony środowiska województwa łódzkiego na lata 2021-2024 z perspektywą do 2028 - </w:t>
      </w:r>
      <w:r w:rsidR="00915840" w:rsidRPr="00A518B5">
        <w:rPr>
          <w:rFonts w:cstheme="minorHAnsi"/>
        </w:rPr>
        <w:t>Program ochrony środowiska województwa łódzkiego na lata 2021-2024 z perspektywą do 2028 jest aktualizacją dokumentu przeznaczonego na lata 2017-2020 z perspektywą do 2024 r. Celem Programu jest określenie na podstawie analizy stanu środowiska działań prowadzących do zmniejszenia emisji zanieczyszczeń do środowiska, poprawy stanu ekologicznego oraz racjonalnego wykorzystania zasobów naturalnych.</w:t>
      </w:r>
      <w:r w:rsidR="00A518B5" w:rsidRPr="00A518B5">
        <w:rPr>
          <w:rFonts w:cstheme="minorHAnsi"/>
        </w:rPr>
        <w:t xml:space="preserve"> Program uwzględnia w swoich założeniach elementy zrównoważonego rozwoju, w tym mobilności. Rekomendacje dla opracowania Planu Zrównoważonej Mobilności Miejskiej dla Miejskiego Obszaru Funkcjonalnego: Gmina Miasto Tomaszów Mazowiecki, Gmina Opoczno i Gmina Lubochnia na podstawie analizy zapisów Programu obejmują m.in. rozwój transportu rowerowego, autobusowego i kolejowego, rozwój stacji ładowania dla pojazdów elektrycznych, wyprowadzenie ruchu z centrum miejscowości i wprowadzanie stref ograniczenia prędkości, edukacja społeczeństwa z zakresu promowania podróży z</w:t>
      </w:r>
      <w:r w:rsidR="00A518B5">
        <w:rPr>
          <w:rFonts w:cstheme="minorHAnsi"/>
        </w:rPr>
        <w:t> </w:t>
      </w:r>
      <w:r w:rsidR="00A518B5" w:rsidRPr="00A518B5">
        <w:rPr>
          <w:rFonts w:cstheme="minorHAnsi"/>
        </w:rPr>
        <w:t>wykorzystaniem innego środka transportu niż samochód osobowy. Zapisy Programu wskazują również na konieczność opracowania i wdrażania planu zrównoważonej mobilności miejskiej.</w:t>
      </w:r>
      <w:r w:rsidR="00401306">
        <w:rPr>
          <w:rFonts w:cstheme="minorHAnsi"/>
        </w:rPr>
        <w:t xml:space="preserve"> </w:t>
      </w:r>
      <w:r w:rsidR="00401306" w:rsidRPr="00B55750">
        <w:rPr>
          <w:rFonts w:cstheme="minorHAnsi"/>
        </w:rPr>
        <w:t>Cele horyzontalne jak i cele operacyjne projektu SUMP nawiązują do celów przedmiotowego dokumentu i są z</w:t>
      </w:r>
      <w:r w:rsidR="00401306">
        <w:rPr>
          <w:rFonts w:cstheme="minorHAnsi"/>
        </w:rPr>
        <w:t> </w:t>
      </w:r>
      <w:r w:rsidR="00401306" w:rsidRPr="00B55750">
        <w:rPr>
          <w:rFonts w:cstheme="minorHAnsi"/>
        </w:rPr>
        <w:t>nimi w pełni zgodne.</w:t>
      </w:r>
    </w:p>
    <w:p w14:paraId="16E02C4F" w14:textId="77777777" w:rsidR="00446F93" w:rsidRDefault="00446F93" w:rsidP="006621FA">
      <w:pPr>
        <w:pStyle w:val="Akapitzlist"/>
        <w:spacing w:before="240" w:line="276" w:lineRule="auto"/>
        <w:ind w:left="851"/>
        <w:rPr>
          <w:rFonts w:cstheme="minorHAnsi"/>
        </w:rPr>
      </w:pPr>
    </w:p>
    <w:p w14:paraId="3E2D9964" w14:textId="28075849" w:rsidR="004B111B" w:rsidRDefault="00446F93" w:rsidP="006621FA">
      <w:pPr>
        <w:pStyle w:val="Akapitzlist"/>
        <w:numPr>
          <w:ilvl w:val="0"/>
          <w:numId w:val="5"/>
        </w:numPr>
        <w:spacing w:before="240" w:line="276" w:lineRule="auto"/>
        <w:ind w:left="851" w:hanging="284"/>
        <w:rPr>
          <w:rFonts w:cstheme="minorHAnsi"/>
        </w:rPr>
      </w:pPr>
      <w:r w:rsidRPr="004B111B">
        <w:rPr>
          <w:rFonts w:cstheme="minorHAnsi"/>
          <w:b/>
          <w:bCs/>
        </w:rPr>
        <w:t xml:space="preserve">Regionalny Plan Transportowy Województwa Łódzkiego dla realizacji warunku podstawowego Celu Polityki 3 (w zakresie transportu) w perspektywie finansowej 2021-2027 - </w:t>
      </w:r>
      <w:r w:rsidR="004F0D4F" w:rsidRPr="004B111B">
        <w:rPr>
          <w:rFonts w:cstheme="minorHAnsi"/>
        </w:rPr>
        <w:t>Plan stanowi podstawę do spełnienia tematycznego warunku podstawowego (3.1. kompleksowe planowanie transportu na odpowiednim poziomie), w zakresie 3. Celu Polityki UE wskazanego w Rozporządzeniu Parlamentu Europejskiego i Rady (UE) 2021/1060 z dnia 24 czerwca 2021 r. Celem Regionalnego Planu Transportowego Województwa Łódzkiego dla realizacji warunku podstawowego Celu Polityki 3 (w zakresie transportu) w perspektywie finansowej 2021-2027 jest wytyczenie kierunków rozwoju systemu transportowego województwa łódzkiego w okresie programowania 2021-2027 oraz nakreślenie wizji rozwoju infrastruktury transportowej regionu do 2030 r. oraz w perspektywie długookresowej do</w:t>
      </w:r>
      <w:r w:rsidR="006621FA">
        <w:rPr>
          <w:rFonts w:cstheme="minorHAnsi"/>
        </w:rPr>
        <w:t> </w:t>
      </w:r>
      <w:r w:rsidR="004F0D4F" w:rsidRPr="004B111B">
        <w:rPr>
          <w:rFonts w:cstheme="minorHAnsi"/>
        </w:rPr>
        <w:t xml:space="preserve">2050 r. </w:t>
      </w:r>
      <w:r w:rsidR="00C16D6A" w:rsidRPr="004B111B">
        <w:rPr>
          <w:rFonts w:cstheme="minorHAnsi"/>
        </w:rPr>
        <w:t>Cele i kierunki działań wskazane w Planie wpisują się swoim zakresem w ideę zrównoważonej mobilności przy równoczesnym rozwoju systemu transportowego w</w:t>
      </w:r>
      <w:r w:rsidR="004B111B">
        <w:rPr>
          <w:rFonts w:cstheme="minorHAnsi"/>
        </w:rPr>
        <w:t> </w:t>
      </w:r>
      <w:r w:rsidR="00C16D6A" w:rsidRPr="004B111B">
        <w:rPr>
          <w:rFonts w:cstheme="minorHAnsi"/>
        </w:rPr>
        <w:t>województwie. Z punktu widzenia Regionalny Plan Transportowy Województwa Łódzkiego rekomendacje dla Miejskiego Obszaru Funkcjonalnego: Gmina Miasto Tomaszów Mazowiecki, Gmina Opoczno, Gmina Lubochnia obejmują m.in. rozwój połączeń transportu zbiorowego, budowę i</w:t>
      </w:r>
      <w:r w:rsidR="004B111B">
        <w:rPr>
          <w:rFonts w:cstheme="minorHAnsi"/>
        </w:rPr>
        <w:t> </w:t>
      </w:r>
      <w:r w:rsidR="00C16D6A" w:rsidRPr="004B111B">
        <w:rPr>
          <w:rFonts w:cstheme="minorHAnsi"/>
        </w:rPr>
        <w:t xml:space="preserve">rozbudowę linii kolejowych oraz stacji i przystanków kolejowych, budowę zintegrowanych węzłów przesiadkowych, zakup ekologicznego taboru autobusowego, rozbudowę infrastruktury rowerowej, wprowadzanie stref uspokojenia ruchu, budowę i przebudowę dróg i skrzyżowań drogowych, prowadzenie działań edukacyjnych, wdrażanie elementów ITS. Zapisy Planu wskazują również na konieczność </w:t>
      </w:r>
      <w:r w:rsidR="00C16D6A" w:rsidRPr="004B111B">
        <w:rPr>
          <w:rFonts w:cstheme="minorHAnsi"/>
        </w:rPr>
        <w:lastRenderedPageBreak/>
        <w:t>opracowania i wdrażania planu zrównoważonej mobilności miejskiej.</w:t>
      </w:r>
      <w:r w:rsidR="004B111B">
        <w:rPr>
          <w:rFonts w:cstheme="minorHAnsi"/>
        </w:rPr>
        <w:t xml:space="preserve"> </w:t>
      </w:r>
      <w:r w:rsidR="004B111B" w:rsidRPr="00B55750">
        <w:rPr>
          <w:rFonts w:cstheme="minorHAnsi"/>
        </w:rPr>
        <w:t>Cele horyzontalne jak i</w:t>
      </w:r>
      <w:r w:rsidR="004B111B">
        <w:rPr>
          <w:rFonts w:cstheme="minorHAnsi"/>
        </w:rPr>
        <w:t> </w:t>
      </w:r>
      <w:r w:rsidR="004B111B" w:rsidRPr="00B55750">
        <w:rPr>
          <w:rFonts w:cstheme="minorHAnsi"/>
        </w:rPr>
        <w:t>cele operacyjne projektu SUMP nawiązują do celów przedmiotowego dokumentu i są z</w:t>
      </w:r>
      <w:r w:rsidR="004B111B">
        <w:rPr>
          <w:rFonts w:cstheme="minorHAnsi"/>
        </w:rPr>
        <w:t> </w:t>
      </w:r>
      <w:r w:rsidR="004B111B" w:rsidRPr="00B55750">
        <w:rPr>
          <w:rFonts w:cstheme="minorHAnsi"/>
        </w:rPr>
        <w:t>nimi w pełni zgodne.</w:t>
      </w:r>
    </w:p>
    <w:p w14:paraId="06C4D408" w14:textId="76625BBB" w:rsidR="00446F93" w:rsidRPr="004B111B" w:rsidRDefault="00446F93" w:rsidP="006621FA">
      <w:pPr>
        <w:pStyle w:val="Akapitzlist"/>
        <w:spacing w:line="276" w:lineRule="auto"/>
        <w:rPr>
          <w:rFonts w:cstheme="minorHAnsi"/>
        </w:rPr>
      </w:pPr>
    </w:p>
    <w:p w14:paraId="13C4AFEF" w14:textId="4FAFB366" w:rsidR="00B55750" w:rsidRPr="00D05C12" w:rsidRDefault="0054056F" w:rsidP="006621FA">
      <w:pPr>
        <w:pStyle w:val="Akapitzlist"/>
        <w:numPr>
          <w:ilvl w:val="0"/>
          <w:numId w:val="5"/>
        </w:numPr>
        <w:spacing w:line="276" w:lineRule="auto"/>
        <w:rPr>
          <w:rFonts w:cstheme="minorHAnsi"/>
        </w:rPr>
      </w:pPr>
      <w:r w:rsidRPr="00D06E8C">
        <w:rPr>
          <w:rFonts w:cstheme="minorHAnsi"/>
          <w:b/>
          <w:bCs/>
        </w:rPr>
        <w:t xml:space="preserve">Strategia Rozwoju Województwa Łódzkiego 2030 - </w:t>
      </w:r>
      <w:r w:rsidR="00D06E8C" w:rsidRPr="00D06E8C">
        <w:rPr>
          <w:rFonts w:cstheme="minorHAnsi"/>
        </w:rPr>
        <w:t>Strategia Rozwoju Województwa Łódzkiego 2030 przedstawia spójny plan powiązanych i przemyślanych działań w perspektywie dekady, stanowiący punkt wyjścia do szerokiej współpracy, której efektem będzie podniesienie jakości życia mieszkańców województwa łódzkiego. W Strategii został określony pożądany obraz województwa w wymiarze gospodarczym, społecznym i przestrzennym poprzez następującą wizję:</w:t>
      </w:r>
      <w:r w:rsidR="00D06E8C">
        <w:rPr>
          <w:rFonts w:cstheme="minorHAnsi"/>
        </w:rPr>
        <w:t xml:space="preserve"> </w:t>
      </w:r>
      <w:r w:rsidR="00D06E8C" w:rsidRPr="00D06E8C">
        <w:rPr>
          <w:rFonts w:cstheme="minorHAnsi"/>
        </w:rPr>
        <w:t>„Harmonijnie rozwijające się województwo w centrum Polski, przyjazne rodzinom, mieszkańcom miast i obszarów wiejskich. Region, w którym nowoczesna gospodarka idzie w parze z ochroną walorów kulturowych i przyrodniczych.”</w:t>
      </w:r>
      <w:r w:rsidR="00AB468B">
        <w:rPr>
          <w:rFonts w:cstheme="minorHAnsi"/>
        </w:rPr>
        <w:t xml:space="preserve"> </w:t>
      </w:r>
      <w:r w:rsidR="00AB468B" w:rsidRPr="00AB468B">
        <w:rPr>
          <w:rFonts w:cstheme="minorHAnsi"/>
        </w:rPr>
        <w:t>Wizja, cele i</w:t>
      </w:r>
      <w:r w:rsidR="00AB468B">
        <w:rPr>
          <w:rFonts w:cstheme="minorHAnsi"/>
        </w:rPr>
        <w:t> </w:t>
      </w:r>
      <w:r w:rsidR="00AB468B" w:rsidRPr="00AB468B">
        <w:rPr>
          <w:rFonts w:cstheme="minorHAnsi"/>
        </w:rPr>
        <w:t>zadania wskazane w Strategii są zgodne z ideą zrównoważonego rozwoju, obejmują również zagadnienia zrównoważonej mobilności, a także skupiają się na ważnych czynnikach determinujących rozwój województwa. Dokument wskazuje na następujące rekomendacje dla Miejskiego Obszaru Funkcjonalnego: Gmina Miasto Tomaszów Mazowiecki, Gmina Opoczno i</w:t>
      </w:r>
      <w:r w:rsidR="00AB468B">
        <w:rPr>
          <w:rFonts w:cstheme="minorHAnsi"/>
        </w:rPr>
        <w:t> </w:t>
      </w:r>
      <w:r w:rsidR="00AB468B" w:rsidRPr="00AB468B">
        <w:rPr>
          <w:rFonts w:cstheme="minorHAnsi"/>
        </w:rPr>
        <w:t>Gmina Lubochnia: rozwój publicznego transportu zbiorowego poprzez rozwój siatki połączeń, koordynację rozkładów jazdy, zakup zero- lub nieskoemisyjnego taboru autobusowego, poprawa jakości infrastruktury w tym dostosowanie do osób starszych i ze szczególnymi potrzebami, budowa i rozwój zintegrowanych węzłów przesiadkowych, budowa i przebudowa dróg, w tym budowa obwodnicy wyprowadzającej ruch transportu towarowego z miasta Tomaszowa Mazowieckiego.</w:t>
      </w:r>
    </w:p>
    <w:p w14:paraId="3B14CB0F" w14:textId="24D4A232" w:rsidR="00A8127F" w:rsidRPr="00D05C12" w:rsidRDefault="00CC6E78" w:rsidP="00A8127F">
      <w:pPr>
        <w:pStyle w:val="Nagwek1"/>
        <w:rPr>
          <w:color w:val="37A76F"/>
        </w:rPr>
      </w:pPr>
      <w:bookmarkStart w:id="24" w:name="_Toc162994827"/>
      <w:r w:rsidRPr="00D05C12">
        <w:rPr>
          <w:color w:val="37A76F"/>
        </w:rPr>
        <w:t>Diagnoza istniejącego stanu środowiska</w:t>
      </w:r>
      <w:bookmarkEnd w:id="24"/>
    </w:p>
    <w:p w14:paraId="1435C302" w14:textId="087529DA" w:rsidR="003E4D4E" w:rsidRPr="005B1D83" w:rsidRDefault="009A5E2A" w:rsidP="005B1D83">
      <w:pPr>
        <w:spacing w:after="0" w:line="276" w:lineRule="auto"/>
        <w:ind w:firstLine="567"/>
        <w:rPr>
          <w:rFonts w:cstheme="minorHAnsi"/>
        </w:rPr>
      </w:pPr>
      <w:r w:rsidRPr="00ED121C">
        <w:rPr>
          <w:rFonts w:cstheme="minorHAnsi"/>
        </w:rPr>
        <w:t xml:space="preserve">W rozdziale tym analizie poddano aktualny stan wszystkich komponentów środowiska. Dokonując analizy bazowano na danych GUS, Rocznej ocenie jakości powietrza w województwie </w:t>
      </w:r>
      <w:r w:rsidR="00D05C12">
        <w:rPr>
          <w:rFonts w:cstheme="minorHAnsi"/>
        </w:rPr>
        <w:t>łódzkim</w:t>
      </w:r>
      <w:r w:rsidRPr="00ED121C">
        <w:rPr>
          <w:rFonts w:cstheme="minorHAnsi"/>
        </w:rPr>
        <w:t xml:space="preserve">, Raporcie </w:t>
      </w:r>
      <w:r w:rsidR="00D05C12">
        <w:rPr>
          <w:rFonts w:cstheme="minorHAnsi"/>
        </w:rPr>
        <w:t>łódzkim</w:t>
      </w:r>
      <w:r w:rsidRPr="00ED121C">
        <w:rPr>
          <w:rFonts w:cstheme="minorHAnsi"/>
        </w:rPr>
        <w:t xml:space="preserve"> za rok 2022, publikacji GIOŚ „Stan środowiska w województwie </w:t>
      </w:r>
      <w:r w:rsidR="00D05C12">
        <w:rPr>
          <w:rFonts w:cstheme="minorHAnsi"/>
        </w:rPr>
        <w:t>łódzkim</w:t>
      </w:r>
      <w:r w:rsidRPr="00ED121C">
        <w:rPr>
          <w:rFonts w:cstheme="minorHAnsi"/>
        </w:rPr>
        <w:t>”, bazy danych GDOŚ dotyczącej form ochrony przyrody.</w:t>
      </w:r>
    </w:p>
    <w:p w14:paraId="1EEE30DC" w14:textId="6718AA15" w:rsidR="009A5E2A" w:rsidRPr="00D05C12" w:rsidRDefault="00544D25" w:rsidP="00544D25">
      <w:pPr>
        <w:pStyle w:val="Nagwek2"/>
        <w:rPr>
          <w:color w:val="37A76F"/>
        </w:rPr>
      </w:pPr>
      <w:bookmarkStart w:id="25" w:name="_Toc162994828"/>
      <w:r w:rsidRPr="00D05C12">
        <w:rPr>
          <w:color w:val="37A76F"/>
        </w:rPr>
        <w:t>Położenie</w:t>
      </w:r>
      <w:bookmarkEnd w:id="25"/>
    </w:p>
    <w:p w14:paraId="77973F5E" w14:textId="67752AC6" w:rsidR="00BC4136" w:rsidRPr="00AC1BC2" w:rsidRDefault="00BC4136" w:rsidP="00BC4136">
      <w:pPr>
        <w:spacing w:before="240" w:line="276" w:lineRule="auto"/>
        <w:ind w:firstLine="567"/>
        <w:rPr>
          <w:rFonts w:cstheme="minorHAnsi"/>
        </w:rPr>
      </w:pPr>
      <w:r w:rsidRPr="00AC1BC2">
        <w:rPr>
          <w:rFonts w:cstheme="minorHAnsi"/>
        </w:rPr>
        <w:t xml:space="preserve">Miejski Obszar Funkcjonalny Tomaszów Mazowiecki </w:t>
      </w:r>
      <w:r>
        <w:rPr>
          <w:rFonts w:cstheme="minorHAnsi"/>
        </w:rPr>
        <w:t>– Opoczno</w:t>
      </w:r>
      <w:r w:rsidR="0007222F">
        <w:rPr>
          <w:rFonts w:cstheme="minorHAnsi"/>
        </w:rPr>
        <w:t xml:space="preserve"> - Lubochnia</w:t>
      </w:r>
      <w:r>
        <w:rPr>
          <w:rFonts w:cstheme="minorHAnsi"/>
        </w:rPr>
        <w:t xml:space="preserve"> </w:t>
      </w:r>
      <w:r w:rsidRPr="00AC1BC2">
        <w:rPr>
          <w:rFonts w:cstheme="minorHAnsi"/>
        </w:rPr>
        <w:t xml:space="preserve">w całości </w:t>
      </w:r>
      <w:r>
        <w:rPr>
          <w:rFonts w:cstheme="minorHAnsi"/>
        </w:rPr>
        <w:t>położony jest</w:t>
      </w:r>
      <w:r w:rsidRPr="00AC1BC2">
        <w:rPr>
          <w:rFonts w:cstheme="minorHAnsi"/>
        </w:rPr>
        <w:t xml:space="preserve"> we</w:t>
      </w:r>
      <w:r w:rsidR="00C812FD">
        <w:rPr>
          <w:rFonts w:cstheme="minorHAnsi"/>
        </w:rPr>
        <w:t> </w:t>
      </w:r>
      <w:r w:rsidRPr="00AC1BC2">
        <w:rPr>
          <w:rFonts w:cstheme="minorHAnsi"/>
        </w:rPr>
        <w:t xml:space="preserve">wschodniej części województwa łódzkiego. </w:t>
      </w:r>
      <w:r w:rsidRPr="003F52FF">
        <w:rPr>
          <w:rFonts w:cstheme="minorHAnsi"/>
        </w:rPr>
        <w:t xml:space="preserve">Analizowany obszar, ze względu na swoje położenie znajduje się w zasięgu oddziaływania województwa </w:t>
      </w:r>
      <w:r>
        <w:rPr>
          <w:rFonts w:cstheme="minorHAnsi"/>
        </w:rPr>
        <w:t>mazowieckiego oraz województwa świętokrzyskiego.</w:t>
      </w:r>
      <w:r w:rsidRPr="003F52FF">
        <w:rPr>
          <w:rFonts w:cstheme="minorHAnsi"/>
        </w:rPr>
        <w:t xml:space="preserve"> </w:t>
      </w:r>
      <w:r w:rsidRPr="00AC1BC2">
        <w:rPr>
          <w:rFonts w:cstheme="minorHAnsi"/>
        </w:rPr>
        <w:t xml:space="preserve">Lokalizację przedstawiono na </w:t>
      </w:r>
      <w:r w:rsidR="0007222F">
        <w:rPr>
          <w:rFonts w:cstheme="minorHAnsi"/>
        </w:rPr>
        <w:t>poniższym rysunku</w:t>
      </w:r>
      <w:r w:rsidR="006163BD">
        <w:rPr>
          <w:rFonts w:cstheme="minorHAnsi"/>
        </w:rPr>
        <w:t xml:space="preserve"> </w:t>
      </w:r>
      <w:r w:rsidR="00593BF3">
        <w:rPr>
          <w:rFonts w:cstheme="minorHAnsi"/>
        </w:rPr>
        <w:fldChar w:fldCharType="begin"/>
      </w:r>
      <w:r w:rsidR="00593BF3">
        <w:rPr>
          <w:rFonts w:cstheme="minorHAnsi"/>
        </w:rPr>
        <w:instrText xml:space="preserve"> REF r41_4_1 \h </w:instrText>
      </w:r>
      <w:r w:rsidR="00593BF3">
        <w:rPr>
          <w:rFonts w:cstheme="minorHAnsi"/>
        </w:rPr>
      </w:r>
      <w:r w:rsidR="00593BF3">
        <w:rPr>
          <w:rFonts w:cstheme="minorHAnsi"/>
        </w:rPr>
        <w:fldChar w:fldCharType="separate"/>
      </w:r>
      <w:r w:rsidR="003F2776">
        <w:t xml:space="preserve"> </w:t>
      </w:r>
      <w:r w:rsidR="00593BF3">
        <w:rPr>
          <w:rFonts w:cstheme="minorHAnsi"/>
        </w:rPr>
        <w:fldChar w:fldCharType="end"/>
      </w:r>
    </w:p>
    <w:p w14:paraId="0CFEB2F7" w14:textId="77777777" w:rsidR="006C1368" w:rsidRDefault="000619FA" w:rsidP="006C1368">
      <w:pPr>
        <w:keepNext/>
        <w:spacing w:after="0" w:line="360" w:lineRule="auto"/>
        <w:jc w:val="center"/>
      </w:pPr>
      <w:r>
        <w:rPr>
          <w:noProof/>
        </w:rPr>
        <w:lastRenderedPageBreak/>
        <w:drawing>
          <wp:inline distT="0" distB="0" distL="0" distR="0" wp14:anchorId="7FE567F0" wp14:editId="1ED15B46">
            <wp:extent cx="5760719" cy="4073272"/>
            <wp:effectExtent l="0" t="0" r="0" b="381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Picture 46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60719" cy="4073272"/>
                    </a:xfrm>
                    <a:prstGeom prst="rect">
                      <a:avLst/>
                    </a:prstGeom>
                    <a:noFill/>
                    <a:ln>
                      <a:noFill/>
                    </a:ln>
                  </pic:spPr>
                </pic:pic>
              </a:graphicData>
            </a:graphic>
          </wp:inline>
        </w:drawing>
      </w:r>
    </w:p>
    <w:p w14:paraId="0736FD84" w14:textId="4621235B" w:rsidR="00BC4136" w:rsidRPr="007F7D15" w:rsidRDefault="006C1368" w:rsidP="006C1368">
      <w:pPr>
        <w:pStyle w:val="Legenda"/>
      </w:pPr>
      <w:bookmarkStart w:id="26" w:name="_Toc162994118"/>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1</w:t>
      </w:r>
      <w:r w:rsidR="00795EB4">
        <w:fldChar w:fldCharType="end"/>
      </w:r>
      <w:r>
        <w:t xml:space="preserve">. </w:t>
      </w:r>
      <w:r w:rsidRPr="004202A1">
        <w:t>Mapa administracyjna Miejskiego Obszaru Funkcjonalnego Tomaszów Mazowiecki – Opoczno - Lubochnia</w:t>
      </w:r>
      <w:bookmarkStart w:id="27" w:name="r41_4_1"/>
      <w:bookmarkEnd w:id="26"/>
      <w:r w:rsidR="00BC4136">
        <w:t xml:space="preserve"> </w:t>
      </w:r>
      <w:bookmarkEnd w:id="27"/>
    </w:p>
    <w:p w14:paraId="63A86241" w14:textId="178053AF" w:rsidR="00BC4136" w:rsidRPr="00292492" w:rsidRDefault="00BC4136" w:rsidP="00BC4136">
      <w:pPr>
        <w:pStyle w:val="rdorystab"/>
      </w:pPr>
      <w:r w:rsidRPr="003A7369">
        <w:t xml:space="preserve">Źródło: </w:t>
      </w:r>
      <w:r w:rsidR="006C1368">
        <w:t>SUMP</w:t>
      </w:r>
    </w:p>
    <w:p w14:paraId="7D3B102F" w14:textId="77777777" w:rsidR="004130FF" w:rsidRPr="00514F2A" w:rsidRDefault="004130FF" w:rsidP="004130FF">
      <w:pPr>
        <w:pStyle w:val="akapit"/>
      </w:pPr>
      <w:r w:rsidRPr="00514F2A">
        <w:t>W ramach obszaru analizy wyróżnia się następujące jednostki samorządu terytorialnego:</w:t>
      </w:r>
    </w:p>
    <w:p w14:paraId="5DE8E83D" w14:textId="77777777" w:rsidR="004130FF" w:rsidRDefault="004130FF" w:rsidP="004130FF">
      <w:pPr>
        <w:pStyle w:val="listapierwszypoziom"/>
      </w:pPr>
      <w:r>
        <w:t>powiat tomaszowski:</w:t>
      </w:r>
    </w:p>
    <w:p w14:paraId="4B224E17" w14:textId="77777777" w:rsidR="004130FF" w:rsidRDefault="004130FF" w:rsidP="004130FF">
      <w:pPr>
        <w:pStyle w:val="listadrugipoziom"/>
      </w:pPr>
      <w:r>
        <w:t>1 gmina miasto: Tomaszów Mazowiecki;</w:t>
      </w:r>
    </w:p>
    <w:p w14:paraId="7E1AB1B4" w14:textId="77777777" w:rsidR="004130FF" w:rsidRDefault="004130FF" w:rsidP="004130FF">
      <w:pPr>
        <w:pStyle w:val="listadrugipoziom"/>
      </w:pPr>
      <w:r>
        <w:t>1 gmina wiejska: Lubochnia;</w:t>
      </w:r>
    </w:p>
    <w:p w14:paraId="61202F10" w14:textId="77777777" w:rsidR="004130FF" w:rsidRDefault="004130FF" w:rsidP="004130FF">
      <w:pPr>
        <w:pStyle w:val="listapierwszypoziom"/>
      </w:pPr>
      <w:r>
        <w:t>powiat opoczyński:</w:t>
      </w:r>
    </w:p>
    <w:p w14:paraId="2ABA6F93" w14:textId="77777777" w:rsidR="004130FF" w:rsidRPr="00215E18" w:rsidRDefault="004130FF" w:rsidP="004130FF">
      <w:pPr>
        <w:pStyle w:val="listadrugipoziom"/>
      </w:pPr>
      <w:r>
        <w:t>1 gmina miejsko-wiejska: Opoczno.</w:t>
      </w:r>
    </w:p>
    <w:p w14:paraId="79EBEF58" w14:textId="411FAAFC" w:rsidR="00181F0F" w:rsidRPr="004130FF" w:rsidRDefault="00792010" w:rsidP="00792010">
      <w:pPr>
        <w:pStyle w:val="Nagwek2"/>
        <w:rPr>
          <w:color w:val="37A76F"/>
        </w:rPr>
      </w:pPr>
      <w:bookmarkStart w:id="28" w:name="_Toc162994829"/>
      <w:r w:rsidRPr="004130FF">
        <w:rPr>
          <w:color w:val="37A76F"/>
        </w:rPr>
        <w:t>Ludność</w:t>
      </w:r>
      <w:bookmarkEnd w:id="28"/>
      <w:r w:rsidRPr="004130FF">
        <w:rPr>
          <w:color w:val="37A76F"/>
        </w:rPr>
        <w:t xml:space="preserve"> </w:t>
      </w:r>
    </w:p>
    <w:p w14:paraId="2F5F6503" w14:textId="6608F1C4" w:rsidR="009A5B8B" w:rsidRPr="00CE7B8B" w:rsidRDefault="009A5B8B" w:rsidP="009A5B8B">
      <w:pPr>
        <w:spacing w:line="276" w:lineRule="auto"/>
        <w:ind w:firstLine="567"/>
        <w:rPr>
          <w:rFonts w:cstheme="minorHAnsi"/>
          <w:color w:val="000000" w:themeColor="text1"/>
        </w:rPr>
      </w:pPr>
      <w:r w:rsidRPr="00CE7B8B">
        <w:rPr>
          <w:rFonts w:cstheme="minorHAnsi"/>
          <w:color w:val="000000" w:themeColor="text1"/>
        </w:rPr>
        <w:t>Według danych Głównego Urzędu Statystycznego na dzień 31 XII 2022 roku na terenie MOF Tomaszów Mazowiecki – Opoczno</w:t>
      </w:r>
      <w:r>
        <w:rPr>
          <w:rFonts w:cstheme="minorHAnsi"/>
          <w:color w:val="000000" w:themeColor="text1"/>
        </w:rPr>
        <w:t xml:space="preserve"> - Lubochnia</w:t>
      </w:r>
      <w:r w:rsidRPr="00CE7B8B">
        <w:rPr>
          <w:rFonts w:cstheme="minorHAnsi"/>
          <w:color w:val="000000" w:themeColor="text1"/>
        </w:rPr>
        <w:t xml:space="preserve"> mieszkało </w:t>
      </w:r>
      <w:r w:rsidR="00EA0051">
        <w:rPr>
          <w:rFonts w:cstheme="minorHAnsi"/>
          <w:color w:val="000000" w:themeColor="text1"/>
        </w:rPr>
        <w:t>97 383</w:t>
      </w:r>
      <w:r w:rsidRPr="00CE7B8B">
        <w:rPr>
          <w:rFonts w:cstheme="minorHAnsi"/>
          <w:color w:val="000000" w:themeColor="text1"/>
        </w:rPr>
        <w:t xml:space="preserve"> osób w tym </w:t>
      </w:r>
      <w:r w:rsidR="00EA0051">
        <w:rPr>
          <w:rFonts w:cstheme="minorHAnsi"/>
          <w:color w:val="000000" w:themeColor="text1"/>
        </w:rPr>
        <w:t>51 144</w:t>
      </w:r>
      <w:r w:rsidRPr="00CE7B8B">
        <w:rPr>
          <w:rFonts w:cstheme="minorHAnsi"/>
          <w:color w:val="000000" w:themeColor="text1"/>
        </w:rPr>
        <w:t xml:space="preserve"> kobiet i </w:t>
      </w:r>
      <w:r w:rsidR="00EA0051">
        <w:rPr>
          <w:rFonts w:cstheme="minorHAnsi"/>
          <w:color w:val="000000" w:themeColor="text1"/>
        </w:rPr>
        <w:t>46 239</w:t>
      </w:r>
      <w:r w:rsidRPr="00CE7B8B">
        <w:rPr>
          <w:rFonts w:cstheme="minorHAnsi"/>
          <w:color w:val="000000" w:themeColor="text1"/>
        </w:rPr>
        <w:t xml:space="preserve"> mężczyzn. Największy udział liczby mieszkańców był na terenie gminy miejskiej Tomaszów Mazowiecki (</w:t>
      </w:r>
      <w:r w:rsidR="00EA0051">
        <w:rPr>
          <w:rFonts w:cstheme="minorHAnsi"/>
          <w:color w:val="000000" w:themeColor="text1"/>
        </w:rPr>
        <w:t>59,65</w:t>
      </w:r>
      <w:r w:rsidRPr="00CE7B8B">
        <w:rPr>
          <w:rFonts w:cstheme="minorHAnsi"/>
          <w:color w:val="000000" w:themeColor="text1"/>
        </w:rPr>
        <w:t xml:space="preserve">%), natomiast najmniejszy na terenie gminy wiejskiej </w:t>
      </w:r>
      <w:r w:rsidR="00EA0051">
        <w:rPr>
          <w:rFonts w:cstheme="minorHAnsi"/>
          <w:color w:val="000000" w:themeColor="text1"/>
        </w:rPr>
        <w:t>Lubochnia</w:t>
      </w:r>
      <w:r w:rsidRPr="00CE7B8B">
        <w:rPr>
          <w:rFonts w:cstheme="minorHAnsi"/>
          <w:color w:val="000000" w:themeColor="text1"/>
        </w:rPr>
        <w:t xml:space="preserve"> (</w:t>
      </w:r>
      <w:r w:rsidR="00EA0051">
        <w:rPr>
          <w:rFonts w:cstheme="minorHAnsi"/>
          <w:color w:val="000000" w:themeColor="text1"/>
        </w:rPr>
        <w:t>7,45</w:t>
      </w:r>
      <w:r w:rsidRPr="00CE7B8B">
        <w:rPr>
          <w:rFonts w:cstheme="minorHAnsi"/>
          <w:color w:val="000000" w:themeColor="text1"/>
        </w:rPr>
        <w:t xml:space="preserve">%). </w:t>
      </w:r>
    </w:p>
    <w:p w14:paraId="79B2E114" w14:textId="35B544C4" w:rsidR="009A5B8B" w:rsidRDefault="009A5B8B" w:rsidP="009A5B8B">
      <w:pPr>
        <w:spacing w:line="276" w:lineRule="auto"/>
        <w:ind w:firstLine="567"/>
        <w:rPr>
          <w:rFonts w:cstheme="minorHAnsi"/>
          <w:color w:val="000000" w:themeColor="text1"/>
        </w:rPr>
      </w:pPr>
      <w:r>
        <w:rPr>
          <w:rFonts w:cstheme="minorHAnsi"/>
          <w:color w:val="000000" w:themeColor="text1"/>
        </w:rPr>
        <w:t xml:space="preserve">Tabela </w:t>
      </w:r>
      <w:r>
        <w:rPr>
          <w:rFonts w:cstheme="minorHAnsi"/>
          <w:color w:val="000000" w:themeColor="text1"/>
          <w:highlight w:val="cyan"/>
        </w:rPr>
        <w:fldChar w:fldCharType="begin"/>
      </w:r>
      <w:r>
        <w:rPr>
          <w:rFonts w:cstheme="minorHAnsi"/>
          <w:color w:val="000000" w:themeColor="text1"/>
        </w:rPr>
        <w:instrText xml:space="preserve"> REF r41_4_1 \h </w:instrText>
      </w:r>
      <w:r>
        <w:rPr>
          <w:rFonts w:cstheme="minorHAnsi"/>
          <w:color w:val="000000" w:themeColor="text1"/>
          <w:highlight w:val="cyan"/>
        </w:rPr>
      </w:r>
      <w:r>
        <w:rPr>
          <w:rFonts w:cstheme="minorHAnsi"/>
          <w:color w:val="000000" w:themeColor="text1"/>
          <w:highlight w:val="cyan"/>
        </w:rPr>
        <w:fldChar w:fldCharType="separate"/>
      </w:r>
      <w:r w:rsidR="003F2776">
        <w:t xml:space="preserve"> </w:t>
      </w:r>
      <w:r>
        <w:rPr>
          <w:rFonts w:cstheme="minorHAnsi"/>
          <w:color w:val="000000" w:themeColor="text1"/>
          <w:highlight w:val="cyan"/>
        </w:rPr>
        <w:fldChar w:fldCharType="end"/>
      </w:r>
      <w:r w:rsidRPr="00CE7B8B">
        <w:rPr>
          <w:rFonts w:cstheme="minorHAnsi"/>
          <w:color w:val="000000" w:themeColor="text1"/>
        </w:rPr>
        <w:t xml:space="preserve"> przedstawia sytuację demograficzną na analizowanym terenie w 2022 roku.</w:t>
      </w:r>
    </w:p>
    <w:p w14:paraId="76F40F3E" w14:textId="77777777" w:rsidR="006C1368" w:rsidRDefault="006C1368" w:rsidP="009A5B8B">
      <w:pPr>
        <w:spacing w:line="276" w:lineRule="auto"/>
        <w:ind w:firstLine="567"/>
        <w:rPr>
          <w:rFonts w:cstheme="minorHAnsi"/>
          <w:color w:val="000000" w:themeColor="text1"/>
        </w:rPr>
      </w:pPr>
    </w:p>
    <w:p w14:paraId="08352BA2" w14:textId="77777777" w:rsidR="006C1368" w:rsidRPr="008C0F57" w:rsidRDefault="006C1368" w:rsidP="009A5B8B">
      <w:pPr>
        <w:spacing w:line="276" w:lineRule="auto"/>
        <w:ind w:firstLine="567"/>
        <w:rPr>
          <w:rFonts w:cstheme="minorHAnsi"/>
          <w:color w:val="000000" w:themeColor="text1"/>
        </w:rPr>
      </w:pPr>
    </w:p>
    <w:p w14:paraId="5E71B6EC" w14:textId="4E26A0CA" w:rsidR="009A5B8B" w:rsidRPr="008C0F57" w:rsidRDefault="009A5B8B" w:rsidP="009A5B8B">
      <w:pPr>
        <w:pStyle w:val="podpistabeli"/>
        <w:spacing w:after="0"/>
        <w:rPr>
          <w:i/>
          <w:iCs/>
        </w:rPr>
      </w:pPr>
      <w:bookmarkStart w:id="29" w:name="_Toc146631364"/>
      <w:bookmarkStart w:id="30" w:name="_Toc162994061"/>
      <w:r w:rsidRPr="008C0F57">
        <w:lastRenderedPageBreak/>
        <w:t xml:space="preserve">Tabela </w:t>
      </w:r>
      <w:bookmarkStart w:id="31" w:name="r1_t_1_2"/>
      <w:bookmarkStart w:id="32" w:name="r41_t_4_1"/>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1</w:t>
      </w:r>
      <w:r w:rsidR="00875D34">
        <w:fldChar w:fldCharType="end"/>
      </w:r>
      <w:r w:rsidRPr="008C0F57">
        <w:rPr>
          <w:sz w:val="20"/>
          <w:szCs w:val="20"/>
        </w:rPr>
        <w:t>.</w:t>
      </w:r>
      <w:bookmarkEnd w:id="31"/>
      <w:r w:rsidRPr="008C0F57">
        <w:t xml:space="preserve"> </w:t>
      </w:r>
      <w:bookmarkEnd w:id="32"/>
      <w:r w:rsidRPr="008C0F57">
        <w:t>Liczba mieszkańców MOF Tomaszów Mazowiecki – Opoczno</w:t>
      </w:r>
      <w:r w:rsidR="00A76256">
        <w:t xml:space="preserve"> - Lubochnia</w:t>
      </w:r>
      <w:r w:rsidRPr="008C0F57">
        <w:t xml:space="preserve"> w 2022 roku</w:t>
      </w:r>
      <w:bookmarkEnd w:id="29"/>
      <w:bookmarkEnd w:id="30"/>
    </w:p>
    <w:tbl>
      <w:tblPr>
        <w:tblStyle w:val="Tabela-Siatka"/>
        <w:tblW w:w="9067" w:type="dxa"/>
        <w:jc w:val="center"/>
        <w:tblLook w:val="04A0" w:firstRow="1" w:lastRow="0" w:firstColumn="1" w:lastColumn="0" w:noHBand="0" w:noVBand="1"/>
      </w:tblPr>
      <w:tblGrid>
        <w:gridCol w:w="496"/>
        <w:gridCol w:w="3393"/>
        <w:gridCol w:w="1442"/>
        <w:gridCol w:w="976"/>
        <w:gridCol w:w="1369"/>
        <w:gridCol w:w="1391"/>
      </w:tblGrid>
      <w:tr w:rsidR="009A5B8B" w:rsidRPr="003E5EFD" w14:paraId="4B874306" w14:textId="77777777" w:rsidTr="00A76256">
        <w:trPr>
          <w:jc w:val="center"/>
        </w:trPr>
        <w:tc>
          <w:tcPr>
            <w:tcW w:w="496" w:type="dxa"/>
            <w:vMerge w:val="restart"/>
            <w:shd w:val="clear" w:color="auto" w:fill="37A76F"/>
            <w:vAlign w:val="center"/>
          </w:tcPr>
          <w:p w14:paraId="4B8362E9"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Lp.</w:t>
            </w:r>
          </w:p>
        </w:tc>
        <w:tc>
          <w:tcPr>
            <w:tcW w:w="3393" w:type="dxa"/>
            <w:vMerge w:val="restart"/>
            <w:shd w:val="clear" w:color="auto" w:fill="37A76F"/>
            <w:vAlign w:val="center"/>
          </w:tcPr>
          <w:p w14:paraId="0A76630F"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Jednostka</w:t>
            </w:r>
          </w:p>
        </w:tc>
        <w:tc>
          <w:tcPr>
            <w:tcW w:w="1442" w:type="dxa"/>
            <w:shd w:val="clear" w:color="auto" w:fill="37A76F"/>
            <w:vAlign w:val="center"/>
          </w:tcPr>
          <w:p w14:paraId="7AC2E4D4"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Liczba mieszkańców</w:t>
            </w:r>
          </w:p>
        </w:tc>
        <w:tc>
          <w:tcPr>
            <w:tcW w:w="976" w:type="dxa"/>
            <w:shd w:val="clear" w:color="auto" w:fill="37A76F"/>
            <w:vAlign w:val="center"/>
          </w:tcPr>
          <w:p w14:paraId="21D18391"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Udział</w:t>
            </w:r>
          </w:p>
        </w:tc>
        <w:tc>
          <w:tcPr>
            <w:tcW w:w="1369" w:type="dxa"/>
            <w:shd w:val="clear" w:color="auto" w:fill="37A76F"/>
            <w:vAlign w:val="center"/>
          </w:tcPr>
          <w:p w14:paraId="7DB1108A"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Kobiety</w:t>
            </w:r>
          </w:p>
        </w:tc>
        <w:tc>
          <w:tcPr>
            <w:tcW w:w="1391" w:type="dxa"/>
            <w:shd w:val="clear" w:color="auto" w:fill="37A76F"/>
            <w:vAlign w:val="center"/>
          </w:tcPr>
          <w:p w14:paraId="0CD46730"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Mężczyźni</w:t>
            </w:r>
          </w:p>
        </w:tc>
      </w:tr>
      <w:tr w:rsidR="009A5B8B" w:rsidRPr="003E5EFD" w14:paraId="4E2AC2D4" w14:textId="77777777" w:rsidTr="00A76256">
        <w:trPr>
          <w:jc w:val="center"/>
        </w:trPr>
        <w:tc>
          <w:tcPr>
            <w:tcW w:w="496" w:type="dxa"/>
            <w:vMerge/>
            <w:shd w:val="clear" w:color="auto" w:fill="37A76F"/>
            <w:vAlign w:val="center"/>
          </w:tcPr>
          <w:p w14:paraId="1F232BED" w14:textId="77777777" w:rsidR="009A5B8B" w:rsidRPr="003E5EFD" w:rsidRDefault="009A5B8B" w:rsidP="0083711A">
            <w:pPr>
              <w:jc w:val="center"/>
              <w:rPr>
                <w:rFonts w:cstheme="minorHAnsi"/>
                <w:b/>
                <w:color w:val="FFFFFF" w:themeColor="background1"/>
              </w:rPr>
            </w:pPr>
          </w:p>
        </w:tc>
        <w:tc>
          <w:tcPr>
            <w:tcW w:w="3393" w:type="dxa"/>
            <w:vMerge/>
            <w:shd w:val="clear" w:color="auto" w:fill="37A76F"/>
            <w:vAlign w:val="center"/>
          </w:tcPr>
          <w:p w14:paraId="2358E869" w14:textId="77777777" w:rsidR="009A5B8B" w:rsidRPr="003E5EFD" w:rsidRDefault="009A5B8B" w:rsidP="0083711A">
            <w:pPr>
              <w:jc w:val="center"/>
              <w:rPr>
                <w:rFonts w:cstheme="minorHAnsi"/>
                <w:b/>
                <w:color w:val="FFFFFF" w:themeColor="background1"/>
              </w:rPr>
            </w:pPr>
          </w:p>
        </w:tc>
        <w:tc>
          <w:tcPr>
            <w:tcW w:w="1442" w:type="dxa"/>
            <w:shd w:val="clear" w:color="auto" w:fill="37A76F"/>
            <w:vAlign w:val="center"/>
          </w:tcPr>
          <w:p w14:paraId="24D8B84C"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Osoby</w:t>
            </w:r>
          </w:p>
        </w:tc>
        <w:tc>
          <w:tcPr>
            <w:tcW w:w="976" w:type="dxa"/>
            <w:shd w:val="clear" w:color="auto" w:fill="37A76F"/>
            <w:vAlign w:val="center"/>
          </w:tcPr>
          <w:p w14:paraId="2922FF45"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w:t>
            </w:r>
          </w:p>
        </w:tc>
        <w:tc>
          <w:tcPr>
            <w:tcW w:w="1369" w:type="dxa"/>
            <w:shd w:val="clear" w:color="auto" w:fill="37A76F"/>
            <w:vAlign w:val="center"/>
          </w:tcPr>
          <w:p w14:paraId="3EA7D4BB"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Osoby</w:t>
            </w:r>
          </w:p>
        </w:tc>
        <w:tc>
          <w:tcPr>
            <w:tcW w:w="1391" w:type="dxa"/>
            <w:shd w:val="clear" w:color="auto" w:fill="37A76F"/>
            <w:vAlign w:val="center"/>
          </w:tcPr>
          <w:p w14:paraId="4798DB88" w14:textId="77777777" w:rsidR="009A5B8B" w:rsidRPr="003E5EFD" w:rsidRDefault="009A5B8B" w:rsidP="0083711A">
            <w:pPr>
              <w:jc w:val="center"/>
              <w:rPr>
                <w:rFonts w:cstheme="minorHAnsi"/>
                <w:b/>
                <w:color w:val="FFFFFF" w:themeColor="background1"/>
              </w:rPr>
            </w:pPr>
            <w:r w:rsidRPr="003E5EFD">
              <w:rPr>
                <w:rFonts w:cstheme="minorHAnsi"/>
                <w:b/>
                <w:color w:val="FFFFFF" w:themeColor="background1"/>
              </w:rPr>
              <w:t>Osoby</w:t>
            </w:r>
          </w:p>
        </w:tc>
      </w:tr>
      <w:tr w:rsidR="009A5B8B" w:rsidRPr="003E5EFD" w14:paraId="7354C0B2" w14:textId="77777777" w:rsidTr="009A5B8B">
        <w:trPr>
          <w:trHeight w:val="510"/>
          <w:jc w:val="center"/>
        </w:trPr>
        <w:tc>
          <w:tcPr>
            <w:tcW w:w="496" w:type="dxa"/>
            <w:vAlign w:val="center"/>
          </w:tcPr>
          <w:p w14:paraId="7621994D" w14:textId="7456EFCA" w:rsidR="009A5B8B" w:rsidRPr="003E5EFD" w:rsidRDefault="009A5B8B" w:rsidP="0083711A">
            <w:pPr>
              <w:jc w:val="center"/>
              <w:rPr>
                <w:rFonts w:cstheme="minorHAnsi"/>
              </w:rPr>
            </w:pPr>
            <w:r>
              <w:rPr>
                <w:rFonts w:cstheme="minorHAnsi"/>
              </w:rPr>
              <w:t>1</w:t>
            </w:r>
            <w:r w:rsidRPr="003E5EFD">
              <w:rPr>
                <w:rFonts w:cstheme="minorHAnsi"/>
              </w:rPr>
              <w:t>.</w:t>
            </w:r>
          </w:p>
        </w:tc>
        <w:tc>
          <w:tcPr>
            <w:tcW w:w="3393" w:type="dxa"/>
            <w:vAlign w:val="center"/>
          </w:tcPr>
          <w:p w14:paraId="02030913" w14:textId="77777777" w:rsidR="009A5B8B" w:rsidRPr="003E5EFD" w:rsidRDefault="009A5B8B" w:rsidP="0083711A">
            <w:pPr>
              <w:jc w:val="center"/>
              <w:rPr>
                <w:rFonts w:cstheme="minorHAnsi"/>
              </w:rPr>
            </w:pPr>
            <w:r w:rsidRPr="003E5EFD">
              <w:rPr>
                <w:rFonts w:cstheme="minorHAnsi"/>
              </w:rPr>
              <w:t xml:space="preserve">Gmina </w:t>
            </w:r>
            <w:r>
              <w:rPr>
                <w:rFonts w:cstheme="minorHAnsi"/>
              </w:rPr>
              <w:t>wiejska Lubochnia</w:t>
            </w:r>
          </w:p>
        </w:tc>
        <w:tc>
          <w:tcPr>
            <w:tcW w:w="1442" w:type="dxa"/>
            <w:vAlign w:val="center"/>
          </w:tcPr>
          <w:p w14:paraId="497FD92C" w14:textId="77777777" w:rsidR="009A5B8B" w:rsidRPr="003E5EFD" w:rsidRDefault="009A5B8B" w:rsidP="0083711A">
            <w:pPr>
              <w:jc w:val="center"/>
              <w:rPr>
                <w:rFonts w:cstheme="minorHAnsi"/>
              </w:rPr>
            </w:pPr>
            <w:r>
              <w:rPr>
                <w:rFonts w:cstheme="minorHAnsi"/>
              </w:rPr>
              <w:t>7 258</w:t>
            </w:r>
          </w:p>
        </w:tc>
        <w:tc>
          <w:tcPr>
            <w:tcW w:w="976" w:type="dxa"/>
            <w:vAlign w:val="center"/>
          </w:tcPr>
          <w:p w14:paraId="48BB3A76" w14:textId="65621C6C" w:rsidR="009A5B8B" w:rsidRPr="003E5EFD" w:rsidRDefault="007366BC" w:rsidP="0083711A">
            <w:pPr>
              <w:jc w:val="center"/>
              <w:rPr>
                <w:rFonts w:cstheme="minorHAnsi"/>
              </w:rPr>
            </w:pPr>
            <w:r>
              <w:rPr>
                <w:rFonts w:cstheme="minorHAnsi"/>
              </w:rPr>
              <w:t>7,45</w:t>
            </w:r>
          </w:p>
        </w:tc>
        <w:tc>
          <w:tcPr>
            <w:tcW w:w="1369" w:type="dxa"/>
            <w:vAlign w:val="center"/>
          </w:tcPr>
          <w:p w14:paraId="51BEAAAA" w14:textId="77777777" w:rsidR="009A5B8B" w:rsidRPr="003E5EFD" w:rsidRDefault="009A5B8B" w:rsidP="0083711A">
            <w:pPr>
              <w:jc w:val="center"/>
              <w:rPr>
                <w:rFonts w:cstheme="minorHAnsi"/>
              </w:rPr>
            </w:pPr>
            <w:r>
              <w:rPr>
                <w:rFonts w:cstheme="minorHAnsi"/>
              </w:rPr>
              <w:t>3 648</w:t>
            </w:r>
          </w:p>
        </w:tc>
        <w:tc>
          <w:tcPr>
            <w:tcW w:w="1391" w:type="dxa"/>
            <w:vAlign w:val="center"/>
          </w:tcPr>
          <w:p w14:paraId="1AA627E2" w14:textId="77777777" w:rsidR="009A5B8B" w:rsidRPr="003E5EFD" w:rsidRDefault="009A5B8B" w:rsidP="0083711A">
            <w:pPr>
              <w:jc w:val="center"/>
              <w:rPr>
                <w:rFonts w:cstheme="minorHAnsi"/>
              </w:rPr>
            </w:pPr>
            <w:r>
              <w:rPr>
                <w:rFonts w:cstheme="minorHAnsi"/>
              </w:rPr>
              <w:t>3 610</w:t>
            </w:r>
          </w:p>
        </w:tc>
      </w:tr>
      <w:tr w:rsidR="009A5B8B" w:rsidRPr="003E5EFD" w14:paraId="0CE9A2D5" w14:textId="77777777" w:rsidTr="009A5B8B">
        <w:trPr>
          <w:trHeight w:val="510"/>
          <w:jc w:val="center"/>
        </w:trPr>
        <w:tc>
          <w:tcPr>
            <w:tcW w:w="496" w:type="dxa"/>
            <w:vAlign w:val="center"/>
          </w:tcPr>
          <w:p w14:paraId="047D3053" w14:textId="3BFF3923" w:rsidR="009A5B8B" w:rsidRPr="003E5EFD" w:rsidRDefault="009A5B8B" w:rsidP="0083711A">
            <w:pPr>
              <w:jc w:val="center"/>
              <w:rPr>
                <w:rFonts w:cstheme="minorHAnsi"/>
              </w:rPr>
            </w:pPr>
            <w:r>
              <w:rPr>
                <w:rFonts w:cstheme="minorHAnsi"/>
              </w:rPr>
              <w:t>2</w:t>
            </w:r>
            <w:r w:rsidRPr="003E5EFD">
              <w:rPr>
                <w:rFonts w:cstheme="minorHAnsi"/>
              </w:rPr>
              <w:t>.</w:t>
            </w:r>
          </w:p>
        </w:tc>
        <w:tc>
          <w:tcPr>
            <w:tcW w:w="3393" w:type="dxa"/>
            <w:vAlign w:val="center"/>
          </w:tcPr>
          <w:p w14:paraId="51B3846B" w14:textId="77777777" w:rsidR="009A5B8B" w:rsidRPr="003E5EFD" w:rsidRDefault="009A5B8B" w:rsidP="0083711A">
            <w:pPr>
              <w:jc w:val="center"/>
              <w:rPr>
                <w:rFonts w:cstheme="minorHAnsi"/>
              </w:rPr>
            </w:pPr>
            <w:r>
              <w:rPr>
                <w:rFonts w:cstheme="minorHAnsi"/>
              </w:rPr>
              <w:t>Gmina miejsko-wiejska Opoczno</w:t>
            </w:r>
          </w:p>
        </w:tc>
        <w:tc>
          <w:tcPr>
            <w:tcW w:w="1442" w:type="dxa"/>
            <w:vAlign w:val="center"/>
          </w:tcPr>
          <w:p w14:paraId="6EEBD369" w14:textId="77777777" w:rsidR="009A5B8B" w:rsidRPr="003E5EFD" w:rsidRDefault="009A5B8B" w:rsidP="0083711A">
            <w:pPr>
              <w:jc w:val="center"/>
              <w:rPr>
                <w:rFonts w:cstheme="minorHAnsi"/>
              </w:rPr>
            </w:pPr>
            <w:r>
              <w:rPr>
                <w:rFonts w:cstheme="minorHAnsi"/>
              </w:rPr>
              <w:t>32 036</w:t>
            </w:r>
          </w:p>
        </w:tc>
        <w:tc>
          <w:tcPr>
            <w:tcW w:w="976" w:type="dxa"/>
            <w:vAlign w:val="center"/>
          </w:tcPr>
          <w:p w14:paraId="681A5B7A" w14:textId="3AEC56F5" w:rsidR="009A5B8B" w:rsidRPr="003E5EFD" w:rsidRDefault="00926B62" w:rsidP="0083711A">
            <w:pPr>
              <w:jc w:val="center"/>
              <w:rPr>
                <w:rFonts w:cstheme="minorHAnsi"/>
              </w:rPr>
            </w:pPr>
            <w:r>
              <w:rPr>
                <w:rFonts w:cstheme="minorHAnsi"/>
              </w:rPr>
              <w:t>32,89</w:t>
            </w:r>
          </w:p>
        </w:tc>
        <w:tc>
          <w:tcPr>
            <w:tcW w:w="1369" w:type="dxa"/>
            <w:vAlign w:val="center"/>
          </w:tcPr>
          <w:p w14:paraId="56344CBB" w14:textId="77777777" w:rsidR="009A5B8B" w:rsidRPr="003E5EFD" w:rsidRDefault="009A5B8B" w:rsidP="0083711A">
            <w:pPr>
              <w:jc w:val="center"/>
              <w:rPr>
                <w:rFonts w:cstheme="minorHAnsi"/>
              </w:rPr>
            </w:pPr>
            <w:r>
              <w:rPr>
                <w:rFonts w:cstheme="minorHAnsi"/>
              </w:rPr>
              <w:t>16 475</w:t>
            </w:r>
          </w:p>
        </w:tc>
        <w:tc>
          <w:tcPr>
            <w:tcW w:w="1391" w:type="dxa"/>
            <w:vAlign w:val="center"/>
          </w:tcPr>
          <w:p w14:paraId="2F7093FA" w14:textId="77777777" w:rsidR="009A5B8B" w:rsidRPr="003E5EFD" w:rsidRDefault="009A5B8B" w:rsidP="0083711A">
            <w:pPr>
              <w:jc w:val="center"/>
              <w:rPr>
                <w:rFonts w:cstheme="minorHAnsi"/>
              </w:rPr>
            </w:pPr>
            <w:r>
              <w:rPr>
                <w:rFonts w:cstheme="minorHAnsi"/>
              </w:rPr>
              <w:t>15 561</w:t>
            </w:r>
          </w:p>
        </w:tc>
      </w:tr>
      <w:tr w:rsidR="009A5B8B" w:rsidRPr="003E5EFD" w14:paraId="6F2BF03D" w14:textId="77777777" w:rsidTr="009A5B8B">
        <w:trPr>
          <w:trHeight w:val="510"/>
          <w:jc w:val="center"/>
        </w:trPr>
        <w:tc>
          <w:tcPr>
            <w:tcW w:w="496" w:type="dxa"/>
            <w:vAlign w:val="center"/>
          </w:tcPr>
          <w:p w14:paraId="1A13716E" w14:textId="493FBFFE" w:rsidR="009A5B8B" w:rsidRPr="003E5EFD" w:rsidRDefault="009A5B8B" w:rsidP="0083711A">
            <w:pPr>
              <w:jc w:val="center"/>
              <w:rPr>
                <w:rFonts w:cstheme="minorHAnsi"/>
              </w:rPr>
            </w:pPr>
            <w:r>
              <w:rPr>
                <w:rFonts w:cstheme="minorHAnsi"/>
              </w:rPr>
              <w:t>3.</w:t>
            </w:r>
          </w:p>
        </w:tc>
        <w:tc>
          <w:tcPr>
            <w:tcW w:w="3393" w:type="dxa"/>
            <w:vAlign w:val="center"/>
          </w:tcPr>
          <w:p w14:paraId="76F348CC" w14:textId="77777777" w:rsidR="009A5B8B" w:rsidRDefault="009A5B8B" w:rsidP="0083711A">
            <w:pPr>
              <w:jc w:val="center"/>
              <w:rPr>
                <w:rFonts w:cstheme="minorHAnsi"/>
              </w:rPr>
            </w:pPr>
            <w:r>
              <w:rPr>
                <w:rFonts w:cstheme="minorHAnsi"/>
              </w:rPr>
              <w:t xml:space="preserve">Gmina miejska </w:t>
            </w:r>
          </w:p>
          <w:p w14:paraId="6E3CB105" w14:textId="77777777" w:rsidR="009A5B8B" w:rsidRPr="003E5EFD" w:rsidRDefault="009A5B8B" w:rsidP="0083711A">
            <w:pPr>
              <w:jc w:val="center"/>
              <w:rPr>
                <w:rFonts w:cstheme="minorHAnsi"/>
              </w:rPr>
            </w:pPr>
            <w:r>
              <w:rPr>
                <w:rFonts w:cstheme="minorHAnsi"/>
              </w:rPr>
              <w:t>Tomaszów Mazowiecki</w:t>
            </w:r>
          </w:p>
        </w:tc>
        <w:tc>
          <w:tcPr>
            <w:tcW w:w="1442" w:type="dxa"/>
            <w:vAlign w:val="center"/>
          </w:tcPr>
          <w:p w14:paraId="295FF0D9" w14:textId="77777777" w:rsidR="009A5B8B" w:rsidRPr="003E5EFD" w:rsidRDefault="009A5B8B" w:rsidP="0083711A">
            <w:pPr>
              <w:jc w:val="center"/>
              <w:rPr>
                <w:rFonts w:cstheme="minorHAnsi"/>
              </w:rPr>
            </w:pPr>
            <w:r>
              <w:rPr>
                <w:rFonts w:cstheme="minorHAnsi"/>
              </w:rPr>
              <w:t>58 089</w:t>
            </w:r>
          </w:p>
        </w:tc>
        <w:tc>
          <w:tcPr>
            <w:tcW w:w="976" w:type="dxa"/>
            <w:vAlign w:val="center"/>
          </w:tcPr>
          <w:p w14:paraId="60A77B30" w14:textId="492CDC25" w:rsidR="009A5B8B" w:rsidRPr="003E5EFD" w:rsidRDefault="001335AB" w:rsidP="0083711A">
            <w:pPr>
              <w:jc w:val="center"/>
              <w:rPr>
                <w:rFonts w:cstheme="minorHAnsi"/>
              </w:rPr>
            </w:pPr>
            <w:r>
              <w:rPr>
                <w:rFonts w:cstheme="minorHAnsi"/>
              </w:rPr>
              <w:t>59,65</w:t>
            </w:r>
          </w:p>
        </w:tc>
        <w:tc>
          <w:tcPr>
            <w:tcW w:w="1369" w:type="dxa"/>
            <w:vAlign w:val="center"/>
          </w:tcPr>
          <w:p w14:paraId="142DCFC9" w14:textId="77777777" w:rsidR="009A5B8B" w:rsidRPr="003E5EFD" w:rsidRDefault="009A5B8B" w:rsidP="0083711A">
            <w:pPr>
              <w:jc w:val="center"/>
              <w:rPr>
                <w:rFonts w:cstheme="minorHAnsi"/>
              </w:rPr>
            </w:pPr>
            <w:r>
              <w:rPr>
                <w:rFonts w:cstheme="minorHAnsi"/>
              </w:rPr>
              <w:t>31 021</w:t>
            </w:r>
          </w:p>
        </w:tc>
        <w:tc>
          <w:tcPr>
            <w:tcW w:w="1391" w:type="dxa"/>
            <w:vAlign w:val="center"/>
          </w:tcPr>
          <w:p w14:paraId="3C890259" w14:textId="77777777" w:rsidR="009A5B8B" w:rsidRPr="003E5EFD" w:rsidRDefault="009A5B8B" w:rsidP="0083711A">
            <w:pPr>
              <w:jc w:val="center"/>
              <w:rPr>
                <w:rFonts w:cstheme="minorHAnsi"/>
              </w:rPr>
            </w:pPr>
            <w:r>
              <w:rPr>
                <w:rFonts w:cstheme="minorHAnsi"/>
              </w:rPr>
              <w:t>27 068</w:t>
            </w:r>
          </w:p>
        </w:tc>
      </w:tr>
      <w:tr w:rsidR="009A5B8B" w:rsidRPr="003E5EFD" w14:paraId="7A482C7C" w14:textId="77777777" w:rsidTr="009A5B8B">
        <w:trPr>
          <w:trHeight w:val="510"/>
          <w:jc w:val="center"/>
        </w:trPr>
        <w:tc>
          <w:tcPr>
            <w:tcW w:w="3889" w:type="dxa"/>
            <w:gridSpan w:val="2"/>
            <w:vAlign w:val="center"/>
          </w:tcPr>
          <w:p w14:paraId="4887CE20" w14:textId="7F06326F" w:rsidR="009A5B8B" w:rsidRPr="003E5EFD" w:rsidRDefault="009A5B8B" w:rsidP="0083711A">
            <w:pPr>
              <w:jc w:val="center"/>
              <w:rPr>
                <w:rFonts w:cstheme="minorHAnsi"/>
                <w:b/>
                <w:bCs/>
              </w:rPr>
            </w:pPr>
            <w:r>
              <w:rPr>
                <w:rFonts w:cstheme="minorHAnsi"/>
                <w:b/>
                <w:bCs/>
              </w:rPr>
              <w:t>MOF Tomaszów Mazowiecki – Opoczno - Lubochnia</w:t>
            </w:r>
          </w:p>
        </w:tc>
        <w:tc>
          <w:tcPr>
            <w:tcW w:w="1442" w:type="dxa"/>
            <w:vAlign w:val="center"/>
          </w:tcPr>
          <w:p w14:paraId="1CFB71E0" w14:textId="4A9BA97B" w:rsidR="009A5B8B" w:rsidRPr="003E5EFD" w:rsidRDefault="007366BC" w:rsidP="0083711A">
            <w:pPr>
              <w:jc w:val="center"/>
              <w:rPr>
                <w:rFonts w:cstheme="minorHAnsi"/>
                <w:b/>
                <w:bCs/>
              </w:rPr>
            </w:pPr>
            <w:r>
              <w:rPr>
                <w:rFonts w:cstheme="minorHAnsi"/>
                <w:b/>
                <w:bCs/>
              </w:rPr>
              <w:t>97 383</w:t>
            </w:r>
          </w:p>
        </w:tc>
        <w:tc>
          <w:tcPr>
            <w:tcW w:w="976" w:type="dxa"/>
            <w:vAlign w:val="center"/>
          </w:tcPr>
          <w:p w14:paraId="754C6674" w14:textId="77777777" w:rsidR="009A5B8B" w:rsidRPr="003E5EFD" w:rsidRDefault="009A5B8B" w:rsidP="0083711A">
            <w:pPr>
              <w:jc w:val="center"/>
              <w:rPr>
                <w:rFonts w:cstheme="minorHAnsi"/>
                <w:b/>
                <w:bCs/>
              </w:rPr>
            </w:pPr>
            <w:r w:rsidRPr="003E5EFD">
              <w:rPr>
                <w:rFonts w:cstheme="minorHAnsi"/>
                <w:b/>
                <w:bCs/>
              </w:rPr>
              <w:t>100,00</w:t>
            </w:r>
          </w:p>
        </w:tc>
        <w:tc>
          <w:tcPr>
            <w:tcW w:w="1369" w:type="dxa"/>
            <w:vAlign w:val="center"/>
          </w:tcPr>
          <w:p w14:paraId="0F03664E" w14:textId="76D56100" w:rsidR="009A5B8B" w:rsidRPr="003E5EFD" w:rsidRDefault="001335AB" w:rsidP="0083711A">
            <w:pPr>
              <w:jc w:val="center"/>
              <w:rPr>
                <w:rFonts w:cstheme="minorHAnsi"/>
                <w:b/>
                <w:bCs/>
              </w:rPr>
            </w:pPr>
            <w:r>
              <w:rPr>
                <w:rFonts w:cstheme="minorHAnsi"/>
                <w:b/>
                <w:bCs/>
              </w:rPr>
              <w:t>51 144</w:t>
            </w:r>
          </w:p>
        </w:tc>
        <w:tc>
          <w:tcPr>
            <w:tcW w:w="1391" w:type="dxa"/>
            <w:vAlign w:val="center"/>
          </w:tcPr>
          <w:p w14:paraId="1078830C" w14:textId="668AC58C" w:rsidR="009A5B8B" w:rsidRPr="003E5EFD" w:rsidRDefault="00EA0051" w:rsidP="0083711A">
            <w:pPr>
              <w:jc w:val="center"/>
              <w:rPr>
                <w:rFonts w:cstheme="minorHAnsi"/>
                <w:b/>
                <w:bCs/>
              </w:rPr>
            </w:pPr>
            <w:r>
              <w:rPr>
                <w:rFonts w:cstheme="minorHAnsi"/>
                <w:b/>
                <w:bCs/>
              </w:rPr>
              <w:t>46 239</w:t>
            </w:r>
          </w:p>
        </w:tc>
      </w:tr>
    </w:tbl>
    <w:p w14:paraId="3DDF9C0A" w14:textId="77777777" w:rsidR="009A5B8B" w:rsidRPr="003E5EFD" w:rsidRDefault="009A5B8B" w:rsidP="009A5B8B">
      <w:pPr>
        <w:pStyle w:val="rdorystab"/>
      </w:pPr>
      <w:r w:rsidRPr="003E5EFD">
        <w:t>Źródło: Opracowanie własne na podstawie danych GUS</w:t>
      </w:r>
    </w:p>
    <w:p w14:paraId="1CB7F45D" w14:textId="4B9B7112" w:rsidR="00A65297" w:rsidRPr="00562D53" w:rsidRDefault="003615FE" w:rsidP="003615FE">
      <w:pPr>
        <w:pStyle w:val="Nagwek2"/>
        <w:rPr>
          <w:color w:val="37A76F"/>
        </w:rPr>
      </w:pPr>
      <w:bookmarkStart w:id="33" w:name="_Toc162994830"/>
      <w:r w:rsidRPr="00562D53">
        <w:rPr>
          <w:color w:val="37A76F"/>
        </w:rPr>
        <w:t>Warunki klimatyczne</w:t>
      </w:r>
      <w:bookmarkEnd w:id="33"/>
    </w:p>
    <w:p w14:paraId="620BBBCB" w14:textId="77777777" w:rsidR="00B127D4" w:rsidRPr="00925E35" w:rsidRDefault="00B127D4" w:rsidP="006621FA">
      <w:pPr>
        <w:spacing w:before="120" w:after="120" w:line="276" w:lineRule="auto"/>
        <w:ind w:firstLine="567"/>
        <w:rPr>
          <w:rFonts w:cstheme="minorHAnsi"/>
          <w:color w:val="000000" w:themeColor="text1"/>
        </w:rPr>
      </w:pPr>
      <w:r w:rsidRPr="0058631F">
        <w:rPr>
          <w:rFonts w:cstheme="minorHAnsi"/>
          <w:color w:val="000000" w:themeColor="text1"/>
        </w:rPr>
        <w:t xml:space="preserve">Zmiany temperatury powietrza w ciągu roku na terenie MOF Tomaszów Mazowiecki – Opoczno spowodowane są różną ilością dopływającej energii słonecznej do powierzchni Ziemi, co bezpośrednio wpływa na zmiany temperatury podłoża. Stosunki termiczne kształtowane są także przez ogólną cyrkulację atmosfery. Istotne znaczenie odgrywa także transformacja powietrza wskutek procesu </w:t>
      </w:r>
      <w:r w:rsidRPr="00925E35">
        <w:rPr>
          <w:rFonts w:cstheme="minorHAnsi"/>
          <w:color w:val="000000" w:themeColor="text1"/>
        </w:rPr>
        <w:t>wymiany energii cieplnej na powierzchni granicznej między atmosferą a jej podłożem. Poza naturalnymi czynnikami klimatotwórczymi, istotną rolę odgrywa silna antropopresja modyfikująca warunki termiczne.</w:t>
      </w:r>
    </w:p>
    <w:p w14:paraId="7730340F" w14:textId="77777777" w:rsidR="00B127D4" w:rsidRPr="006A74AB" w:rsidRDefault="00B127D4" w:rsidP="006621FA">
      <w:pPr>
        <w:spacing w:before="120" w:after="120" w:line="276" w:lineRule="auto"/>
        <w:ind w:firstLine="567"/>
        <w:rPr>
          <w:rFonts w:cstheme="minorHAnsi"/>
          <w:color w:val="000000" w:themeColor="text1"/>
          <w:shd w:val="clear" w:color="auto" w:fill="FFFFFF"/>
        </w:rPr>
      </w:pPr>
      <w:r w:rsidRPr="006A74AB">
        <w:rPr>
          <w:rFonts w:cstheme="minorHAnsi"/>
          <w:color w:val="000000" w:themeColor="text1"/>
        </w:rPr>
        <w:t xml:space="preserve">Warunki klimatyczne cechuje przejściowość, a wpływ na nie mają zarówno masy powietrza oceanicznego z zachodu, jak i kontynentalnego ze wschodu. </w:t>
      </w:r>
      <w:r w:rsidRPr="006A74AB">
        <w:rPr>
          <w:rFonts w:cstheme="minorHAnsi"/>
        </w:rPr>
        <w:t>Przejściowość ta związana jest z przenikaniem się strefy kontynentalnej i oceanicznej oraz wpływów Morza Bałtyckiego, gór i wyżyn na kształtowanie się klimatu. Największe dawki promieniowania słonecznego docierają w czerwcu, a najmniejsze w grudniu. Najbardziej zmienne pod względem termicznym są okresy zimowe, przy czym długotrwałe i silne mrozy występują rzadko. Najzimniejszym miesiącem jest styczeń, najcieplejszym lipiec. Charakter nizinny pozwala na swobodny przepływ mas powietrza. Przeważają wiatry zorientowane równoleżnikowo. Występują zjawiska i cechy klimatu typowe dla obszarów uprzemysłowionych i zurbanizowanych tj. miejska wyspa ciepła, krótkotrwałość pokrywy śnieżnej, zaburzenia cyrkulacji powietrza, mgły.</w:t>
      </w:r>
      <w:r w:rsidRPr="006A74AB">
        <w:rPr>
          <w:rStyle w:val="Odwoanieprzypisudolnego"/>
          <w:rFonts w:cstheme="minorHAnsi"/>
          <w:color w:val="000000" w:themeColor="text1"/>
          <w:shd w:val="clear" w:color="auto" w:fill="FFFFFF"/>
        </w:rPr>
        <w:footnoteReference w:id="5"/>
      </w:r>
    </w:p>
    <w:p w14:paraId="0F4A1113" w14:textId="77777777" w:rsidR="00B127D4" w:rsidRPr="002F12EA" w:rsidRDefault="00B127D4" w:rsidP="006621FA">
      <w:pPr>
        <w:spacing w:before="120" w:after="120" w:line="276" w:lineRule="auto"/>
        <w:ind w:firstLine="567"/>
        <w:rPr>
          <w:rFonts w:cstheme="minorHAnsi"/>
        </w:rPr>
      </w:pPr>
      <w:r w:rsidRPr="006A74AB">
        <w:rPr>
          <w:rFonts w:cstheme="minorHAnsi"/>
        </w:rPr>
        <w:t xml:space="preserve">Przedmiotowy </w:t>
      </w:r>
      <w:r w:rsidRPr="002F12EA">
        <w:rPr>
          <w:rFonts w:cstheme="minorHAnsi"/>
        </w:rPr>
        <w:t>obszar charakteryzuje się następującymi cechami:</w:t>
      </w:r>
    </w:p>
    <w:p w14:paraId="277DAF7D" w14:textId="77777777" w:rsidR="00B127D4" w:rsidRPr="002F12EA" w:rsidRDefault="00B127D4" w:rsidP="006621FA">
      <w:pPr>
        <w:pStyle w:val="listapierwszypoziom"/>
        <w:spacing w:before="120"/>
      </w:pPr>
      <w:r w:rsidRPr="002F12EA">
        <w:t>średnia roczna temperatura powietrza ok. 12,9°C;</w:t>
      </w:r>
    </w:p>
    <w:p w14:paraId="1BC220FC" w14:textId="77777777" w:rsidR="00B127D4" w:rsidRPr="002F12EA" w:rsidRDefault="00B127D4" w:rsidP="006621FA">
      <w:pPr>
        <w:pStyle w:val="listapierwszypoziom"/>
        <w:spacing w:before="120"/>
      </w:pPr>
      <w:r w:rsidRPr="002F12EA">
        <w:t>średnia temperatura powietrza w lipcu ok. 24,0°C;</w:t>
      </w:r>
    </w:p>
    <w:p w14:paraId="01781D78" w14:textId="77777777" w:rsidR="00B127D4" w:rsidRPr="002F12EA" w:rsidRDefault="00B127D4" w:rsidP="006621FA">
      <w:pPr>
        <w:pStyle w:val="listapierwszypoziom"/>
        <w:spacing w:before="120"/>
      </w:pPr>
      <w:r w:rsidRPr="002F12EA">
        <w:t>średnia temperatura powietrza w styczniu ok. -1,0°C;</w:t>
      </w:r>
    </w:p>
    <w:p w14:paraId="780F47BA" w14:textId="77777777" w:rsidR="00B127D4" w:rsidRPr="002F12EA" w:rsidRDefault="00B127D4" w:rsidP="00B127D4">
      <w:pPr>
        <w:pStyle w:val="listapierwszypoziom"/>
      </w:pPr>
      <w:r w:rsidRPr="002F12EA">
        <w:t>średnia roczna liczba dni z pokrywą śnieżną ok. 21</w:t>
      </w:r>
      <w:r>
        <w:t xml:space="preserve"> dni</w:t>
      </w:r>
      <w:r w:rsidRPr="002F12EA">
        <w:t>;</w:t>
      </w:r>
    </w:p>
    <w:p w14:paraId="7D3FA12E" w14:textId="77777777" w:rsidR="00B127D4" w:rsidRPr="002F12EA" w:rsidRDefault="00B127D4" w:rsidP="00B127D4">
      <w:pPr>
        <w:pStyle w:val="listapierwszypoziom"/>
      </w:pPr>
      <w:r w:rsidRPr="002F12EA">
        <w:t>średnia roczna suma opadów ok. 570 mm.</w:t>
      </w:r>
    </w:p>
    <w:p w14:paraId="73A8E2B8" w14:textId="43A1A25F" w:rsidR="003615FE" w:rsidRPr="00B127D4" w:rsidRDefault="00140898" w:rsidP="00140898">
      <w:pPr>
        <w:pStyle w:val="Nagwek2"/>
        <w:rPr>
          <w:color w:val="37A76F"/>
        </w:rPr>
      </w:pPr>
      <w:bookmarkStart w:id="34" w:name="_Toc162994831"/>
      <w:r w:rsidRPr="00B127D4">
        <w:rPr>
          <w:color w:val="37A76F"/>
        </w:rPr>
        <w:lastRenderedPageBreak/>
        <w:t>Powietrze</w:t>
      </w:r>
      <w:bookmarkEnd w:id="34"/>
    </w:p>
    <w:p w14:paraId="56C1C250" w14:textId="77777777" w:rsidR="00622000" w:rsidRPr="000152D3" w:rsidRDefault="00622000" w:rsidP="00622000">
      <w:pPr>
        <w:spacing w:line="276" w:lineRule="auto"/>
        <w:ind w:firstLine="567"/>
        <w:rPr>
          <w:rFonts w:cstheme="minorHAnsi"/>
        </w:rPr>
      </w:pPr>
      <w:r w:rsidRPr="000152D3">
        <w:rPr>
          <w:rFonts w:cstheme="minorHAnsi"/>
        </w:rPr>
        <w:t>W rozumieniu założeń do ustawy Prawo ochrony środowiska (Dz. U. z 202</w:t>
      </w:r>
      <w:r>
        <w:rPr>
          <w:rFonts w:cstheme="minorHAnsi"/>
        </w:rPr>
        <w:t>4</w:t>
      </w:r>
      <w:r w:rsidRPr="000152D3">
        <w:rPr>
          <w:rFonts w:cstheme="minorHAnsi"/>
        </w:rPr>
        <w:t xml:space="preserve"> r. poz. </w:t>
      </w:r>
      <w:r>
        <w:rPr>
          <w:rFonts w:cstheme="minorHAnsi"/>
        </w:rPr>
        <w:t>54</w:t>
      </w:r>
      <w:r w:rsidRPr="000152D3">
        <w:rPr>
          <w:rFonts w:cstheme="minorHAnsi"/>
        </w:rPr>
        <w:t>), przygotowywanych w związku z transpozycją do prawa polskiego Dyrektywy w sprawie jakości i czystszego powietrza dla Europy przyjmuje się, że od stycznia 2010 r. dla wszystkich zanieczyszczeń uwzględnionych w ocenie, strefę stanowi:</w:t>
      </w:r>
    </w:p>
    <w:p w14:paraId="62485F36" w14:textId="77777777" w:rsidR="00622000" w:rsidRPr="000152D3" w:rsidRDefault="00622000" w:rsidP="00622000">
      <w:pPr>
        <w:pStyle w:val="listapierwszypoziom"/>
      </w:pPr>
      <w:r w:rsidRPr="000152D3">
        <w:t>aglomeracja o liczbie mieszkańców powyżej 250 tysięcy;</w:t>
      </w:r>
    </w:p>
    <w:p w14:paraId="0D7986E4" w14:textId="77777777" w:rsidR="00622000" w:rsidRPr="000152D3" w:rsidRDefault="00622000" w:rsidP="00622000">
      <w:pPr>
        <w:pStyle w:val="listapierwszypoziom"/>
      </w:pPr>
      <w:r w:rsidRPr="000152D3">
        <w:t>miasto niebędące aglomeracją o liczbie mieszkańców powyżej 100 tysięcy;</w:t>
      </w:r>
    </w:p>
    <w:p w14:paraId="0A389E5D" w14:textId="77777777" w:rsidR="00622000" w:rsidRPr="000152D3" w:rsidRDefault="00622000" w:rsidP="00622000">
      <w:pPr>
        <w:pStyle w:val="listapierwszypoziom"/>
      </w:pPr>
      <w:r w:rsidRPr="000152D3">
        <w:t>pozostały obszar województwa, niewchodzący w skład aglomeracji i miast powyżej 100 tys. mieszkańców.</w:t>
      </w:r>
    </w:p>
    <w:p w14:paraId="39201ED7" w14:textId="7FF18686" w:rsidR="00622000" w:rsidRPr="00AC34CD" w:rsidRDefault="00622000" w:rsidP="00622000">
      <w:pPr>
        <w:spacing w:line="276" w:lineRule="auto"/>
        <w:ind w:firstLine="567"/>
        <w:rPr>
          <w:rFonts w:ascii="Arial" w:hAnsi="Arial" w:cs="Arial"/>
          <w:sz w:val="24"/>
          <w:szCs w:val="24"/>
        </w:rPr>
      </w:pPr>
      <w:r w:rsidRPr="000152D3">
        <w:rPr>
          <w:rFonts w:cstheme="minorHAnsi"/>
        </w:rPr>
        <w:t>Ocenę jakości powietrza w województwie łódzkim dla roku 2022 wykonano dla dwóch stref:</w:t>
      </w:r>
      <w:r w:rsidRPr="000152D3">
        <w:rPr>
          <w:rFonts w:ascii="Arial" w:hAnsi="Arial" w:cs="Arial"/>
        </w:rPr>
        <w:t xml:space="preserve"> </w:t>
      </w:r>
      <w:r w:rsidRPr="00AC34CD">
        <w:rPr>
          <w:rFonts w:cstheme="minorHAnsi"/>
        </w:rPr>
        <w:t>aglomeracja łódzka (PL1001) i strefa łódzka (PL1002).</w:t>
      </w:r>
      <w:r w:rsidRPr="00AC34CD">
        <w:rPr>
          <w:rFonts w:ascii="Arial" w:hAnsi="Arial" w:cs="Arial"/>
        </w:rPr>
        <w:t xml:space="preserve"> </w:t>
      </w:r>
      <w:r w:rsidRPr="00AC34CD">
        <w:rPr>
          <w:rFonts w:cstheme="minorHAnsi"/>
        </w:rPr>
        <w:t>MOF Tomaszów Mazowiecki – Opoczno</w:t>
      </w:r>
      <w:r w:rsidR="00DC4E60">
        <w:rPr>
          <w:rFonts w:cstheme="minorHAnsi"/>
        </w:rPr>
        <w:t xml:space="preserve"> – Lubochnia </w:t>
      </w:r>
      <w:r w:rsidRPr="00AC34CD">
        <w:rPr>
          <w:rFonts w:cstheme="minorHAnsi"/>
        </w:rPr>
        <w:t>leży w strefie łódzkiej (PL1002).</w:t>
      </w:r>
      <w:r w:rsidRPr="00AC34CD">
        <w:rPr>
          <w:rFonts w:ascii="Arial" w:hAnsi="Arial" w:cs="Arial"/>
        </w:rPr>
        <w:t xml:space="preserve"> </w:t>
      </w:r>
    </w:p>
    <w:p w14:paraId="204BFBC5" w14:textId="1E90A214" w:rsidR="00622000" w:rsidRPr="00C47635" w:rsidRDefault="00622000" w:rsidP="00622000">
      <w:pPr>
        <w:spacing w:line="276" w:lineRule="auto"/>
        <w:ind w:firstLine="567"/>
        <w:rPr>
          <w:rFonts w:cstheme="minorHAnsi"/>
        </w:rPr>
      </w:pPr>
      <w:r w:rsidRPr="00AC34CD">
        <w:rPr>
          <w:rFonts w:cstheme="minorHAnsi"/>
        </w:rPr>
        <w:t xml:space="preserve">W </w:t>
      </w:r>
      <w:r w:rsidR="00DC4E60">
        <w:rPr>
          <w:rFonts w:cstheme="minorHAnsi"/>
        </w:rPr>
        <w:t xml:space="preserve">tabeli </w:t>
      </w:r>
      <w:r w:rsidR="00DC4E60">
        <w:rPr>
          <w:rFonts w:cstheme="minorHAnsi"/>
          <w:highlight w:val="cyan"/>
        </w:rPr>
        <w:fldChar w:fldCharType="begin"/>
      </w:r>
      <w:r w:rsidR="00DC4E60">
        <w:rPr>
          <w:rFonts w:cstheme="minorHAnsi"/>
        </w:rPr>
        <w:instrText xml:space="preserve"> REF r42_t_4_2 \h </w:instrText>
      </w:r>
      <w:r w:rsidR="00DC4E60">
        <w:rPr>
          <w:rFonts w:cstheme="minorHAnsi"/>
          <w:highlight w:val="cyan"/>
        </w:rPr>
      </w:r>
      <w:r w:rsidR="00DC4E60">
        <w:rPr>
          <w:rFonts w:cstheme="minorHAnsi"/>
          <w:highlight w:val="cyan"/>
        </w:rPr>
        <w:fldChar w:fldCharType="separate"/>
      </w:r>
      <w:r w:rsidR="003F2776">
        <w:rPr>
          <w:noProof/>
        </w:rPr>
        <w:t>4</w:t>
      </w:r>
      <w:r w:rsidR="003F2776">
        <w:t>.</w:t>
      </w:r>
      <w:r w:rsidR="003F2776">
        <w:rPr>
          <w:noProof/>
        </w:rPr>
        <w:t>2</w:t>
      </w:r>
      <w:r w:rsidR="003F2776" w:rsidRPr="00C47635">
        <w:t xml:space="preserve">. </w:t>
      </w:r>
      <w:r w:rsidR="00DC4E60">
        <w:rPr>
          <w:rFonts w:cstheme="minorHAnsi"/>
          <w:highlight w:val="cyan"/>
        </w:rPr>
        <w:fldChar w:fldCharType="end"/>
      </w:r>
      <w:r w:rsidRPr="00AC34CD">
        <w:rPr>
          <w:rFonts w:cstheme="minorHAnsi"/>
        </w:rPr>
        <w:t xml:space="preserve">przedstawiono klasyfikację strefy łódzkiej za rok 2022 z uwzględnieniem kryteriów określonych w celu ochrony zdrowia. Prowadzona ocena ma na celu monitorowanie zmian jakości </w:t>
      </w:r>
      <w:r w:rsidRPr="00C47635">
        <w:rPr>
          <w:rFonts w:cstheme="minorHAnsi"/>
        </w:rPr>
        <w:t xml:space="preserve">powietrza i ma być podstawą do podjęcia działań powodujących zmniejszenia stężeń zanieczyszczeń w powietrzu przynajmniej do poziomu stężenia dopuszczalnego na terenie kraju w określonym terminie. </w:t>
      </w:r>
    </w:p>
    <w:p w14:paraId="1E0669FE" w14:textId="74349548" w:rsidR="00622000" w:rsidRPr="00C47635" w:rsidRDefault="00622000" w:rsidP="00622000">
      <w:pPr>
        <w:pStyle w:val="podpistabeli"/>
      </w:pPr>
      <w:bookmarkStart w:id="35" w:name="_Toc146631365"/>
      <w:bookmarkStart w:id="36" w:name="_Toc162994062"/>
      <w:r w:rsidRPr="00C47635">
        <w:t xml:space="preserve">Tabela </w:t>
      </w:r>
      <w:bookmarkStart w:id="37" w:name="r1_t_1_3"/>
      <w:bookmarkStart w:id="38" w:name="r42_t_4_2"/>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2</w:t>
      </w:r>
      <w:r w:rsidR="00875D34">
        <w:fldChar w:fldCharType="end"/>
      </w:r>
      <w:r w:rsidRPr="00C47635">
        <w:t xml:space="preserve">. </w:t>
      </w:r>
      <w:bookmarkEnd w:id="37"/>
      <w:bookmarkEnd w:id="38"/>
      <w:r w:rsidRPr="00C47635">
        <w:t>Klasyfikacja strefy łódzkiej z uwzględnieniem kryteriów określonych w celu ochrony zdrowia w 2022 roku</w:t>
      </w:r>
      <w:bookmarkEnd w:id="35"/>
      <w:bookmarkEnd w:id="36"/>
    </w:p>
    <w:tbl>
      <w:tblPr>
        <w:tblStyle w:val="tabela"/>
        <w:tblW w:w="9347" w:type="dxa"/>
        <w:jc w:val="center"/>
        <w:tblLook w:val="04A0" w:firstRow="1" w:lastRow="0" w:firstColumn="1" w:lastColumn="0" w:noHBand="0" w:noVBand="1"/>
      </w:tblPr>
      <w:tblGrid>
        <w:gridCol w:w="1587"/>
        <w:gridCol w:w="604"/>
        <w:gridCol w:w="561"/>
        <w:gridCol w:w="501"/>
        <w:gridCol w:w="638"/>
        <w:gridCol w:w="1253"/>
        <w:gridCol w:w="1120"/>
        <w:gridCol w:w="731"/>
        <w:gridCol w:w="455"/>
        <w:gridCol w:w="469"/>
        <w:gridCol w:w="431"/>
        <w:gridCol w:w="470"/>
        <w:gridCol w:w="527"/>
      </w:tblGrid>
      <w:tr w:rsidR="00622000" w:rsidRPr="00C47635" w14:paraId="0867012A" w14:textId="77777777" w:rsidTr="00DC4E60">
        <w:trPr>
          <w:cnfStyle w:val="100000000000" w:firstRow="1" w:lastRow="0" w:firstColumn="0" w:lastColumn="0" w:oddVBand="0" w:evenVBand="0" w:oddHBand="0" w:evenHBand="0" w:firstRowFirstColumn="0" w:firstRowLastColumn="0" w:lastRowFirstColumn="0" w:lastRowLastColumn="0"/>
          <w:trHeight w:val="343"/>
          <w:tblHeader/>
          <w:jc w:val="center"/>
        </w:trPr>
        <w:tc>
          <w:tcPr>
            <w:tcW w:w="1587" w:type="dxa"/>
            <w:vMerge w:val="restart"/>
            <w:shd w:val="clear" w:color="auto" w:fill="37A76F"/>
          </w:tcPr>
          <w:p w14:paraId="771CFC4D" w14:textId="77777777" w:rsidR="00622000" w:rsidRPr="00C47635" w:rsidRDefault="00622000" w:rsidP="0083711A">
            <w:pPr>
              <w:jc w:val="center"/>
              <w:rPr>
                <w:rFonts w:asciiTheme="minorHAnsi" w:hAnsiTheme="minorHAnsi" w:cstheme="minorHAnsi"/>
                <w:sz w:val="22"/>
                <w:szCs w:val="18"/>
              </w:rPr>
            </w:pPr>
            <w:r w:rsidRPr="00C47635">
              <w:rPr>
                <w:rFonts w:asciiTheme="minorHAnsi" w:hAnsiTheme="minorHAnsi" w:cstheme="minorHAnsi"/>
                <w:sz w:val="22"/>
                <w:szCs w:val="18"/>
              </w:rPr>
              <w:t>Nazwa strefy</w:t>
            </w:r>
          </w:p>
        </w:tc>
        <w:tc>
          <w:tcPr>
            <w:tcW w:w="0" w:type="auto"/>
            <w:gridSpan w:val="12"/>
            <w:shd w:val="clear" w:color="auto" w:fill="37A76F"/>
          </w:tcPr>
          <w:p w14:paraId="2E081DAB" w14:textId="77777777" w:rsidR="00622000" w:rsidRPr="00C47635" w:rsidRDefault="00622000" w:rsidP="0083711A">
            <w:pPr>
              <w:jc w:val="center"/>
              <w:rPr>
                <w:rFonts w:asciiTheme="minorHAnsi" w:hAnsiTheme="minorHAnsi" w:cstheme="minorHAnsi"/>
                <w:sz w:val="22"/>
                <w:szCs w:val="18"/>
              </w:rPr>
            </w:pPr>
            <w:r w:rsidRPr="00C47635">
              <w:rPr>
                <w:rFonts w:asciiTheme="minorHAnsi" w:hAnsiTheme="minorHAnsi" w:cstheme="minorHAnsi"/>
                <w:bCs/>
                <w:sz w:val="22"/>
                <w:szCs w:val="18"/>
              </w:rPr>
              <w:t>Symbol klasy strefy dla poszczególnych substancji</w:t>
            </w:r>
          </w:p>
        </w:tc>
      </w:tr>
      <w:tr w:rsidR="00622000" w:rsidRPr="00C47635" w14:paraId="75B70822" w14:textId="77777777" w:rsidTr="00DC4E60">
        <w:trPr>
          <w:cnfStyle w:val="100000000000" w:firstRow="1" w:lastRow="0" w:firstColumn="0" w:lastColumn="0" w:oddVBand="0" w:evenVBand="0" w:oddHBand="0" w:evenHBand="0" w:firstRowFirstColumn="0" w:firstRowLastColumn="0" w:lastRowFirstColumn="0" w:lastRowLastColumn="0"/>
          <w:tblHeader/>
          <w:jc w:val="center"/>
        </w:trPr>
        <w:tc>
          <w:tcPr>
            <w:tcW w:w="1587" w:type="dxa"/>
            <w:vMerge/>
            <w:shd w:val="clear" w:color="auto" w:fill="37A76F"/>
          </w:tcPr>
          <w:p w14:paraId="72A46C24" w14:textId="77777777" w:rsidR="00622000" w:rsidRPr="00C47635" w:rsidRDefault="00622000" w:rsidP="0083711A">
            <w:pPr>
              <w:jc w:val="center"/>
              <w:rPr>
                <w:rFonts w:asciiTheme="minorHAnsi" w:hAnsiTheme="minorHAnsi" w:cstheme="minorHAnsi"/>
                <w:b w:val="0"/>
                <w:bCs/>
                <w:sz w:val="22"/>
                <w:szCs w:val="18"/>
              </w:rPr>
            </w:pPr>
          </w:p>
        </w:tc>
        <w:tc>
          <w:tcPr>
            <w:tcW w:w="0" w:type="auto"/>
            <w:shd w:val="clear" w:color="auto" w:fill="37A76F"/>
          </w:tcPr>
          <w:p w14:paraId="28D590A6"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NO</w:t>
            </w:r>
            <w:r w:rsidRPr="00C47635">
              <w:rPr>
                <w:rFonts w:asciiTheme="minorHAnsi" w:hAnsiTheme="minorHAnsi" w:cstheme="minorHAnsi"/>
                <w:bCs/>
                <w:sz w:val="22"/>
                <w:szCs w:val="18"/>
                <w:vertAlign w:val="subscript"/>
              </w:rPr>
              <w:t>2</w:t>
            </w:r>
          </w:p>
        </w:tc>
        <w:tc>
          <w:tcPr>
            <w:tcW w:w="0" w:type="auto"/>
            <w:shd w:val="clear" w:color="auto" w:fill="37A76F"/>
          </w:tcPr>
          <w:p w14:paraId="241AF59E"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SO</w:t>
            </w:r>
            <w:r w:rsidRPr="00C47635">
              <w:rPr>
                <w:rFonts w:asciiTheme="minorHAnsi" w:hAnsiTheme="minorHAnsi" w:cstheme="minorHAnsi"/>
                <w:bCs/>
                <w:sz w:val="22"/>
                <w:szCs w:val="18"/>
                <w:vertAlign w:val="subscript"/>
              </w:rPr>
              <w:t>2</w:t>
            </w:r>
          </w:p>
        </w:tc>
        <w:tc>
          <w:tcPr>
            <w:tcW w:w="0" w:type="auto"/>
            <w:shd w:val="clear" w:color="auto" w:fill="37A76F"/>
          </w:tcPr>
          <w:p w14:paraId="394D628D"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CO</w:t>
            </w:r>
          </w:p>
        </w:tc>
        <w:tc>
          <w:tcPr>
            <w:tcW w:w="0" w:type="auto"/>
            <w:shd w:val="clear" w:color="auto" w:fill="37A76F"/>
          </w:tcPr>
          <w:p w14:paraId="68CA7EE1"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C</w:t>
            </w:r>
            <w:r w:rsidRPr="00C47635">
              <w:rPr>
                <w:rFonts w:asciiTheme="minorHAnsi" w:hAnsiTheme="minorHAnsi" w:cstheme="minorHAnsi"/>
                <w:bCs/>
                <w:sz w:val="22"/>
                <w:szCs w:val="18"/>
                <w:vertAlign w:val="subscript"/>
              </w:rPr>
              <w:t>6</w:t>
            </w:r>
            <w:r w:rsidRPr="00C47635">
              <w:rPr>
                <w:rFonts w:asciiTheme="minorHAnsi" w:hAnsiTheme="minorHAnsi" w:cstheme="minorHAnsi"/>
                <w:bCs/>
                <w:sz w:val="22"/>
                <w:szCs w:val="18"/>
              </w:rPr>
              <w:t>H</w:t>
            </w:r>
            <w:r w:rsidRPr="00C47635">
              <w:rPr>
                <w:rFonts w:asciiTheme="minorHAnsi" w:hAnsiTheme="minorHAnsi" w:cstheme="minorHAnsi"/>
                <w:bCs/>
                <w:sz w:val="22"/>
                <w:szCs w:val="18"/>
                <w:vertAlign w:val="subscript"/>
              </w:rPr>
              <w:t>6</w:t>
            </w:r>
          </w:p>
        </w:tc>
        <w:tc>
          <w:tcPr>
            <w:tcW w:w="0" w:type="auto"/>
            <w:shd w:val="clear" w:color="auto" w:fill="37A76F"/>
          </w:tcPr>
          <w:p w14:paraId="3B727EC4"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Pył PM2,5</w:t>
            </w:r>
            <w:r w:rsidRPr="00C47635">
              <w:rPr>
                <w:rFonts w:asciiTheme="minorHAnsi" w:hAnsiTheme="minorHAnsi" w:cstheme="minorHAnsi"/>
                <w:bCs/>
                <w:sz w:val="22"/>
                <w:szCs w:val="18"/>
                <w:vertAlign w:val="superscript"/>
              </w:rPr>
              <w:t>2</w:t>
            </w:r>
          </w:p>
        </w:tc>
        <w:tc>
          <w:tcPr>
            <w:tcW w:w="0" w:type="auto"/>
            <w:shd w:val="clear" w:color="auto" w:fill="37A76F"/>
          </w:tcPr>
          <w:p w14:paraId="3275F6CD"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Pył PM10</w:t>
            </w:r>
          </w:p>
        </w:tc>
        <w:tc>
          <w:tcPr>
            <w:tcW w:w="0" w:type="auto"/>
            <w:shd w:val="clear" w:color="auto" w:fill="37A76F"/>
          </w:tcPr>
          <w:p w14:paraId="7289E8E4"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B(a)P</w:t>
            </w:r>
          </w:p>
        </w:tc>
        <w:tc>
          <w:tcPr>
            <w:tcW w:w="0" w:type="auto"/>
            <w:shd w:val="clear" w:color="auto" w:fill="37A76F"/>
          </w:tcPr>
          <w:p w14:paraId="2FB86B8A"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As</w:t>
            </w:r>
          </w:p>
        </w:tc>
        <w:tc>
          <w:tcPr>
            <w:tcW w:w="0" w:type="auto"/>
            <w:shd w:val="clear" w:color="auto" w:fill="37A76F"/>
          </w:tcPr>
          <w:p w14:paraId="51025896"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bCs/>
                <w:sz w:val="22"/>
                <w:szCs w:val="18"/>
              </w:rPr>
              <w:t>Cd</w:t>
            </w:r>
          </w:p>
        </w:tc>
        <w:tc>
          <w:tcPr>
            <w:tcW w:w="0" w:type="auto"/>
            <w:shd w:val="clear" w:color="auto" w:fill="37A76F"/>
          </w:tcPr>
          <w:p w14:paraId="620D48F5"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sz w:val="22"/>
                <w:szCs w:val="18"/>
              </w:rPr>
              <w:t>Ni</w:t>
            </w:r>
          </w:p>
        </w:tc>
        <w:tc>
          <w:tcPr>
            <w:tcW w:w="0" w:type="auto"/>
            <w:shd w:val="clear" w:color="auto" w:fill="37A76F"/>
          </w:tcPr>
          <w:p w14:paraId="32B4D05F"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sz w:val="22"/>
                <w:szCs w:val="18"/>
              </w:rPr>
              <w:t>Pb</w:t>
            </w:r>
          </w:p>
        </w:tc>
        <w:tc>
          <w:tcPr>
            <w:tcW w:w="0" w:type="auto"/>
            <w:shd w:val="clear" w:color="auto" w:fill="37A76F"/>
          </w:tcPr>
          <w:p w14:paraId="5DAA9F88" w14:textId="77777777" w:rsidR="00622000" w:rsidRPr="00C47635" w:rsidRDefault="00622000" w:rsidP="0083711A">
            <w:pPr>
              <w:jc w:val="center"/>
              <w:rPr>
                <w:rFonts w:asciiTheme="minorHAnsi" w:hAnsiTheme="minorHAnsi" w:cstheme="minorHAnsi"/>
                <w:b w:val="0"/>
                <w:bCs/>
                <w:sz w:val="22"/>
                <w:szCs w:val="18"/>
              </w:rPr>
            </w:pPr>
            <w:r w:rsidRPr="00C47635">
              <w:rPr>
                <w:rFonts w:asciiTheme="minorHAnsi" w:hAnsiTheme="minorHAnsi" w:cstheme="minorHAnsi"/>
                <w:sz w:val="22"/>
                <w:szCs w:val="18"/>
              </w:rPr>
              <w:t>O</w:t>
            </w:r>
            <w:r w:rsidRPr="00C47635">
              <w:rPr>
                <w:rFonts w:asciiTheme="minorHAnsi" w:hAnsiTheme="minorHAnsi" w:cstheme="minorHAnsi"/>
                <w:sz w:val="22"/>
                <w:szCs w:val="18"/>
                <w:vertAlign w:val="subscript"/>
              </w:rPr>
              <w:t>3</w:t>
            </w:r>
            <w:r w:rsidRPr="00C47635">
              <w:rPr>
                <w:rFonts w:asciiTheme="minorHAnsi" w:hAnsiTheme="minorHAnsi" w:cstheme="minorHAnsi"/>
                <w:sz w:val="22"/>
                <w:szCs w:val="18"/>
                <w:vertAlign w:val="superscript"/>
              </w:rPr>
              <w:t>1</w:t>
            </w:r>
          </w:p>
        </w:tc>
      </w:tr>
      <w:tr w:rsidR="00622000" w:rsidRPr="00C47635" w14:paraId="19244667" w14:textId="77777777" w:rsidTr="0083711A">
        <w:trPr>
          <w:jc w:val="center"/>
        </w:trPr>
        <w:tc>
          <w:tcPr>
            <w:tcW w:w="1587" w:type="dxa"/>
            <w:vAlign w:val="center"/>
          </w:tcPr>
          <w:p w14:paraId="09BFF77E" w14:textId="77777777" w:rsidR="00622000" w:rsidRDefault="00622000" w:rsidP="0083711A">
            <w:pPr>
              <w:jc w:val="center"/>
              <w:rPr>
                <w:rFonts w:asciiTheme="minorHAnsi" w:hAnsiTheme="minorHAnsi" w:cstheme="minorHAnsi"/>
                <w:snapToGrid w:val="0"/>
                <w:sz w:val="20"/>
                <w:szCs w:val="20"/>
              </w:rPr>
            </w:pPr>
            <w:r>
              <w:rPr>
                <w:rFonts w:asciiTheme="minorHAnsi" w:hAnsiTheme="minorHAnsi" w:cstheme="minorHAnsi"/>
                <w:snapToGrid w:val="0"/>
                <w:sz w:val="20"/>
                <w:szCs w:val="20"/>
              </w:rPr>
              <w:t>strefa łódzka</w:t>
            </w:r>
          </w:p>
          <w:p w14:paraId="2486490F" w14:textId="77777777" w:rsidR="00622000" w:rsidRPr="00C47635" w:rsidRDefault="00622000" w:rsidP="0083711A">
            <w:pPr>
              <w:jc w:val="center"/>
              <w:rPr>
                <w:rFonts w:asciiTheme="minorHAnsi" w:hAnsiTheme="minorHAnsi" w:cstheme="minorHAnsi"/>
                <w:sz w:val="20"/>
                <w:szCs w:val="20"/>
              </w:rPr>
            </w:pPr>
            <w:r>
              <w:rPr>
                <w:rFonts w:asciiTheme="minorHAnsi" w:hAnsiTheme="minorHAnsi" w:cstheme="minorHAnsi"/>
                <w:snapToGrid w:val="0"/>
                <w:sz w:val="20"/>
                <w:szCs w:val="20"/>
              </w:rPr>
              <w:t>(PL1002)</w:t>
            </w:r>
          </w:p>
        </w:tc>
        <w:tc>
          <w:tcPr>
            <w:tcW w:w="0" w:type="auto"/>
            <w:vAlign w:val="center"/>
          </w:tcPr>
          <w:p w14:paraId="4EAD8556" w14:textId="77777777" w:rsidR="00622000" w:rsidRPr="00C47635" w:rsidRDefault="00622000" w:rsidP="0083711A">
            <w:pPr>
              <w:jc w:val="center"/>
              <w:rPr>
                <w:rFonts w:asciiTheme="minorHAnsi" w:hAnsiTheme="minorHAnsi" w:cstheme="minorHAnsi"/>
                <w:b/>
                <w:sz w:val="20"/>
                <w:szCs w:val="20"/>
              </w:rPr>
            </w:pPr>
            <w:r w:rsidRPr="00C47635">
              <w:rPr>
                <w:rFonts w:asciiTheme="minorHAnsi" w:hAnsiTheme="minorHAnsi" w:cstheme="minorHAnsi"/>
                <w:bCs/>
                <w:sz w:val="20"/>
                <w:szCs w:val="20"/>
              </w:rPr>
              <w:t>A</w:t>
            </w:r>
          </w:p>
        </w:tc>
        <w:tc>
          <w:tcPr>
            <w:tcW w:w="0" w:type="auto"/>
            <w:vAlign w:val="center"/>
          </w:tcPr>
          <w:p w14:paraId="71E1199E" w14:textId="77777777" w:rsidR="00622000" w:rsidRPr="00C47635" w:rsidRDefault="00622000" w:rsidP="0083711A">
            <w:pPr>
              <w:jc w:val="center"/>
              <w:rPr>
                <w:rFonts w:asciiTheme="minorHAnsi" w:hAnsiTheme="minorHAnsi" w:cstheme="minorHAnsi"/>
                <w:sz w:val="20"/>
                <w:szCs w:val="20"/>
              </w:rPr>
            </w:pPr>
            <w:r w:rsidRPr="00C47635">
              <w:rPr>
                <w:rFonts w:asciiTheme="minorHAnsi" w:hAnsiTheme="minorHAnsi" w:cstheme="minorHAnsi"/>
                <w:bCs/>
                <w:sz w:val="20"/>
                <w:szCs w:val="20"/>
              </w:rPr>
              <w:t>A</w:t>
            </w:r>
          </w:p>
        </w:tc>
        <w:tc>
          <w:tcPr>
            <w:tcW w:w="0" w:type="auto"/>
            <w:vAlign w:val="center"/>
          </w:tcPr>
          <w:p w14:paraId="63A0B962" w14:textId="77777777" w:rsidR="00622000" w:rsidRPr="00C47635" w:rsidRDefault="00622000" w:rsidP="0083711A">
            <w:pPr>
              <w:jc w:val="center"/>
              <w:rPr>
                <w:rFonts w:asciiTheme="minorHAnsi" w:hAnsiTheme="minorHAnsi" w:cstheme="minorHAnsi"/>
                <w:sz w:val="20"/>
                <w:szCs w:val="20"/>
              </w:rPr>
            </w:pPr>
            <w:r w:rsidRPr="00C47635">
              <w:rPr>
                <w:rFonts w:asciiTheme="minorHAnsi" w:hAnsiTheme="minorHAnsi" w:cstheme="minorHAnsi"/>
                <w:bCs/>
                <w:sz w:val="20"/>
                <w:szCs w:val="20"/>
              </w:rPr>
              <w:t>A</w:t>
            </w:r>
          </w:p>
        </w:tc>
        <w:tc>
          <w:tcPr>
            <w:tcW w:w="0" w:type="auto"/>
            <w:vAlign w:val="center"/>
          </w:tcPr>
          <w:p w14:paraId="27F4CF87" w14:textId="77777777" w:rsidR="00622000" w:rsidRPr="00C47635" w:rsidRDefault="00622000" w:rsidP="0083711A">
            <w:pPr>
              <w:jc w:val="center"/>
              <w:rPr>
                <w:rFonts w:asciiTheme="minorHAnsi" w:hAnsiTheme="minorHAnsi" w:cstheme="minorHAnsi"/>
                <w:sz w:val="20"/>
                <w:szCs w:val="20"/>
              </w:rPr>
            </w:pPr>
            <w:r w:rsidRPr="00C47635">
              <w:rPr>
                <w:rFonts w:asciiTheme="minorHAnsi" w:hAnsiTheme="minorHAnsi" w:cstheme="minorHAnsi"/>
                <w:bCs/>
                <w:sz w:val="20"/>
                <w:szCs w:val="20"/>
              </w:rPr>
              <w:t>A</w:t>
            </w:r>
          </w:p>
        </w:tc>
        <w:tc>
          <w:tcPr>
            <w:tcW w:w="0" w:type="auto"/>
            <w:vAlign w:val="center"/>
          </w:tcPr>
          <w:p w14:paraId="75CA293C" w14:textId="77777777" w:rsidR="00622000" w:rsidRPr="00DB0955" w:rsidRDefault="00622000" w:rsidP="0083711A">
            <w:pPr>
              <w:jc w:val="center"/>
              <w:rPr>
                <w:rFonts w:asciiTheme="minorHAnsi" w:hAnsiTheme="minorHAnsi" w:cstheme="minorHAnsi"/>
                <w:b/>
                <w:color w:val="000000" w:themeColor="text1"/>
                <w:sz w:val="20"/>
                <w:szCs w:val="20"/>
              </w:rPr>
            </w:pPr>
            <w:r w:rsidRPr="00DB0955">
              <w:rPr>
                <w:rFonts w:asciiTheme="minorHAnsi" w:hAnsiTheme="minorHAnsi" w:cstheme="minorHAnsi"/>
                <w:b/>
                <w:color w:val="ED0000"/>
                <w:sz w:val="20"/>
                <w:szCs w:val="20"/>
              </w:rPr>
              <w:t>C1</w:t>
            </w:r>
          </w:p>
        </w:tc>
        <w:tc>
          <w:tcPr>
            <w:tcW w:w="0" w:type="auto"/>
            <w:vAlign w:val="center"/>
          </w:tcPr>
          <w:p w14:paraId="679CCFAA" w14:textId="77777777" w:rsidR="00622000" w:rsidRPr="00DB0955" w:rsidRDefault="00622000" w:rsidP="0083711A">
            <w:pPr>
              <w:jc w:val="center"/>
              <w:rPr>
                <w:rFonts w:asciiTheme="minorHAnsi" w:hAnsiTheme="minorHAnsi" w:cstheme="minorHAnsi"/>
                <w:b/>
                <w:bCs/>
                <w:color w:val="000000" w:themeColor="text1"/>
                <w:sz w:val="20"/>
                <w:szCs w:val="20"/>
              </w:rPr>
            </w:pPr>
            <w:r w:rsidRPr="00DB0955">
              <w:rPr>
                <w:rFonts w:asciiTheme="minorHAnsi" w:hAnsiTheme="minorHAnsi" w:cstheme="minorHAnsi"/>
                <w:b/>
                <w:bCs/>
                <w:color w:val="ED0000"/>
                <w:sz w:val="20"/>
                <w:szCs w:val="20"/>
              </w:rPr>
              <w:t>C</w:t>
            </w:r>
          </w:p>
        </w:tc>
        <w:tc>
          <w:tcPr>
            <w:tcW w:w="0" w:type="auto"/>
            <w:vAlign w:val="center"/>
          </w:tcPr>
          <w:p w14:paraId="05D7AA1E" w14:textId="77777777" w:rsidR="00622000" w:rsidRPr="00C47635" w:rsidRDefault="00622000" w:rsidP="0083711A">
            <w:pPr>
              <w:jc w:val="center"/>
              <w:rPr>
                <w:rFonts w:asciiTheme="minorHAnsi" w:hAnsiTheme="minorHAnsi" w:cstheme="minorHAnsi"/>
                <w:color w:val="FF0000"/>
                <w:sz w:val="20"/>
                <w:szCs w:val="20"/>
              </w:rPr>
            </w:pPr>
            <w:r w:rsidRPr="00C47635">
              <w:rPr>
                <w:rFonts w:asciiTheme="minorHAnsi" w:hAnsiTheme="minorHAnsi" w:cstheme="minorHAnsi"/>
                <w:b/>
                <w:color w:val="FF0000"/>
                <w:sz w:val="20"/>
                <w:szCs w:val="20"/>
              </w:rPr>
              <w:t>C</w:t>
            </w:r>
          </w:p>
        </w:tc>
        <w:tc>
          <w:tcPr>
            <w:tcW w:w="0" w:type="auto"/>
            <w:vAlign w:val="center"/>
          </w:tcPr>
          <w:p w14:paraId="3DA5EFF4" w14:textId="77777777" w:rsidR="00622000" w:rsidRPr="00C47635" w:rsidRDefault="00622000" w:rsidP="0083711A">
            <w:pPr>
              <w:jc w:val="center"/>
              <w:rPr>
                <w:rFonts w:asciiTheme="minorHAnsi" w:hAnsiTheme="minorHAnsi" w:cstheme="minorHAnsi"/>
                <w:sz w:val="20"/>
                <w:szCs w:val="20"/>
              </w:rPr>
            </w:pPr>
            <w:r w:rsidRPr="00C47635">
              <w:rPr>
                <w:rFonts w:asciiTheme="minorHAnsi" w:hAnsiTheme="minorHAnsi" w:cstheme="minorHAnsi"/>
                <w:bCs/>
                <w:sz w:val="20"/>
                <w:szCs w:val="20"/>
              </w:rPr>
              <w:t>A</w:t>
            </w:r>
          </w:p>
        </w:tc>
        <w:tc>
          <w:tcPr>
            <w:tcW w:w="0" w:type="auto"/>
            <w:vAlign w:val="center"/>
          </w:tcPr>
          <w:p w14:paraId="21F3402E" w14:textId="77777777" w:rsidR="00622000" w:rsidRPr="00C47635" w:rsidRDefault="00622000" w:rsidP="0083711A">
            <w:pPr>
              <w:jc w:val="center"/>
              <w:rPr>
                <w:rFonts w:asciiTheme="minorHAnsi" w:hAnsiTheme="minorHAnsi" w:cstheme="minorHAnsi"/>
                <w:sz w:val="20"/>
                <w:szCs w:val="20"/>
              </w:rPr>
            </w:pPr>
            <w:r w:rsidRPr="00C47635">
              <w:rPr>
                <w:rFonts w:asciiTheme="minorHAnsi" w:hAnsiTheme="minorHAnsi" w:cstheme="minorHAnsi"/>
                <w:bCs/>
                <w:sz w:val="20"/>
                <w:szCs w:val="20"/>
              </w:rPr>
              <w:t>A</w:t>
            </w:r>
          </w:p>
        </w:tc>
        <w:tc>
          <w:tcPr>
            <w:tcW w:w="0" w:type="auto"/>
            <w:vAlign w:val="center"/>
          </w:tcPr>
          <w:p w14:paraId="0BF1E4B4" w14:textId="77777777" w:rsidR="00622000" w:rsidRPr="00C47635" w:rsidRDefault="00622000" w:rsidP="0083711A">
            <w:pPr>
              <w:jc w:val="center"/>
              <w:rPr>
                <w:rFonts w:asciiTheme="minorHAnsi" w:hAnsiTheme="minorHAnsi" w:cstheme="minorHAnsi"/>
                <w:sz w:val="20"/>
                <w:szCs w:val="20"/>
              </w:rPr>
            </w:pPr>
            <w:r w:rsidRPr="00C47635">
              <w:rPr>
                <w:rFonts w:asciiTheme="minorHAnsi" w:hAnsiTheme="minorHAnsi" w:cstheme="minorHAnsi"/>
                <w:bCs/>
                <w:sz w:val="20"/>
                <w:szCs w:val="20"/>
              </w:rPr>
              <w:t>A</w:t>
            </w:r>
          </w:p>
        </w:tc>
        <w:tc>
          <w:tcPr>
            <w:tcW w:w="0" w:type="auto"/>
            <w:vAlign w:val="center"/>
          </w:tcPr>
          <w:p w14:paraId="59DF8583" w14:textId="77777777" w:rsidR="00622000" w:rsidRPr="00C47635" w:rsidRDefault="00622000" w:rsidP="0083711A">
            <w:pPr>
              <w:jc w:val="center"/>
              <w:rPr>
                <w:rFonts w:asciiTheme="minorHAnsi" w:hAnsiTheme="minorHAnsi" w:cstheme="minorHAnsi"/>
                <w:sz w:val="20"/>
                <w:szCs w:val="20"/>
              </w:rPr>
            </w:pPr>
            <w:r w:rsidRPr="00C47635">
              <w:rPr>
                <w:rFonts w:asciiTheme="minorHAnsi" w:hAnsiTheme="minorHAnsi" w:cstheme="minorHAnsi"/>
                <w:bCs/>
                <w:sz w:val="20"/>
                <w:szCs w:val="20"/>
              </w:rPr>
              <w:t>A</w:t>
            </w:r>
          </w:p>
        </w:tc>
        <w:tc>
          <w:tcPr>
            <w:tcW w:w="0" w:type="auto"/>
            <w:vAlign w:val="center"/>
          </w:tcPr>
          <w:p w14:paraId="6F11CE4D" w14:textId="77777777" w:rsidR="00622000" w:rsidRPr="00C47635" w:rsidRDefault="00622000" w:rsidP="0083711A">
            <w:pPr>
              <w:jc w:val="center"/>
              <w:rPr>
                <w:rFonts w:asciiTheme="minorHAnsi" w:hAnsiTheme="minorHAnsi" w:cstheme="minorHAnsi"/>
                <w:sz w:val="20"/>
                <w:szCs w:val="20"/>
              </w:rPr>
            </w:pPr>
            <w:r w:rsidRPr="00C47635">
              <w:rPr>
                <w:rFonts w:asciiTheme="minorHAnsi" w:hAnsiTheme="minorHAnsi" w:cstheme="minorHAnsi"/>
                <w:bCs/>
                <w:sz w:val="20"/>
                <w:szCs w:val="20"/>
              </w:rPr>
              <w:t>A</w:t>
            </w:r>
          </w:p>
        </w:tc>
      </w:tr>
    </w:tbl>
    <w:p w14:paraId="1FAD9C96" w14:textId="77777777" w:rsidR="00622000" w:rsidRPr="00DB0955" w:rsidRDefault="00622000" w:rsidP="00622000">
      <w:pPr>
        <w:spacing w:after="0"/>
        <w:rPr>
          <w:rFonts w:cstheme="minorHAnsi"/>
          <w:iCs/>
          <w:color w:val="000000" w:themeColor="text1"/>
          <w:sz w:val="18"/>
          <w:szCs w:val="20"/>
        </w:rPr>
      </w:pPr>
      <w:r w:rsidRPr="00DB0955">
        <w:rPr>
          <w:rFonts w:cstheme="minorHAnsi"/>
          <w:iCs/>
          <w:color w:val="000000" w:themeColor="text1"/>
          <w:sz w:val="18"/>
          <w:szCs w:val="20"/>
        </w:rPr>
        <w:t>1 – Dla ozonu – poziom celu długoterminowego, strefa uzyskała klasę D2,</w:t>
      </w:r>
    </w:p>
    <w:p w14:paraId="625CDEB0" w14:textId="77777777" w:rsidR="00622000" w:rsidRPr="00DB0955" w:rsidRDefault="00622000" w:rsidP="00622000">
      <w:pPr>
        <w:rPr>
          <w:rFonts w:cstheme="minorHAnsi"/>
          <w:iCs/>
          <w:color w:val="000000" w:themeColor="text1"/>
          <w:sz w:val="18"/>
          <w:szCs w:val="20"/>
        </w:rPr>
      </w:pPr>
      <w:r w:rsidRPr="00DB0955">
        <w:rPr>
          <w:rFonts w:cstheme="minorHAnsi"/>
          <w:iCs/>
          <w:color w:val="000000" w:themeColor="text1"/>
          <w:sz w:val="18"/>
          <w:szCs w:val="20"/>
        </w:rPr>
        <w:t>2 – Dla pyłu zawieszonego PM2,5 – poziom dopuszczalny I faza, strefa łódzka uzyskała klasę A.</w:t>
      </w:r>
    </w:p>
    <w:p w14:paraId="1FD7E89F" w14:textId="77777777" w:rsidR="00622000" w:rsidRPr="00E94529" w:rsidRDefault="00622000" w:rsidP="00622000">
      <w:pPr>
        <w:pStyle w:val="rdorystab"/>
      </w:pPr>
      <w:r w:rsidRPr="00E94529">
        <w:t>Źródło: Roczna ocena jakości powietrza w województwie łódzkim w 2022 roku</w:t>
      </w:r>
    </w:p>
    <w:p w14:paraId="3903D7B5" w14:textId="77777777" w:rsidR="00622000" w:rsidRPr="00E94529" w:rsidRDefault="00622000" w:rsidP="00AE2B68">
      <w:pPr>
        <w:spacing w:line="276" w:lineRule="auto"/>
        <w:ind w:firstLine="567"/>
        <w:rPr>
          <w:rFonts w:cstheme="minorHAnsi"/>
        </w:rPr>
      </w:pPr>
      <w:r w:rsidRPr="00E94529">
        <w:rPr>
          <w:rFonts w:cstheme="minorHAnsi"/>
        </w:rPr>
        <w:t>W rocznej ocenie jakości powietrza dla strefy łódzkiej w 2022 r. z uwzględnieniem kryteriów ustanowionych dla celów ochrony zdrowia, stwierdzono przekroczenia stężenia benzo(a)pirenu, pyłu zawieszonego PM2,5 oraz pyłu zawieszonego PM10.</w:t>
      </w:r>
    </w:p>
    <w:p w14:paraId="6376FA37" w14:textId="77777777" w:rsidR="00622000" w:rsidRPr="00DE6BF5" w:rsidRDefault="00622000" w:rsidP="00AE2B68">
      <w:pPr>
        <w:spacing w:line="276" w:lineRule="auto"/>
        <w:ind w:firstLine="567"/>
      </w:pPr>
      <w:r w:rsidRPr="00DE6BF5">
        <w:t>Główną przyczyną przekroczenia poziomu dopuszczalnego pyłu zawieszonego PM10 była nadmierna emisja niska (powierzchniowa) z dużych obszarów zwartej zabudowy mieszkaniowej, niepodłączonej do sieci cieplnej, spowodowana opalaniem węglem kamiennym. Oprócz wzrostu wielkości emisji zanieczyszczeń pyłowych do powietrza w okresie grzewczym, dodatkową przyczyną wzrostu stężenia pyłu w powietrzu były występujące niekorzystne warunki meteorologiczne na danym terenie, sprzyjające koncentracji emitowanych substancji (inwersja termiczna w przygruntowych warstwach atmosfery, mała prędkość wiatru).</w:t>
      </w:r>
    </w:p>
    <w:p w14:paraId="666A0A69" w14:textId="77777777" w:rsidR="00622000" w:rsidRPr="00DE6BF5" w:rsidRDefault="00622000" w:rsidP="00AE2B68">
      <w:pPr>
        <w:spacing w:line="276" w:lineRule="auto"/>
        <w:ind w:firstLine="567"/>
        <w:rPr>
          <w:highlight w:val="cyan"/>
        </w:rPr>
      </w:pPr>
      <w:r w:rsidRPr="00DE6BF5">
        <w:t xml:space="preserve">Problem wysokich stężeń pyłu zawieszonego PM2,5 dotyczy obszarów zabudowanych, z dominującą emisją powierzchniową. To właśnie ten rodzaj emisji przyczynia się do przekroczeń obowiązujących standardów pyłu zawieszonego PM2,5 (a także pyłu zawieszonego PM10 </w:t>
      </w:r>
      <w:r w:rsidRPr="00DE6BF5">
        <w:lastRenderedPageBreak/>
        <w:t>i</w:t>
      </w:r>
      <w:r>
        <w:t> </w:t>
      </w:r>
      <w:r w:rsidRPr="00DE6BF5">
        <w:t>benzo(a)pirenu). Duże znaczenie ma również emisja komunikacyjna, wpływająca negatywnie na</w:t>
      </w:r>
      <w:r>
        <w:t> </w:t>
      </w:r>
      <w:r w:rsidRPr="00DE6BF5">
        <w:t>jakość powietrza wzdłuż dróg o dużym natężeniu ruchu. Stanowi ona coraz poważniejszy problem ze względu na stale rosnącą liczbę pojazdów.</w:t>
      </w:r>
    </w:p>
    <w:p w14:paraId="0D1E56B5" w14:textId="08D4A42F" w:rsidR="00622000" w:rsidRPr="00C44A21" w:rsidRDefault="00622000" w:rsidP="00AE2B68">
      <w:pPr>
        <w:spacing w:line="276" w:lineRule="auto"/>
        <w:ind w:firstLine="567"/>
      </w:pPr>
      <w:r w:rsidRPr="00DE6BF5">
        <w:t>W roku 2022, jak i w latach ubiegłych, stwierdzono na obszarze województwa łódzkiego (w tym także na terenie MOF Tomaszów Mazowiecki – Opoczno</w:t>
      </w:r>
      <w:r w:rsidR="00AE2B68">
        <w:t xml:space="preserve"> - Lubochnia</w:t>
      </w:r>
      <w:r w:rsidRPr="00DE6BF5">
        <w:t xml:space="preserve">) przekroczenie poziomu docelowego benzo(a)pirenu w pyle zawieszonym PM10. Identycznie jak w przypadku pyłu zawieszonego PM10 i PM2,5, główną przyczyną przekroczenia poziomu docelowego B(a)P była nadmierna emisja niska (powierzchniowa) z dużych obszarów zwartej zabudowy mieszkaniowej niepodłączonej do sieci cieplnej, spowodowana opalaniem węglem kamiennym. Oprócz emisji benzo(a)pirenu do powietrza, dodatkową </w:t>
      </w:r>
      <w:r w:rsidRPr="00C44A21">
        <w:t>przyczyną wzrostu stężenia danego zanieczyszczenia w</w:t>
      </w:r>
      <w:r w:rsidR="006621FA">
        <w:t> </w:t>
      </w:r>
      <w:r w:rsidRPr="00C44A21">
        <w:t>powietrzu były występujące niekorzystne warunki meteorologiczne w okresie grzewczym (inwersja temperatury, mała prędkość wiatru).</w:t>
      </w:r>
    </w:p>
    <w:p w14:paraId="5FF11B32" w14:textId="069A6585" w:rsidR="00622000" w:rsidRPr="00C44A21" w:rsidRDefault="00622000" w:rsidP="00622000">
      <w:pPr>
        <w:spacing w:line="276" w:lineRule="auto"/>
        <w:ind w:firstLine="425"/>
      </w:pPr>
      <w:r w:rsidRPr="00C44A21">
        <w:t xml:space="preserve">W </w:t>
      </w:r>
      <w:r w:rsidR="00AE2B68">
        <w:t xml:space="preserve">tabeli </w:t>
      </w:r>
      <w:r w:rsidR="00AE2B68">
        <w:fldChar w:fldCharType="begin"/>
      </w:r>
      <w:r w:rsidR="00AE2B68">
        <w:instrText xml:space="preserve"> REF r43_t_4_3 \h </w:instrText>
      </w:r>
      <w:r w:rsidR="00AE2B68">
        <w:fldChar w:fldCharType="separate"/>
      </w:r>
      <w:r w:rsidR="003F2776">
        <w:rPr>
          <w:noProof/>
        </w:rPr>
        <w:t>4</w:t>
      </w:r>
      <w:r w:rsidR="003F2776">
        <w:t>.</w:t>
      </w:r>
      <w:r w:rsidR="003F2776">
        <w:rPr>
          <w:noProof/>
        </w:rPr>
        <w:t>3</w:t>
      </w:r>
      <w:r w:rsidR="003F2776" w:rsidRPr="00C44A21">
        <w:t xml:space="preserve">. </w:t>
      </w:r>
      <w:r w:rsidR="00AE2B68">
        <w:fldChar w:fldCharType="end"/>
      </w:r>
      <w:r w:rsidRPr="00C44A21">
        <w:t>przedstawiono klasyfikację parametrów kryterialnych określonych dla SO</w:t>
      </w:r>
      <w:r w:rsidRPr="00C44A21">
        <w:rPr>
          <w:vertAlign w:val="subscript"/>
        </w:rPr>
        <w:t>2</w:t>
      </w:r>
      <w:r w:rsidRPr="00C44A21">
        <w:t>, NO</w:t>
      </w:r>
      <w:r w:rsidRPr="00C44A21">
        <w:rPr>
          <w:vertAlign w:val="subscript"/>
        </w:rPr>
        <w:t>x</w:t>
      </w:r>
      <w:r w:rsidRPr="00C44A21">
        <w:t>, O</w:t>
      </w:r>
      <w:r w:rsidRPr="00C44A21">
        <w:rPr>
          <w:vertAlign w:val="subscript"/>
        </w:rPr>
        <w:t>3</w:t>
      </w:r>
      <w:r w:rsidRPr="00C44A21">
        <w:t>, pod kątem ochrony roślin.</w:t>
      </w:r>
    </w:p>
    <w:p w14:paraId="3FAD24E8" w14:textId="3A32C8AC" w:rsidR="00622000" w:rsidRPr="00C44A21" w:rsidRDefault="00622000" w:rsidP="00622000">
      <w:pPr>
        <w:pStyle w:val="podpistabeli"/>
        <w:rPr>
          <w:i/>
          <w:iCs/>
        </w:rPr>
      </w:pPr>
      <w:bookmarkStart w:id="39" w:name="_Toc146631366"/>
      <w:bookmarkStart w:id="40" w:name="_Toc162994063"/>
      <w:r w:rsidRPr="00C44A21">
        <w:t xml:space="preserve">Tabela </w:t>
      </w:r>
      <w:bookmarkStart w:id="41" w:name="r41_r_4_3"/>
      <w:bookmarkStart w:id="42" w:name="r1_t_1_4"/>
      <w:bookmarkStart w:id="43" w:name="r43_t_4_3"/>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3</w:t>
      </w:r>
      <w:r w:rsidR="00875D34">
        <w:fldChar w:fldCharType="end"/>
      </w:r>
      <w:bookmarkEnd w:id="41"/>
      <w:r w:rsidRPr="00C44A21">
        <w:t xml:space="preserve">. </w:t>
      </w:r>
      <w:bookmarkEnd w:id="42"/>
      <w:bookmarkEnd w:id="43"/>
      <w:r w:rsidRPr="00C44A21">
        <w:t>Klasyfikacja z uwzględnieniem parametrów kryterialnych określonych dla SO</w:t>
      </w:r>
      <w:r w:rsidRPr="00C44A21">
        <w:rPr>
          <w:vertAlign w:val="subscript"/>
        </w:rPr>
        <w:t>2</w:t>
      </w:r>
      <w:r w:rsidRPr="00C44A21">
        <w:t>, NO</w:t>
      </w:r>
      <w:r w:rsidRPr="00C44A21">
        <w:rPr>
          <w:vertAlign w:val="subscript"/>
        </w:rPr>
        <w:t>x</w:t>
      </w:r>
      <w:r w:rsidRPr="00C44A21">
        <w:t>, O</w:t>
      </w:r>
      <w:r w:rsidRPr="00C44A21">
        <w:rPr>
          <w:vertAlign w:val="subscript"/>
        </w:rPr>
        <w:t>3</w:t>
      </w:r>
      <w:r w:rsidRPr="00C44A21">
        <w:t>, pod kątem ochrony roślin w 2022 roku</w:t>
      </w:r>
      <w:bookmarkEnd w:id="39"/>
      <w:bookmarkEnd w:id="40"/>
    </w:p>
    <w:tbl>
      <w:tblPr>
        <w:tblStyle w:val="tabela"/>
        <w:tblW w:w="5159" w:type="pct"/>
        <w:jc w:val="center"/>
        <w:tblLook w:val="04A0" w:firstRow="1" w:lastRow="0" w:firstColumn="1" w:lastColumn="0" w:noHBand="0" w:noVBand="1"/>
      </w:tblPr>
      <w:tblGrid>
        <w:gridCol w:w="1617"/>
        <w:gridCol w:w="1789"/>
        <w:gridCol w:w="1790"/>
        <w:gridCol w:w="1790"/>
        <w:gridCol w:w="2364"/>
      </w:tblGrid>
      <w:tr w:rsidR="00622000" w:rsidRPr="00C44A21" w14:paraId="2FF8F339" w14:textId="77777777" w:rsidTr="00AE2B68">
        <w:trPr>
          <w:cnfStyle w:val="100000000000" w:firstRow="1" w:lastRow="0" w:firstColumn="0" w:lastColumn="0" w:oddVBand="0" w:evenVBand="0" w:oddHBand="0" w:evenHBand="0" w:firstRowFirstColumn="0" w:firstRowLastColumn="0" w:lastRowFirstColumn="0" w:lastRowLastColumn="0"/>
          <w:tblHeader/>
          <w:jc w:val="center"/>
        </w:trPr>
        <w:tc>
          <w:tcPr>
            <w:tcW w:w="865" w:type="pct"/>
            <w:shd w:val="clear" w:color="auto" w:fill="37A76F"/>
          </w:tcPr>
          <w:p w14:paraId="706DA6A7" w14:textId="77777777" w:rsidR="00622000" w:rsidRPr="00D8179A" w:rsidRDefault="00622000" w:rsidP="0083711A">
            <w:pPr>
              <w:jc w:val="center"/>
              <w:rPr>
                <w:rFonts w:asciiTheme="minorHAnsi" w:hAnsiTheme="minorHAnsi" w:cstheme="minorHAnsi"/>
                <w:b w:val="0"/>
                <w:bCs/>
                <w:sz w:val="22"/>
              </w:rPr>
            </w:pPr>
            <w:r w:rsidRPr="00D8179A">
              <w:rPr>
                <w:rFonts w:asciiTheme="minorHAnsi" w:hAnsiTheme="minorHAnsi" w:cstheme="minorHAnsi"/>
                <w:sz w:val="22"/>
              </w:rPr>
              <w:t>Nazwa strefy</w:t>
            </w:r>
          </w:p>
        </w:tc>
        <w:tc>
          <w:tcPr>
            <w:tcW w:w="957" w:type="pct"/>
            <w:shd w:val="clear" w:color="auto" w:fill="37A76F"/>
          </w:tcPr>
          <w:p w14:paraId="399F54B9" w14:textId="77777777" w:rsidR="00622000" w:rsidRPr="00D8179A" w:rsidRDefault="00622000" w:rsidP="0083711A">
            <w:pPr>
              <w:jc w:val="center"/>
              <w:rPr>
                <w:rFonts w:asciiTheme="minorHAnsi" w:hAnsiTheme="minorHAnsi" w:cstheme="minorHAnsi"/>
                <w:b w:val="0"/>
                <w:bCs/>
                <w:sz w:val="22"/>
              </w:rPr>
            </w:pPr>
            <w:r w:rsidRPr="00D8179A">
              <w:rPr>
                <w:rFonts w:asciiTheme="minorHAnsi" w:hAnsiTheme="minorHAnsi" w:cstheme="minorHAnsi"/>
                <w:sz w:val="22"/>
              </w:rPr>
              <w:t>Klasa dla obszaru ze względu na poziom dopuszczalny SO</w:t>
            </w:r>
            <w:r w:rsidRPr="00D8179A">
              <w:rPr>
                <w:rFonts w:asciiTheme="minorHAnsi" w:hAnsiTheme="minorHAnsi" w:cstheme="minorHAnsi"/>
                <w:sz w:val="22"/>
                <w:vertAlign w:val="subscript"/>
              </w:rPr>
              <w:t>2</w:t>
            </w:r>
          </w:p>
        </w:tc>
        <w:tc>
          <w:tcPr>
            <w:tcW w:w="957" w:type="pct"/>
            <w:shd w:val="clear" w:color="auto" w:fill="37A76F"/>
          </w:tcPr>
          <w:p w14:paraId="30820105" w14:textId="77777777" w:rsidR="00622000" w:rsidRPr="00D8179A" w:rsidRDefault="00622000" w:rsidP="0083711A">
            <w:pPr>
              <w:jc w:val="center"/>
              <w:rPr>
                <w:rFonts w:asciiTheme="minorHAnsi" w:hAnsiTheme="minorHAnsi" w:cstheme="minorHAnsi"/>
                <w:b w:val="0"/>
                <w:bCs/>
                <w:sz w:val="22"/>
              </w:rPr>
            </w:pPr>
            <w:r w:rsidRPr="00D8179A">
              <w:rPr>
                <w:rFonts w:asciiTheme="minorHAnsi" w:hAnsiTheme="minorHAnsi" w:cstheme="minorHAnsi"/>
                <w:sz w:val="22"/>
              </w:rPr>
              <w:t>Klasa dla obszaru ze względu na poziom dopuszczalny NO</w:t>
            </w:r>
            <w:r w:rsidRPr="00D8179A">
              <w:rPr>
                <w:rFonts w:asciiTheme="minorHAnsi" w:hAnsiTheme="minorHAnsi" w:cstheme="minorHAnsi"/>
                <w:sz w:val="22"/>
                <w:vertAlign w:val="subscript"/>
              </w:rPr>
              <w:t>x</w:t>
            </w:r>
          </w:p>
        </w:tc>
        <w:tc>
          <w:tcPr>
            <w:tcW w:w="957" w:type="pct"/>
            <w:shd w:val="clear" w:color="auto" w:fill="37A76F"/>
          </w:tcPr>
          <w:p w14:paraId="066DDF0F" w14:textId="77777777" w:rsidR="00622000" w:rsidRPr="00D8179A" w:rsidRDefault="00622000" w:rsidP="0083711A">
            <w:pPr>
              <w:jc w:val="center"/>
              <w:rPr>
                <w:rFonts w:asciiTheme="minorHAnsi" w:hAnsiTheme="minorHAnsi" w:cstheme="minorHAnsi"/>
                <w:b w:val="0"/>
                <w:bCs/>
                <w:sz w:val="22"/>
              </w:rPr>
            </w:pPr>
            <w:r w:rsidRPr="00D8179A">
              <w:rPr>
                <w:rFonts w:asciiTheme="minorHAnsi" w:hAnsiTheme="minorHAnsi" w:cstheme="minorHAnsi"/>
                <w:sz w:val="22"/>
              </w:rPr>
              <w:t>Klasa dla obszaru ze względu na poziom dopuszczalny O</w:t>
            </w:r>
            <w:r w:rsidRPr="00D8179A">
              <w:rPr>
                <w:rFonts w:asciiTheme="minorHAnsi" w:hAnsiTheme="minorHAnsi" w:cstheme="minorHAnsi"/>
                <w:sz w:val="22"/>
                <w:vertAlign w:val="subscript"/>
              </w:rPr>
              <w:t>3</w:t>
            </w:r>
          </w:p>
        </w:tc>
        <w:tc>
          <w:tcPr>
            <w:tcW w:w="1264" w:type="pct"/>
            <w:shd w:val="clear" w:color="auto" w:fill="37A76F"/>
          </w:tcPr>
          <w:p w14:paraId="4012E571" w14:textId="77777777" w:rsidR="00622000" w:rsidRPr="00D8179A" w:rsidRDefault="00622000" w:rsidP="0083711A">
            <w:pPr>
              <w:jc w:val="center"/>
              <w:rPr>
                <w:rFonts w:asciiTheme="minorHAnsi" w:hAnsiTheme="minorHAnsi" w:cstheme="minorHAnsi"/>
                <w:b w:val="0"/>
                <w:bCs/>
                <w:sz w:val="22"/>
              </w:rPr>
            </w:pPr>
            <w:r w:rsidRPr="00D8179A">
              <w:rPr>
                <w:rFonts w:asciiTheme="minorHAnsi" w:hAnsiTheme="minorHAnsi" w:cstheme="minorHAnsi"/>
                <w:sz w:val="22"/>
              </w:rPr>
              <w:t>Klasa dla obszaru ze względu na poziom celu długoterminowego dla O</w:t>
            </w:r>
            <w:r w:rsidRPr="00D8179A">
              <w:rPr>
                <w:rFonts w:asciiTheme="minorHAnsi" w:hAnsiTheme="minorHAnsi" w:cstheme="minorHAnsi"/>
                <w:sz w:val="22"/>
                <w:vertAlign w:val="subscript"/>
              </w:rPr>
              <w:t>3</w:t>
            </w:r>
            <w:r w:rsidRPr="00D8179A">
              <w:rPr>
                <w:rFonts w:asciiTheme="minorHAnsi" w:hAnsiTheme="minorHAnsi" w:cstheme="minorHAnsi"/>
                <w:sz w:val="22"/>
              </w:rPr>
              <w:t xml:space="preserve"> (do roku 2020)</w:t>
            </w:r>
          </w:p>
        </w:tc>
      </w:tr>
      <w:tr w:rsidR="00622000" w:rsidRPr="00C44A21" w14:paraId="5F69E1C3" w14:textId="77777777" w:rsidTr="0083711A">
        <w:trPr>
          <w:jc w:val="center"/>
        </w:trPr>
        <w:tc>
          <w:tcPr>
            <w:tcW w:w="865" w:type="pct"/>
            <w:vAlign w:val="center"/>
          </w:tcPr>
          <w:p w14:paraId="7C979D02" w14:textId="77777777" w:rsidR="00622000" w:rsidRPr="00D8179A" w:rsidRDefault="00622000" w:rsidP="0083711A">
            <w:pPr>
              <w:jc w:val="center"/>
              <w:rPr>
                <w:rFonts w:asciiTheme="minorHAnsi" w:hAnsiTheme="minorHAnsi" w:cstheme="minorHAnsi"/>
                <w:snapToGrid w:val="0"/>
                <w:color w:val="000000" w:themeColor="text1"/>
                <w:sz w:val="22"/>
              </w:rPr>
            </w:pPr>
            <w:r w:rsidRPr="00D8179A">
              <w:rPr>
                <w:rFonts w:asciiTheme="minorHAnsi" w:hAnsiTheme="minorHAnsi" w:cstheme="minorHAnsi"/>
                <w:snapToGrid w:val="0"/>
                <w:color w:val="000000" w:themeColor="text1"/>
                <w:sz w:val="22"/>
              </w:rPr>
              <w:t>strefa łódzka (PL1002)</w:t>
            </w:r>
          </w:p>
        </w:tc>
        <w:tc>
          <w:tcPr>
            <w:tcW w:w="957" w:type="pct"/>
            <w:vAlign w:val="center"/>
          </w:tcPr>
          <w:p w14:paraId="5F6F449E" w14:textId="77777777" w:rsidR="00622000" w:rsidRPr="00D8179A" w:rsidRDefault="00622000" w:rsidP="0083711A">
            <w:pPr>
              <w:contextualSpacing/>
              <w:jc w:val="center"/>
              <w:rPr>
                <w:rFonts w:asciiTheme="minorHAnsi" w:hAnsiTheme="minorHAnsi" w:cstheme="minorHAnsi"/>
                <w:bCs/>
                <w:snapToGrid w:val="0"/>
                <w:color w:val="000000" w:themeColor="text1"/>
                <w:sz w:val="22"/>
              </w:rPr>
            </w:pPr>
            <w:r w:rsidRPr="00D8179A">
              <w:rPr>
                <w:rFonts w:asciiTheme="minorHAnsi" w:hAnsiTheme="minorHAnsi" w:cstheme="minorHAnsi"/>
                <w:bCs/>
                <w:snapToGrid w:val="0"/>
                <w:color w:val="000000" w:themeColor="text1"/>
                <w:sz w:val="22"/>
              </w:rPr>
              <w:t>A</w:t>
            </w:r>
          </w:p>
        </w:tc>
        <w:tc>
          <w:tcPr>
            <w:tcW w:w="957" w:type="pct"/>
            <w:vAlign w:val="center"/>
          </w:tcPr>
          <w:p w14:paraId="4AA85B02" w14:textId="77777777" w:rsidR="00622000" w:rsidRPr="00D8179A" w:rsidRDefault="00622000" w:rsidP="0083711A">
            <w:pPr>
              <w:contextualSpacing/>
              <w:jc w:val="center"/>
              <w:rPr>
                <w:rFonts w:asciiTheme="minorHAnsi" w:hAnsiTheme="minorHAnsi" w:cstheme="minorHAnsi"/>
                <w:bCs/>
                <w:snapToGrid w:val="0"/>
                <w:color w:val="000000" w:themeColor="text1"/>
                <w:sz w:val="22"/>
              </w:rPr>
            </w:pPr>
            <w:r w:rsidRPr="00D8179A">
              <w:rPr>
                <w:rFonts w:asciiTheme="minorHAnsi" w:hAnsiTheme="minorHAnsi" w:cstheme="minorHAnsi"/>
                <w:bCs/>
                <w:snapToGrid w:val="0"/>
                <w:color w:val="000000" w:themeColor="text1"/>
                <w:sz w:val="22"/>
              </w:rPr>
              <w:t>A</w:t>
            </w:r>
          </w:p>
        </w:tc>
        <w:tc>
          <w:tcPr>
            <w:tcW w:w="957" w:type="pct"/>
            <w:vAlign w:val="center"/>
          </w:tcPr>
          <w:p w14:paraId="37B82E00" w14:textId="77777777" w:rsidR="00622000" w:rsidRPr="00D8179A" w:rsidRDefault="00622000" w:rsidP="0083711A">
            <w:pPr>
              <w:contextualSpacing/>
              <w:jc w:val="center"/>
              <w:rPr>
                <w:rFonts w:asciiTheme="minorHAnsi" w:hAnsiTheme="minorHAnsi" w:cstheme="minorHAnsi"/>
                <w:bCs/>
                <w:snapToGrid w:val="0"/>
                <w:color w:val="000000" w:themeColor="text1"/>
                <w:sz w:val="22"/>
              </w:rPr>
            </w:pPr>
            <w:r w:rsidRPr="00D8179A">
              <w:rPr>
                <w:rFonts w:asciiTheme="minorHAnsi" w:hAnsiTheme="minorHAnsi" w:cstheme="minorHAnsi"/>
                <w:bCs/>
                <w:snapToGrid w:val="0"/>
                <w:color w:val="000000" w:themeColor="text1"/>
                <w:sz w:val="22"/>
              </w:rPr>
              <w:t>A</w:t>
            </w:r>
          </w:p>
        </w:tc>
        <w:tc>
          <w:tcPr>
            <w:tcW w:w="1264" w:type="pct"/>
            <w:vAlign w:val="center"/>
          </w:tcPr>
          <w:p w14:paraId="2FC97A69" w14:textId="77777777" w:rsidR="00622000" w:rsidRPr="00D8179A" w:rsidRDefault="00622000" w:rsidP="0083711A">
            <w:pPr>
              <w:contextualSpacing/>
              <w:jc w:val="center"/>
              <w:rPr>
                <w:rFonts w:asciiTheme="minorHAnsi" w:hAnsiTheme="minorHAnsi" w:cstheme="minorHAnsi"/>
                <w:bCs/>
                <w:snapToGrid w:val="0"/>
                <w:color w:val="000000" w:themeColor="text1"/>
                <w:sz w:val="22"/>
              </w:rPr>
            </w:pPr>
            <w:r w:rsidRPr="00D8179A">
              <w:rPr>
                <w:rFonts w:asciiTheme="minorHAnsi" w:hAnsiTheme="minorHAnsi" w:cstheme="minorHAnsi"/>
                <w:bCs/>
                <w:snapToGrid w:val="0"/>
                <w:color w:val="000000" w:themeColor="text1"/>
                <w:sz w:val="22"/>
              </w:rPr>
              <w:t>A (</w:t>
            </w:r>
            <w:r w:rsidRPr="00D8179A">
              <w:rPr>
                <w:rFonts w:asciiTheme="minorHAnsi" w:hAnsiTheme="minorHAnsi" w:cstheme="minorHAnsi"/>
                <w:b/>
                <w:snapToGrid w:val="0"/>
                <w:color w:val="000000" w:themeColor="text1"/>
                <w:sz w:val="22"/>
              </w:rPr>
              <w:t>D2</w:t>
            </w:r>
            <w:r w:rsidRPr="00D8179A">
              <w:rPr>
                <w:rFonts w:asciiTheme="minorHAnsi" w:hAnsiTheme="minorHAnsi" w:cstheme="minorHAnsi"/>
                <w:bCs/>
                <w:snapToGrid w:val="0"/>
                <w:color w:val="000000" w:themeColor="text1"/>
                <w:sz w:val="22"/>
              </w:rPr>
              <w:t>)</w:t>
            </w:r>
          </w:p>
        </w:tc>
      </w:tr>
    </w:tbl>
    <w:p w14:paraId="7C06EAF3" w14:textId="77777777" w:rsidR="00622000" w:rsidRPr="00C44A21" w:rsidRDefault="00622000" w:rsidP="00622000">
      <w:pPr>
        <w:pStyle w:val="rdorystab"/>
      </w:pPr>
      <w:r w:rsidRPr="00C44A21">
        <w:t xml:space="preserve">Źródło: Roczna ocena jakości powietrza w województwie </w:t>
      </w:r>
      <w:r>
        <w:t>łódzkim</w:t>
      </w:r>
      <w:r w:rsidRPr="00C44A21">
        <w:t xml:space="preserve"> w 2022 roku</w:t>
      </w:r>
    </w:p>
    <w:p w14:paraId="307068CF" w14:textId="77777777" w:rsidR="00622000" w:rsidRDefault="00622000" w:rsidP="00622000">
      <w:pPr>
        <w:spacing w:line="276" w:lineRule="auto"/>
        <w:ind w:firstLine="567"/>
      </w:pPr>
      <w:r>
        <w:t>W sezonie letnim rejestrowany jest wzrost stężeń ozonu, spowodowany obecnością w atmosferze jego prekursorów oraz w dużej mierze warunkami meteorologicznymi. W 2022 r. nie stwierdzono przekroczenia poziomu docelowego ozonu określonego dla kryterium ochrony zdrowia ludzi. Stwierdzono jednak, podobnie jak w latach poprzednich, przekroczenie poziomu celu długoterminowego. Obszar przekroczeń objął niemal całe województwo (97,7% powierzchni województwa). W odniesieniu do kryterium ochrony roślin, w 2022 r. pomiary jakości powietrza oraz wyniki modelowania nie wykazały przekroczeń poziomów dopuszczalnych określonych dla dwutlenku siarki i tlenków azotu oraz poziomu docelowego ozonu. Przekroczenia w strefie łódzkiej stwierdzono w odniesieniu do poziomu celu długoterminowego ozonu (99,5% powierzchni strefy).</w:t>
      </w:r>
    </w:p>
    <w:p w14:paraId="6371A2D7" w14:textId="77777777" w:rsidR="00622000" w:rsidRDefault="00622000" w:rsidP="00622000">
      <w:pPr>
        <w:spacing w:line="276" w:lineRule="auto"/>
        <w:ind w:firstLine="567"/>
      </w:pPr>
      <w:r>
        <w:t xml:space="preserve">Największym problemem w skali województwa łódzkiego są wysokie stężenia benzo(a)pirenu zawartego w pyle zawieszonym PM10. Podobnie jak w latach poprzednich, wysokie wartości stężeń tego zanieczyszczenia rejestrowano w okresach grzewczych (styczeń – marzec, październik – grudzień). Szacuje się, że problem ten dotyczy większości gmin województwa łódzkiego, w tym przede wszystkim terenów zabudowanych. Jako główną przyczynę przekroczeń wskazuje się emisję „niską” pochodzącą z indywidualnego ogrzewania budynków. Zaznaczyć jednak trzeba, że w porównaniu z rokiem 2021 obszar przekroczeń uległ zdecydowanemu zmniejszeniu - o ponad 40%. </w:t>
      </w:r>
    </w:p>
    <w:p w14:paraId="1981038D" w14:textId="77777777" w:rsidR="00622000" w:rsidRPr="00CA0267" w:rsidRDefault="00622000" w:rsidP="00622000">
      <w:pPr>
        <w:spacing w:line="276" w:lineRule="auto"/>
        <w:ind w:firstLine="567"/>
      </w:pPr>
      <w:r>
        <w:lastRenderedPageBreak/>
        <w:t xml:space="preserve">W ostatnich latach można zauważyć stopniową poprawę jakości powietrza pod względem poziomu zanieczyszczenia pyłem. Jednakże wysokie dobowe stężenia pyłu zawieszonego PM10 rejestrowane w sezonie grzewczym pozostają istotnym problemem. Nie dochodzi już do przekroczenia poziomu dopuszczalnego średniorocznego. W większości przypadków obszary przekroczeń objęły minimalnie swym zasięgiem również gminy sąsiadujące z ww. miastami. Obszar przekroczeń poziomu </w:t>
      </w:r>
      <w:r w:rsidRPr="00CA0267">
        <w:t>dopuszczalnego pyłu zawieszonego PM10 (24h) był mniejszy niż w 2021 r. o ok. 50%.</w:t>
      </w:r>
    </w:p>
    <w:p w14:paraId="0571EBDA" w14:textId="77777777" w:rsidR="00622000" w:rsidRPr="00972492" w:rsidRDefault="00622000" w:rsidP="00622000">
      <w:pPr>
        <w:spacing w:line="276" w:lineRule="auto"/>
        <w:ind w:firstLine="567"/>
        <w:rPr>
          <w:rFonts w:cstheme="minorHAnsi"/>
        </w:rPr>
      </w:pPr>
      <w:r w:rsidRPr="00CA0267">
        <w:rPr>
          <w:rFonts w:cstheme="minorHAnsi"/>
        </w:rPr>
        <w:t>Najbardziej zagrożone na emisję liniową są tereny przyległe do ciągów komunikacyjnych</w:t>
      </w:r>
      <w:r>
        <w:rPr>
          <w:rFonts w:cstheme="minorHAnsi"/>
        </w:rPr>
        <w:t xml:space="preserve"> i </w:t>
      </w:r>
      <w:r w:rsidRPr="00CA0267">
        <w:rPr>
          <w:rFonts w:cstheme="minorHAnsi"/>
        </w:rPr>
        <w:t xml:space="preserve">głównie ma to niekorzystny wpływ na uprawy rolne. Nadmienić należy, że szkodliwe substancje związane z komunikacją samochodową stanowią źródło emisji zanieczyszczeń nie tylko do powietrza, ale również gleby, a w konsekwencji również wód w skutek wymywania zanieczyszczeń z powierzchni gruntu. Działaniami zmierzającymi do ograniczenia emisji liniowej mogą być remonty dróg w złym stanie, usprawnienie ruch samochodowego poprzez budowę tras szybkiego ruchu, oraz wyprowadzanie ruchu tranzytowego z ośrodków miejskich, rozbudowa sieci transportu zbiorowego i promocja jej wśród mieszkańców, rozwój elektro-mobilności oraz rozbudowa sieci infrastruktury </w:t>
      </w:r>
      <w:r w:rsidRPr="00972492">
        <w:rPr>
          <w:rFonts w:cstheme="minorHAnsi"/>
        </w:rPr>
        <w:t>rowerowej i pieszej.</w:t>
      </w:r>
    </w:p>
    <w:p w14:paraId="7E71C370" w14:textId="129420A4" w:rsidR="00622000" w:rsidRPr="00311CB8" w:rsidRDefault="00622000" w:rsidP="00622000">
      <w:pPr>
        <w:spacing w:line="276" w:lineRule="auto"/>
        <w:ind w:firstLine="567"/>
        <w:rPr>
          <w:rFonts w:cstheme="minorHAnsi"/>
          <w:color w:val="000000" w:themeColor="text1"/>
        </w:rPr>
      </w:pPr>
      <w:r w:rsidRPr="00972492">
        <w:rPr>
          <w:rFonts w:cstheme="minorHAnsi"/>
          <w:color w:val="000000" w:themeColor="text1"/>
        </w:rPr>
        <w:t xml:space="preserve">Monitoring stężeń </w:t>
      </w:r>
      <w:r w:rsidRPr="00311CB8">
        <w:rPr>
          <w:rFonts w:cstheme="minorHAnsi"/>
          <w:color w:val="000000" w:themeColor="text1"/>
        </w:rPr>
        <w:t>zanieczyszczeń powietrza w granicach MOF Tomaszów Mazowiecki – Opoczno</w:t>
      </w:r>
      <w:r w:rsidR="00AE2B68">
        <w:rPr>
          <w:rFonts w:cstheme="minorHAnsi"/>
          <w:color w:val="000000" w:themeColor="text1"/>
        </w:rPr>
        <w:t xml:space="preserve"> - Lubochnia</w:t>
      </w:r>
      <w:r w:rsidRPr="00311CB8">
        <w:rPr>
          <w:rFonts w:cstheme="minorHAnsi"/>
          <w:color w:val="000000" w:themeColor="text1"/>
        </w:rPr>
        <w:t xml:space="preserve"> był prowadzony w 2 lokalizacjach. W 2 lokalizacjach kontynuowane były pomiary na stacjach tła miejskiego (Opoczno – ul. Skłodowskiej-Curie 5, Tomaszów Mazowiecki, ul.</w:t>
      </w:r>
      <w:r w:rsidR="00AE2B68">
        <w:rPr>
          <w:rFonts w:cstheme="minorHAnsi"/>
          <w:color w:val="000000" w:themeColor="text1"/>
        </w:rPr>
        <w:t> </w:t>
      </w:r>
      <w:r w:rsidRPr="00311CB8">
        <w:rPr>
          <w:rFonts w:cstheme="minorHAnsi"/>
          <w:color w:val="000000" w:themeColor="text1"/>
        </w:rPr>
        <w:t>Św.</w:t>
      </w:r>
      <w:r w:rsidR="00AE2B68">
        <w:rPr>
          <w:rFonts w:cstheme="minorHAnsi"/>
          <w:color w:val="000000" w:themeColor="text1"/>
        </w:rPr>
        <w:t> </w:t>
      </w:r>
      <w:r w:rsidRPr="00311CB8">
        <w:rPr>
          <w:rFonts w:cstheme="minorHAnsi"/>
          <w:color w:val="000000" w:themeColor="text1"/>
        </w:rPr>
        <w:t>Antoniego 43/45).</w:t>
      </w:r>
    </w:p>
    <w:p w14:paraId="6D639732" w14:textId="705EFE6A" w:rsidR="00622000" w:rsidRPr="00627BF5" w:rsidRDefault="00622000" w:rsidP="00622000">
      <w:pPr>
        <w:spacing w:line="276" w:lineRule="auto"/>
        <w:ind w:firstLine="567"/>
        <w:rPr>
          <w:rFonts w:eastAsiaTheme="minorHAnsi"/>
        </w:rPr>
      </w:pPr>
      <w:r w:rsidRPr="00311CB8">
        <w:rPr>
          <w:rFonts w:cstheme="minorHAnsi"/>
        </w:rPr>
        <w:t xml:space="preserve">Roczną ocenę jakości </w:t>
      </w:r>
      <w:r w:rsidRPr="00627BF5">
        <w:rPr>
          <w:rFonts w:cstheme="minorHAnsi"/>
        </w:rPr>
        <w:t>powietrza w województwie łódzkim za 2022 rok przeprowadzono dla substancji, które mają określone normy. W przypadku MOF Tomaszów Mazowiecki – Opoczno</w:t>
      </w:r>
      <w:r w:rsidR="00AE2B68">
        <w:rPr>
          <w:rFonts w:cstheme="minorHAnsi"/>
        </w:rPr>
        <w:t xml:space="preserve"> - Lubochnia</w:t>
      </w:r>
      <w:r w:rsidRPr="00627BF5">
        <w:rPr>
          <w:rFonts w:cstheme="minorHAnsi"/>
        </w:rPr>
        <w:t xml:space="preserve"> substancje te badane były na 4 stanowiskach obejmujących pomiary wysokiej jakości wyłącznie manualne:</w:t>
      </w:r>
    </w:p>
    <w:p w14:paraId="20AC4E94" w14:textId="77777777" w:rsidR="00622000" w:rsidRPr="00627BF5" w:rsidRDefault="00622000" w:rsidP="00062A8B">
      <w:pPr>
        <w:pStyle w:val="Akapitzlist"/>
        <w:numPr>
          <w:ilvl w:val="0"/>
          <w:numId w:val="31"/>
        </w:numPr>
        <w:spacing w:line="276" w:lineRule="auto"/>
      </w:pPr>
      <w:r w:rsidRPr="00627BF5">
        <w:t>manualne (pm): na stałych stacjach monitoringu prowadzone codziennie – 2 stanowiska pyłu zawieszonego PM10, 2 stanowiska – benzo(a)pirenu (BaP).</w:t>
      </w:r>
    </w:p>
    <w:p w14:paraId="03CBC9FD" w14:textId="75538C93" w:rsidR="00AE2B68" w:rsidRPr="00627BF5" w:rsidRDefault="00622000" w:rsidP="00D8179A">
      <w:pPr>
        <w:spacing w:line="276" w:lineRule="auto"/>
        <w:ind w:firstLine="567"/>
        <w:rPr>
          <w:rFonts w:cstheme="minorHAnsi"/>
        </w:rPr>
      </w:pPr>
      <w:r w:rsidRPr="00627BF5">
        <w:rPr>
          <w:rFonts w:cstheme="minorHAnsi"/>
        </w:rPr>
        <w:t>Pomiar jakości powietrza na omawianych obszarach prowadzony jest przez Główny Inspektorat Ochrony Środowiska, na 2 stacjach przedstawionych w </w:t>
      </w:r>
      <w:r w:rsidR="00AE2B68">
        <w:rPr>
          <w:rFonts w:cstheme="minorHAnsi"/>
        </w:rPr>
        <w:t xml:space="preserve">tabeli </w:t>
      </w:r>
      <w:r w:rsidR="00AE2B68">
        <w:rPr>
          <w:rFonts w:cstheme="minorHAnsi"/>
          <w:highlight w:val="cyan"/>
        </w:rPr>
        <w:fldChar w:fldCharType="begin"/>
      </w:r>
      <w:r w:rsidR="00AE2B68">
        <w:rPr>
          <w:rFonts w:cstheme="minorHAnsi"/>
        </w:rPr>
        <w:instrText xml:space="preserve"> REF r44_t_4_4 \h </w:instrText>
      </w:r>
      <w:r w:rsidR="00AE2B68">
        <w:rPr>
          <w:rFonts w:cstheme="minorHAnsi"/>
          <w:highlight w:val="cyan"/>
        </w:rPr>
      </w:r>
      <w:r w:rsidR="00AE2B68">
        <w:rPr>
          <w:rFonts w:cstheme="minorHAnsi"/>
          <w:highlight w:val="cyan"/>
        </w:rPr>
        <w:fldChar w:fldCharType="separate"/>
      </w:r>
      <w:r w:rsidR="003F2776">
        <w:rPr>
          <w:noProof/>
        </w:rPr>
        <w:t>4</w:t>
      </w:r>
      <w:r w:rsidR="003F2776">
        <w:t>.</w:t>
      </w:r>
      <w:r w:rsidR="003F2776">
        <w:rPr>
          <w:noProof/>
        </w:rPr>
        <w:t>4</w:t>
      </w:r>
      <w:r w:rsidR="003F2776" w:rsidRPr="00627BF5">
        <w:t xml:space="preserve">. </w:t>
      </w:r>
      <w:r w:rsidR="00AE2B68">
        <w:rPr>
          <w:rFonts w:cstheme="minorHAnsi"/>
          <w:highlight w:val="cyan"/>
        </w:rPr>
        <w:fldChar w:fldCharType="end"/>
      </w:r>
    </w:p>
    <w:p w14:paraId="36AA6D4B" w14:textId="71889554" w:rsidR="00622000" w:rsidRPr="00627BF5" w:rsidRDefault="00622000" w:rsidP="00622000">
      <w:pPr>
        <w:pStyle w:val="podpistabeli"/>
        <w:rPr>
          <w:i/>
          <w:iCs/>
          <w:color w:val="056E9F" w:themeColor="accent6" w:themeShade="80"/>
        </w:rPr>
      </w:pPr>
      <w:bookmarkStart w:id="44" w:name="_Toc146631367"/>
      <w:bookmarkStart w:id="45" w:name="_Toc162994064"/>
      <w:r w:rsidRPr="00627BF5">
        <w:t xml:space="preserve">Tabela </w:t>
      </w:r>
      <w:bookmarkStart w:id="46" w:name="r1_t_1_5"/>
      <w:bookmarkStart w:id="47" w:name="r44_t_4_4"/>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4</w:t>
      </w:r>
      <w:r w:rsidR="00875D34">
        <w:fldChar w:fldCharType="end"/>
      </w:r>
      <w:r w:rsidRPr="00627BF5">
        <w:t xml:space="preserve">. </w:t>
      </w:r>
      <w:bookmarkEnd w:id="46"/>
      <w:bookmarkEnd w:id="47"/>
      <w:r w:rsidRPr="00627BF5">
        <w:t xml:space="preserve">Zestawienie stacji pomiarowych występujących w </w:t>
      </w:r>
      <w:bookmarkEnd w:id="44"/>
      <w:r>
        <w:t>MOF Tomaszów Mazowiecki – Opoczno</w:t>
      </w:r>
      <w:r w:rsidR="00AE2B68">
        <w:t xml:space="preserve"> - Lubochnia</w:t>
      </w:r>
      <w:bookmarkEnd w:id="45"/>
    </w:p>
    <w:tbl>
      <w:tblPr>
        <w:tblStyle w:val="Tabela-Siatka"/>
        <w:tblW w:w="9209" w:type="dxa"/>
        <w:jc w:val="center"/>
        <w:tblLook w:val="04A0" w:firstRow="1" w:lastRow="0" w:firstColumn="1" w:lastColumn="0" w:noHBand="0" w:noVBand="1"/>
      </w:tblPr>
      <w:tblGrid>
        <w:gridCol w:w="486"/>
        <w:gridCol w:w="1060"/>
        <w:gridCol w:w="2496"/>
        <w:gridCol w:w="2652"/>
        <w:gridCol w:w="2515"/>
      </w:tblGrid>
      <w:tr w:rsidR="00622000" w:rsidRPr="00627BF5" w14:paraId="7052B293" w14:textId="77777777" w:rsidTr="00D8179A">
        <w:trPr>
          <w:trHeight w:val="70"/>
          <w:jc w:val="center"/>
        </w:trPr>
        <w:tc>
          <w:tcPr>
            <w:tcW w:w="486" w:type="dxa"/>
            <w:shd w:val="clear" w:color="auto" w:fill="37A76F"/>
            <w:vAlign w:val="center"/>
          </w:tcPr>
          <w:p w14:paraId="432FB721" w14:textId="77777777" w:rsidR="00622000" w:rsidRPr="00627BF5" w:rsidRDefault="00622000" w:rsidP="0083711A">
            <w:pPr>
              <w:jc w:val="center"/>
              <w:rPr>
                <w:rFonts w:cstheme="minorHAnsi"/>
                <w:b/>
                <w:bCs/>
                <w:color w:val="FFFFFF" w:themeColor="background1"/>
              </w:rPr>
            </w:pPr>
            <w:r w:rsidRPr="00627BF5">
              <w:rPr>
                <w:rFonts w:cstheme="minorHAnsi"/>
                <w:b/>
                <w:bCs/>
                <w:color w:val="FFFFFF" w:themeColor="background1"/>
              </w:rPr>
              <w:t>Lp.</w:t>
            </w:r>
          </w:p>
        </w:tc>
        <w:tc>
          <w:tcPr>
            <w:tcW w:w="1060" w:type="dxa"/>
            <w:shd w:val="clear" w:color="auto" w:fill="37A76F"/>
            <w:vAlign w:val="center"/>
          </w:tcPr>
          <w:p w14:paraId="18914183" w14:textId="77777777" w:rsidR="00622000" w:rsidRPr="00627BF5" w:rsidRDefault="00622000" w:rsidP="0083711A">
            <w:pPr>
              <w:jc w:val="center"/>
              <w:rPr>
                <w:rFonts w:cstheme="minorHAnsi"/>
                <w:b/>
                <w:bCs/>
                <w:color w:val="FFFFFF" w:themeColor="background1"/>
              </w:rPr>
            </w:pPr>
            <w:r w:rsidRPr="00627BF5">
              <w:rPr>
                <w:rFonts w:cstheme="minorHAnsi"/>
                <w:b/>
                <w:bCs/>
                <w:color w:val="FFFFFF" w:themeColor="background1"/>
              </w:rPr>
              <w:t>Kod strefy</w:t>
            </w:r>
          </w:p>
        </w:tc>
        <w:tc>
          <w:tcPr>
            <w:tcW w:w="2496" w:type="dxa"/>
            <w:shd w:val="clear" w:color="auto" w:fill="37A76F"/>
            <w:vAlign w:val="center"/>
          </w:tcPr>
          <w:p w14:paraId="178AEDDF" w14:textId="77777777" w:rsidR="00622000" w:rsidRPr="00627BF5" w:rsidRDefault="00622000" w:rsidP="0083711A">
            <w:pPr>
              <w:jc w:val="center"/>
              <w:rPr>
                <w:rFonts w:cstheme="minorHAnsi"/>
                <w:b/>
                <w:bCs/>
                <w:color w:val="FFFFFF" w:themeColor="background1"/>
              </w:rPr>
            </w:pPr>
            <w:r w:rsidRPr="00627BF5">
              <w:rPr>
                <w:rFonts w:cstheme="minorHAnsi"/>
                <w:b/>
                <w:bCs/>
                <w:color w:val="FFFFFF" w:themeColor="background1"/>
              </w:rPr>
              <w:t>Nazwa Strefy</w:t>
            </w:r>
          </w:p>
        </w:tc>
        <w:tc>
          <w:tcPr>
            <w:tcW w:w="2652" w:type="dxa"/>
            <w:shd w:val="clear" w:color="auto" w:fill="37A76F"/>
            <w:vAlign w:val="center"/>
          </w:tcPr>
          <w:p w14:paraId="47D44F17" w14:textId="77777777" w:rsidR="00622000" w:rsidRPr="00627BF5" w:rsidRDefault="00622000" w:rsidP="0083711A">
            <w:pPr>
              <w:jc w:val="center"/>
              <w:rPr>
                <w:rFonts w:cstheme="minorHAnsi"/>
                <w:b/>
                <w:bCs/>
                <w:color w:val="FFFFFF" w:themeColor="background1"/>
              </w:rPr>
            </w:pPr>
            <w:r w:rsidRPr="00627BF5">
              <w:rPr>
                <w:rFonts w:cstheme="minorHAnsi"/>
                <w:b/>
                <w:bCs/>
                <w:color w:val="FFFFFF" w:themeColor="background1"/>
              </w:rPr>
              <w:t>Nazwa stacji</w:t>
            </w:r>
          </w:p>
        </w:tc>
        <w:tc>
          <w:tcPr>
            <w:tcW w:w="2515" w:type="dxa"/>
            <w:shd w:val="clear" w:color="auto" w:fill="37A76F"/>
            <w:vAlign w:val="center"/>
          </w:tcPr>
          <w:p w14:paraId="36EAFF58" w14:textId="77777777" w:rsidR="00622000" w:rsidRPr="00627BF5" w:rsidRDefault="00622000" w:rsidP="0083711A">
            <w:pPr>
              <w:jc w:val="center"/>
              <w:rPr>
                <w:rFonts w:cstheme="minorHAnsi"/>
                <w:b/>
                <w:bCs/>
                <w:color w:val="FFFFFF" w:themeColor="background1"/>
              </w:rPr>
            </w:pPr>
            <w:r w:rsidRPr="00627BF5">
              <w:rPr>
                <w:rFonts w:cstheme="minorHAnsi"/>
                <w:b/>
                <w:bCs/>
                <w:color w:val="FFFFFF" w:themeColor="background1"/>
              </w:rPr>
              <w:t>Zanieczyszczenie</w:t>
            </w:r>
          </w:p>
        </w:tc>
      </w:tr>
      <w:tr w:rsidR="00622000" w:rsidRPr="00627BF5" w14:paraId="7EA9815E" w14:textId="77777777" w:rsidTr="0083711A">
        <w:trPr>
          <w:trHeight w:val="70"/>
          <w:jc w:val="center"/>
        </w:trPr>
        <w:tc>
          <w:tcPr>
            <w:tcW w:w="486" w:type="dxa"/>
            <w:vAlign w:val="center"/>
          </w:tcPr>
          <w:p w14:paraId="2F99A8EA" w14:textId="77777777" w:rsidR="00622000" w:rsidRPr="00627BF5" w:rsidRDefault="00622000" w:rsidP="0083711A">
            <w:pPr>
              <w:jc w:val="center"/>
              <w:rPr>
                <w:rFonts w:cstheme="minorHAnsi"/>
              </w:rPr>
            </w:pPr>
            <w:r w:rsidRPr="00627BF5">
              <w:rPr>
                <w:rFonts w:cstheme="minorHAnsi"/>
              </w:rPr>
              <w:t>1</w:t>
            </w:r>
            <w:r>
              <w:rPr>
                <w:rFonts w:cstheme="minorHAnsi"/>
              </w:rPr>
              <w:t>.</w:t>
            </w:r>
          </w:p>
        </w:tc>
        <w:tc>
          <w:tcPr>
            <w:tcW w:w="1060" w:type="dxa"/>
            <w:vAlign w:val="center"/>
          </w:tcPr>
          <w:p w14:paraId="34F1E80F" w14:textId="77777777" w:rsidR="00622000" w:rsidRPr="00627BF5" w:rsidRDefault="00622000" w:rsidP="0083711A">
            <w:pPr>
              <w:jc w:val="center"/>
              <w:rPr>
                <w:rFonts w:cstheme="minorHAnsi"/>
              </w:rPr>
            </w:pPr>
            <w:r w:rsidRPr="00627BF5">
              <w:rPr>
                <w:rFonts w:cstheme="minorHAnsi"/>
              </w:rPr>
              <w:t>PL</w:t>
            </w:r>
            <w:r>
              <w:rPr>
                <w:rFonts w:cstheme="minorHAnsi"/>
              </w:rPr>
              <w:t>1002</w:t>
            </w:r>
          </w:p>
        </w:tc>
        <w:tc>
          <w:tcPr>
            <w:tcW w:w="2496" w:type="dxa"/>
            <w:vAlign w:val="center"/>
          </w:tcPr>
          <w:p w14:paraId="3F605321" w14:textId="77777777" w:rsidR="00622000" w:rsidRPr="00627BF5" w:rsidRDefault="00622000" w:rsidP="0083711A">
            <w:pPr>
              <w:jc w:val="center"/>
              <w:rPr>
                <w:rFonts w:cstheme="minorHAnsi"/>
              </w:rPr>
            </w:pPr>
            <w:r>
              <w:rPr>
                <w:rFonts w:cstheme="minorHAnsi"/>
                <w:snapToGrid w:val="0"/>
              </w:rPr>
              <w:t>strefa łódzka</w:t>
            </w:r>
          </w:p>
        </w:tc>
        <w:tc>
          <w:tcPr>
            <w:tcW w:w="2652" w:type="dxa"/>
            <w:vAlign w:val="center"/>
          </w:tcPr>
          <w:p w14:paraId="6D61DDFF" w14:textId="77777777" w:rsidR="00622000" w:rsidRDefault="00622000" w:rsidP="0083711A">
            <w:pPr>
              <w:jc w:val="center"/>
              <w:rPr>
                <w:rFonts w:cstheme="minorHAnsi"/>
                <w:color w:val="000000" w:themeColor="text1"/>
              </w:rPr>
            </w:pPr>
            <w:r w:rsidRPr="00311CB8">
              <w:rPr>
                <w:rFonts w:cstheme="minorHAnsi"/>
                <w:color w:val="000000" w:themeColor="text1"/>
              </w:rPr>
              <w:t>Opoczno</w:t>
            </w:r>
            <w:r>
              <w:rPr>
                <w:rFonts w:cstheme="minorHAnsi"/>
                <w:color w:val="000000" w:themeColor="text1"/>
              </w:rPr>
              <w:t xml:space="preserve">, </w:t>
            </w:r>
          </w:p>
          <w:p w14:paraId="5E8E64A3" w14:textId="77777777" w:rsidR="00622000" w:rsidRPr="00627BF5" w:rsidRDefault="00622000" w:rsidP="0083711A">
            <w:pPr>
              <w:jc w:val="center"/>
              <w:rPr>
                <w:rFonts w:cstheme="minorHAnsi"/>
                <w:color w:val="000000" w:themeColor="text1"/>
              </w:rPr>
            </w:pPr>
            <w:r w:rsidRPr="00311CB8">
              <w:rPr>
                <w:rFonts w:cstheme="minorHAnsi"/>
                <w:color w:val="000000" w:themeColor="text1"/>
              </w:rPr>
              <w:t>ul. Skłodowskiej-Curie 5</w:t>
            </w:r>
          </w:p>
        </w:tc>
        <w:tc>
          <w:tcPr>
            <w:tcW w:w="2515" w:type="dxa"/>
            <w:vAlign w:val="center"/>
          </w:tcPr>
          <w:p w14:paraId="17B7BBBA" w14:textId="77777777" w:rsidR="00622000" w:rsidRPr="00627BF5" w:rsidRDefault="00622000" w:rsidP="0083711A">
            <w:pPr>
              <w:jc w:val="center"/>
              <w:rPr>
                <w:rFonts w:cstheme="minorHAnsi"/>
              </w:rPr>
            </w:pPr>
            <w:r>
              <w:rPr>
                <w:rFonts w:cstheme="minorHAnsi"/>
              </w:rPr>
              <w:t>(BaP) – PM10, PM10</w:t>
            </w:r>
          </w:p>
        </w:tc>
      </w:tr>
      <w:tr w:rsidR="00622000" w:rsidRPr="00627BF5" w14:paraId="23D2BAFE" w14:textId="77777777" w:rsidTr="0083711A">
        <w:trPr>
          <w:trHeight w:val="70"/>
          <w:jc w:val="center"/>
        </w:trPr>
        <w:tc>
          <w:tcPr>
            <w:tcW w:w="486" w:type="dxa"/>
            <w:vAlign w:val="center"/>
          </w:tcPr>
          <w:p w14:paraId="47D4F932" w14:textId="77777777" w:rsidR="00622000" w:rsidRPr="00627BF5" w:rsidRDefault="00622000" w:rsidP="0083711A">
            <w:pPr>
              <w:jc w:val="center"/>
              <w:rPr>
                <w:rFonts w:cstheme="minorHAnsi"/>
              </w:rPr>
            </w:pPr>
            <w:r w:rsidRPr="00627BF5">
              <w:rPr>
                <w:rFonts w:cstheme="minorHAnsi"/>
              </w:rPr>
              <w:t>2</w:t>
            </w:r>
            <w:r>
              <w:rPr>
                <w:rFonts w:cstheme="minorHAnsi"/>
              </w:rPr>
              <w:t>.</w:t>
            </w:r>
          </w:p>
        </w:tc>
        <w:tc>
          <w:tcPr>
            <w:tcW w:w="1060" w:type="dxa"/>
            <w:vAlign w:val="center"/>
          </w:tcPr>
          <w:p w14:paraId="5068CB5B" w14:textId="77777777" w:rsidR="00622000" w:rsidRPr="00627BF5" w:rsidRDefault="00622000" w:rsidP="0083711A">
            <w:pPr>
              <w:jc w:val="center"/>
              <w:rPr>
                <w:rFonts w:cstheme="minorHAnsi"/>
              </w:rPr>
            </w:pPr>
            <w:r w:rsidRPr="00627BF5">
              <w:rPr>
                <w:rFonts w:cstheme="minorHAnsi"/>
              </w:rPr>
              <w:t>PL</w:t>
            </w:r>
            <w:r>
              <w:rPr>
                <w:rFonts w:cstheme="minorHAnsi"/>
              </w:rPr>
              <w:t>1002</w:t>
            </w:r>
          </w:p>
        </w:tc>
        <w:tc>
          <w:tcPr>
            <w:tcW w:w="2496" w:type="dxa"/>
            <w:vAlign w:val="center"/>
          </w:tcPr>
          <w:p w14:paraId="5F4E33E1" w14:textId="77777777" w:rsidR="00622000" w:rsidRPr="00627BF5" w:rsidRDefault="00622000" w:rsidP="0083711A">
            <w:pPr>
              <w:jc w:val="center"/>
              <w:rPr>
                <w:rFonts w:cstheme="minorHAnsi"/>
              </w:rPr>
            </w:pPr>
            <w:r>
              <w:rPr>
                <w:rFonts w:cstheme="minorHAnsi"/>
                <w:snapToGrid w:val="0"/>
              </w:rPr>
              <w:t>strefa łódzka</w:t>
            </w:r>
          </w:p>
        </w:tc>
        <w:tc>
          <w:tcPr>
            <w:tcW w:w="2652" w:type="dxa"/>
            <w:vAlign w:val="center"/>
          </w:tcPr>
          <w:p w14:paraId="56292610" w14:textId="77777777" w:rsidR="00622000" w:rsidRDefault="00622000" w:rsidP="0083711A">
            <w:pPr>
              <w:jc w:val="center"/>
              <w:rPr>
                <w:rFonts w:cstheme="minorHAnsi"/>
                <w:color w:val="000000" w:themeColor="text1"/>
              </w:rPr>
            </w:pPr>
            <w:r w:rsidRPr="00311CB8">
              <w:rPr>
                <w:rFonts w:cstheme="minorHAnsi"/>
                <w:color w:val="000000" w:themeColor="text1"/>
              </w:rPr>
              <w:t xml:space="preserve">Tomaszów Mazowiecki, </w:t>
            </w:r>
          </w:p>
          <w:p w14:paraId="03A6202A" w14:textId="77777777" w:rsidR="00622000" w:rsidRPr="00627BF5" w:rsidRDefault="00622000" w:rsidP="0083711A">
            <w:pPr>
              <w:jc w:val="center"/>
              <w:rPr>
                <w:rFonts w:cstheme="minorHAnsi"/>
              </w:rPr>
            </w:pPr>
            <w:r w:rsidRPr="00311CB8">
              <w:rPr>
                <w:rFonts w:cstheme="minorHAnsi"/>
                <w:color w:val="000000" w:themeColor="text1"/>
              </w:rPr>
              <w:t>ul. Św. Antoniego 43/45</w:t>
            </w:r>
          </w:p>
        </w:tc>
        <w:tc>
          <w:tcPr>
            <w:tcW w:w="2515" w:type="dxa"/>
            <w:vAlign w:val="center"/>
          </w:tcPr>
          <w:p w14:paraId="172C9166" w14:textId="77777777" w:rsidR="00622000" w:rsidRPr="00627BF5" w:rsidRDefault="00622000" w:rsidP="0083711A">
            <w:pPr>
              <w:jc w:val="center"/>
              <w:rPr>
                <w:rFonts w:cstheme="minorHAnsi"/>
              </w:rPr>
            </w:pPr>
            <w:r>
              <w:rPr>
                <w:rFonts w:cstheme="minorHAnsi"/>
              </w:rPr>
              <w:t>(BaP) – PM10, PM10</w:t>
            </w:r>
          </w:p>
        </w:tc>
      </w:tr>
    </w:tbl>
    <w:p w14:paraId="665C59F1" w14:textId="77777777" w:rsidR="00622000" w:rsidRPr="00627BF5" w:rsidRDefault="00622000" w:rsidP="00622000">
      <w:pPr>
        <w:pStyle w:val="rdorystab"/>
      </w:pPr>
      <w:r w:rsidRPr="00627BF5">
        <w:t xml:space="preserve">Źródło: Roczna ocena jakości powietrza w województwie </w:t>
      </w:r>
      <w:r>
        <w:t>łódzkim</w:t>
      </w:r>
      <w:r w:rsidRPr="00627BF5">
        <w:t xml:space="preserve"> w 2022 roku</w:t>
      </w:r>
    </w:p>
    <w:p w14:paraId="7FF3712D" w14:textId="77777777" w:rsidR="00622000" w:rsidRPr="003A6BF2" w:rsidRDefault="00622000" w:rsidP="00622000">
      <w:pPr>
        <w:spacing w:line="276" w:lineRule="auto"/>
        <w:ind w:firstLine="567"/>
        <w:rPr>
          <w:rFonts w:ascii="Arial" w:hAnsi="Arial" w:cs="Arial"/>
          <w:sz w:val="24"/>
          <w:szCs w:val="24"/>
          <w:highlight w:val="yellow"/>
        </w:rPr>
      </w:pPr>
      <w:r w:rsidRPr="0011036F">
        <w:rPr>
          <w:rFonts w:cstheme="minorHAnsi"/>
        </w:rPr>
        <w:t xml:space="preserve">W dniu 14 listopada 2017 r. Sejmik Województwa </w:t>
      </w:r>
      <w:r>
        <w:rPr>
          <w:rFonts w:cstheme="minorHAnsi"/>
        </w:rPr>
        <w:t>Łódzkiego</w:t>
      </w:r>
      <w:r w:rsidRPr="0011036F">
        <w:rPr>
          <w:rFonts w:cstheme="minorHAnsi"/>
        </w:rPr>
        <w:t xml:space="preserve"> przyjął uchwałę nr XLIV/548/17 w</w:t>
      </w:r>
      <w:r>
        <w:rPr>
          <w:rFonts w:cstheme="minorHAnsi"/>
        </w:rPr>
        <w:t> </w:t>
      </w:r>
      <w:r w:rsidRPr="0011036F">
        <w:rPr>
          <w:rFonts w:cstheme="minorHAnsi"/>
        </w:rPr>
        <w:t xml:space="preserve">sprawie wprowadzenia, na obszarze województwa łódzkiego, </w:t>
      </w:r>
      <w:r w:rsidRPr="0011036F">
        <w:t>ograniczeń w zakresie eksploatacji instalacji, w których następuje spalanie paliw</w:t>
      </w:r>
      <w:r w:rsidRPr="0011036F">
        <w:rPr>
          <w:rFonts w:cstheme="minorHAnsi"/>
        </w:rPr>
        <w:t>.</w:t>
      </w:r>
      <w:r w:rsidRPr="0011036F">
        <w:rPr>
          <w:rFonts w:ascii="Arial" w:hAnsi="Arial" w:cs="Arial"/>
        </w:rPr>
        <w:t xml:space="preserve"> </w:t>
      </w:r>
      <w:r w:rsidRPr="0011036F">
        <w:rPr>
          <w:rFonts w:cstheme="minorHAnsi"/>
        </w:rPr>
        <w:t xml:space="preserve">Uchwała wprowadziła zakaz stosowania na terenie województwa węgla brunatnego oraz paliw stałych produkowanych z wykorzystaniem tego węgla, mułów i flotokoncentratów węglowych oraz mieszanek produkowanych z ich wykorzystaniem, paliw, </w:t>
      </w:r>
      <w:r w:rsidRPr="0011036F">
        <w:rPr>
          <w:rFonts w:cstheme="minorHAnsi"/>
        </w:rPr>
        <w:lastRenderedPageBreak/>
        <w:t xml:space="preserve">w których udział masowy węgla kamiennego o uziarnieniu poniżej 3 mm wynosi więcej niż 15%, węgla kamiennego oraz paliw stałych produkowanych z wykorzystaniem tego węgla, nie spełniających parametrów jakościowych m.in. </w:t>
      </w:r>
      <w:r w:rsidRPr="0011036F">
        <w:t>wartości opałowej niemniejszej niż 24 MJ/kg i zawartości popiołu nie</w:t>
      </w:r>
      <w:r>
        <w:t> </w:t>
      </w:r>
      <w:r w:rsidRPr="0011036F">
        <w:t>większej niż 12%</w:t>
      </w:r>
      <w:r w:rsidRPr="0011036F">
        <w:rPr>
          <w:rFonts w:cstheme="minorHAnsi"/>
        </w:rPr>
        <w:t>, biomasy stałej, której wilgotność w stanie roboczym przekracza 20%.</w:t>
      </w:r>
      <w:r w:rsidRPr="0011036F">
        <w:rPr>
          <w:rFonts w:ascii="Arial" w:hAnsi="Arial" w:cs="Arial"/>
        </w:rPr>
        <w:t xml:space="preserve"> </w:t>
      </w:r>
      <w:r w:rsidRPr="0011036F">
        <w:rPr>
          <w:rFonts w:cstheme="minorHAnsi"/>
        </w:rPr>
        <w:t>Zgodnie z zapisami uchwały kotły zainstalowane przed wejściem w życie uchwały antysmogowej i niespełniające jej wymagań będą musiały być wymienione w poniższych etapach:</w:t>
      </w:r>
    </w:p>
    <w:p w14:paraId="3949CA80" w14:textId="77777777" w:rsidR="00622000" w:rsidRPr="005C376F" w:rsidRDefault="00622000" w:rsidP="00622000">
      <w:pPr>
        <w:pStyle w:val="listapierwszypoziom"/>
      </w:pPr>
      <w:r w:rsidRPr="005C376F">
        <w:t>od 1 stycznia 202</w:t>
      </w:r>
      <w:r>
        <w:t>5</w:t>
      </w:r>
      <w:r w:rsidRPr="005C376F">
        <w:t xml:space="preserve"> roku w przypadku instalacji, które dostarczają ciepło do systemu centralnego ogrzewania lub do systemu ogrzewania wody użytkowej, których eksploatację rozpoczęto przed dniem 1 maja 2018 r. i niespełniających wymagań odnoszących się do sprawności cieplnej i emisji zanieczyszczeń określonych dla klasy 3, 4 lub 5 według normy PN-EN 303-5:2012;</w:t>
      </w:r>
    </w:p>
    <w:p w14:paraId="5EEA73C7" w14:textId="77777777" w:rsidR="00622000" w:rsidRPr="00535944" w:rsidRDefault="00622000" w:rsidP="00622000">
      <w:pPr>
        <w:pStyle w:val="listapierwszypoziom"/>
      </w:pPr>
      <w:r w:rsidRPr="00535944">
        <w:t>od 1 stycznia 202</w:t>
      </w:r>
      <w:r>
        <w:t>8</w:t>
      </w:r>
      <w:r w:rsidRPr="00535944">
        <w:t xml:space="preserve"> roku w przypadku instalacji, które dostarczają ciepło do systemu centralnego ogrzewania lub do systemu ogrzewania wody użytkowej, których eksploatację rozpoczęto przed dniem 1 maja 2018 r. i spełniających wymagania odnoszące się do sprawności cieplnej i emisji zanieczyszczeń określone dla klasy 3 lub klasy 4 według normy PN-EN 303-5:2012.</w:t>
      </w:r>
    </w:p>
    <w:p w14:paraId="63688CFB" w14:textId="77777777" w:rsidR="00622000" w:rsidRPr="003A6BF2" w:rsidRDefault="00622000" w:rsidP="00622000">
      <w:pPr>
        <w:spacing w:line="276" w:lineRule="auto"/>
        <w:ind w:firstLine="567"/>
        <w:rPr>
          <w:rFonts w:cstheme="minorHAnsi"/>
          <w:highlight w:val="yellow"/>
        </w:rPr>
      </w:pPr>
      <w:r w:rsidRPr="001B5A7A">
        <w:t>Uchwałą Sejmiku Województwa Łódzkiego Nr XX/303/20 z dnia 15 września 2020 r. przyjęto Program ochrony powietrza i plan działań krótkoterminowych dla strefy łódzkiej</w:t>
      </w:r>
      <w:r w:rsidRPr="001B5A7A">
        <w:rPr>
          <w:rFonts w:cstheme="minorHAnsi"/>
        </w:rPr>
        <w:t xml:space="preserve">. </w:t>
      </w:r>
      <w:r>
        <w:t>Działania zaplanowane do realizacji w Programie ochrony powietrza dla strefy łódzkiej miały na celu uzyskanie maksymalnego efektu ekologicznego poprzez redukcję emisji zanieczyszczeń do powietrza ze źródeł, które w największy sposób oddziałują na wielkość stężeń substancji w powietrzu. Zgodnie z przeprowadzonymi analizami w zakresie wpływu poszczególnych źródeł emisji na wysokość stężeń substancji w powietrzu, głównymi kierunkami działań naprawczych powinna być redukcja emisji z sektora komunalno-bytowego (pochodzącej z indywidualnych systemów grzewczych).</w:t>
      </w:r>
    </w:p>
    <w:p w14:paraId="3CF56468" w14:textId="77777777" w:rsidR="00622000" w:rsidRPr="007D061D" w:rsidRDefault="00622000" w:rsidP="00AE2B68">
      <w:pPr>
        <w:spacing w:line="276" w:lineRule="auto"/>
        <w:ind w:firstLine="567"/>
        <w:rPr>
          <w:bCs/>
          <w:iCs/>
          <w:lang w:eastAsia="hi-IN" w:bidi="hi-IN"/>
        </w:rPr>
      </w:pPr>
      <w:r w:rsidRPr="007D061D">
        <w:rPr>
          <w:bCs/>
          <w:iCs/>
          <w:lang w:eastAsia="hi-IN" w:bidi="hi-IN"/>
        </w:rPr>
        <w:t>W dniu 21 listopada 2023 r. Sejmik Województwa Łódzkiego uchwalił program ochrony powietrza i plan działań krótkoterminowych dla strefy łódzkiej oraz strefy aglomeracja łódzka.</w:t>
      </w:r>
    </w:p>
    <w:p w14:paraId="2D19C0D9" w14:textId="77777777" w:rsidR="00622000" w:rsidRDefault="00622000" w:rsidP="00AE2B68">
      <w:pPr>
        <w:spacing w:line="276" w:lineRule="auto"/>
        <w:ind w:firstLine="567"/>
      </w:pPr>
      <w:r w:rsidRPr="007D061D">
        <w:rPr>
          <w:bCs/>
          <w:iCs/>
          <w:lang w:eastAsia="hi-IN" w:bidi="hi-IN"/>
        </w:rPr>
        <w:t xml:space="preserve">Programy ochrony powietrza powstały w oparciu o wyniki opracowanej w Głównym Inspektoracie Ochrony Środowiska "Rocznej oceny jakości powietrza w województwie łódzkim. Raport wojewódzki za rok 2021". Program ochrony powietrza i plan działań krótkoterminowych dla strefy łódzkiej został przyjęty Uchwałą Nr LXIII/694/23 Sejmiku Województwa Łódzkiego. </w:t>
      </w:r>
      <w:r>
        <w:t xml:space="preserve">Podstawowym celem Programu ochrony powietrza dla strefy łódzkiej jest poprawa stanu jakości powietrza atmosferycznego i dotrzymanie obowiązujących standardów, aby ograniczyć negatywne oddziaływanie zanieczyszczeń </w:t>
      </w:r>
      <w:r w:rsidRPr="00BE0CB8">
        <w:t xml:space="preserve">wpływających bezpośrednio na życie i zdrowie ludzi. </w:t>
      </w:r>
    </w:p>
    <w:p w14:paraId="50082138" w14:textId="77777777" w:rsidR="00622000" w:rsidRPr="00BE0CB8" w:rsidRDefault="00622000" w:rsidP="00AE2B68">
      <w:pPr>
        <w:spacing w:line="276" w:lineRule="auto"/>
        <w:ind w:firstLine="567"/>
      </w:pPr>
      <w:r w:rsidRPr="00BE0CB8">
        <w:t xml:space="preserve">W </w:t>
      </w:r>
      <w:r w:rsidRPr="00BE0CB8">
        <w:rPr>
          <w:bCs/>
          <w:iCs/>
          <w:lang w:eastAsia="hi-IN" w:bidi="hi-IN"/>
        </w:rPr>
        <w:t xml:space="preserve">Programie określono </w:t>
      </w:r>
      <w:r>
        <w:rPr>
          <w:bCs/>
          <w:iCs/>
          <w:lang w:eastAsia="hi-IN" w:bidi="hi-IN"/>
        </w:rPr>
        <w:t xml:space="preserve">podstawowe kierunki </w:t>
      </w:r>
      <w:r w:rsidRPr="00BE0CB8">
        <w:rPr>
          <w:bCs/>
          <w:iCs/>
          <w:lang w:eastAsia="hi-IN" w:bidi="hi-IN"/>
        </w:rPr>
        <w:t>działa</w:t>
      </w:r>
      <w:r>
        <w:rPr>
          <w:bCs/>
          <w:iCs/>
          <w:lang w:eastAsia="hi-IN" w:bidi="hi-IN"/>
        </w:rPr>
        <w:t>ń</w:t>
      </w:r>
      <w:r w:rsidRPr="00BE0CB8">
        <w:rPr>
          <w:bCs/>
          <w:iCs/>
          <w:lang w:eastAsia="hi-IN" w:bidi="hi-IN"/>
        </w:rPr>
        <w:t xml:space="preserve"> naprawcz</w:t>
      </w:r>
      <w:r>
        <w:rPr>
          <w:bCs/>
          <w:iCs/>
          <w:lang w:eastAsia="hi-IN" w:bidi="hi-IN"/>
        </w:rPr>
        <w:t>ych</w:t>
      </w:r>
      <w:r w:rsidRPr="00BE0CB8">
        <w:rPr>
          <w:bCs/>
          <w:iCs/>
          <w:lang w:eastAsia="hi-IN" w:bidi="hi-IN"/>
        </w:rPr>
        <w:t xml:space="preserve"> w</w:t>
      </w:r>
      <w:r>
        <w:rPr>
          <w:bCs/>
          <w:iCs/>
          <w:lang w:eastAsia="hi-IN" w:bidi="hi-IN"/>
        </w:rPr>
        <w:t> </w:t>
      </w:r>
      <w:r w:rsidRPr="00BE0CB8">
        <w:rPr>
          <w:bCs/>
          <w:iCs/>
          <w:lang w:eastAsia="hi-IN" w:bidi="hi-IN"/>
        </w:rPr>
        <w:t>strefie łódzkiej:</w:t>
      </w:r>
    </w:p>
    <w:p w14:paraId="62EF39C2" w14:textId="77777777" w:rsidR="00622000" w:rsidRPr="00BE0CB8" w:rsidRDefault="00622000" w:rsidP="00622000">
      <w:pPr>
        <w:pStyle w:val="listapierwszypoziom"/>
        <w:rPr>
          <w:lang w:eastAsia="hi-IN" w:bidi="hi-IN"/>
        </w:rPr>
      </w:pPr>
      <w:r w:rsidRPr="00BE0CB8">
        <w:t>Ograniczenie wielkości emisji zanieczyszczeń powietrza z sektora komunalno-bytowego charakteryzującego się źródłami o małej mocy do 1 MW</w:t>
      </w:r>
      <w:r w:rsidRPr="00BE0CB8">
        <w:rPr>
          <w:lang w:eastAsia="hi-IN" w:bidi="hi-IN"/>
        </w:rPr>
        <w:t>;</w:t>
      </w:r>
    </w:p>
    <w:p w14:paraId="0E87AE35" w14:textId="77777777" w:rsidR="00622000" w:rsidRPr="00BE0CB8" w:rsidRDefault="00622000" w:rsidP="00622000">
      <w:pPr>
        <w:pStyle w:val="listapierwszypoziom"/>
        <w:rPr>
          <w:lang w:eastAsia="hi-IN" w:bidi="hi-IN"/>
        </w:rPr>
      </w:pPr>
      <w:r w:rsidRPr="00BE0CB8">
        <w:t>Ograniczenie emisji pierwotnej oraz wtórnej z transportu drogowego</w:t>
      </w:r>
      <w:r w:rsidRPr="00BE0CB8">
        <w:rPr>
          <w:lang w:eastAsia="hi-IN" w:bidi="hi-IN"/>
        </w:rPr>
        <w:t>;</w:t>
      </w:r>
    </w:p>
    <w:p w14:paraId="0632DBDC" w14:textId="77777777" w:rsidR="00622000" w:rsidRPr="00BE0CB8" w:rsidRDefault="00622000" w:rsidP="00622000">
      <w:pPr>
        <w:pStyle w:val="listapierwszypoziom"/>
        <w:rPr>
          <w:lang w:eastAsia="hi-IN" w:bidi="hi-IN"/>
        </w:rPr>
      </w:pPr>
      <w:r w:rsidRPr="00BE0CB8">
        <w:t>Ograniczenie emisji niezorganizowanej w procesach przeróbki kopalin na obszarach zakładów przeróbczych i kopalni odkrywkowych</w:t>
      </w:r>
      <w:r w:rsidRPr="00BE0CB8">
        <w:rPr>
          <w:lang w:eastAsia="hi-IN" w:bidi="hi-IN"/>
        </w:rPr>
        <w:t>;</w:t>
      </w:r>
    </w:p>
    <w:p w14:paraId="682927AA" w14:textId="77777777" w:rsidR="00622000" w:rsidRPr="00BE0CB8" w:rsidRDefault="00622000" w:rsidP="00622000">
      <w:pPr>
        <w:pStyle w:val="listapierwszypoziom"/>
        <w:rPr>
          <w:lang w:eastAsia="hi-IN" w:bidi="hi-IN"/>
        </w:rPr>
      </w:pPr>
      <w:r w:rsidRPr="00BE0CB8">
        <w:lastRenderedPageBreak/>
        <w:t>Kształtowanie polityki przestrzennej w sposób sprzyjający poprawie stanu jakości powietrza</w:t>
      </w:r>
      <w:r w:rsidRPr="00BE0CB8">
        <w:rPr>
          <w:lang w:eastAsia="hi-IN" w:bidi="hi-IN"/>
        </w:rPr>
        <w:t>;</w:t>
      </w:r>
    </w:p>
    <w:p w14:paraId="0DE38D10" w14:textId="77777777" w:rsidR="00622000" w:rsidRPr="00BE0CB8" w:rsidRDefault="00622000" w:rsidP="00622000">
      <w:pPr>
        <w:pStyle w:val="listapierwszypoziom"/>
        <w:rPr>
          <w:lang w:eastAsia="hi-IN" w:bidi="hi-IN"/>
        </w:rPr>
      </w:pPr>
      <w:r w:rsidRPr="00BE0CB8">
        <w:t>Monitorowanie przebiegu realizacji działań</w:t>
      </w:r>
      <w:r w:rsidRPr="00BE0CB8">
        <w:rPr>
          <w:lang w:eastAsia="hi-IN" w:bidi="hi-IN"/>
        </w:rPr>
        <w:t>;</w:t>
      </w:r>
    </w:p>
    <w:p w14:paraId="6DA74C4B" w14:textId="77777777" w:rsidR="00622000" w:rsidRPr="00BE0CB8" w:rsidRDefault="00622000" w:rsidP="00622000">
      <w:pPr>
        <w:pStyle w:val="listapierwszypoziom"/>
        <w:rPr>
          <w:lang w:eastAsia="hi-IN" w:bidi="hi-IN"/>
        </w:rPr>
      </w:pPr>
      <w:r w:rsidRPr="00BE0CB8">
        <w:t>Prowadzenie kontroli nad przestrzeganiem przepisów dot. ochrony powietrza</w:t>
      </w:r>
      <w:r w:rsidRPr="00BE0CB8">
        <w:rPr>
          <w:lang w:eastAsia="hi-IN" w:bidi="hi-IN"/>
        </w:rPr>
        <w:t>;</w:t>
      </w:r>
    </w:p>
    <w:p w14:paraId="4626BCE7" w14:textId="77777777" w:rsidR="00622000" w:rsidRPr="00BE0CB8" w:rsidRDefault="00622000" w:rsidP="00622000">
      <w:pPr>
        <w:pStyle w:val="listapierwszypoziom"/>
        <w:rPr>
          <w:lang w:eastAsia="hi-IN" w:bidi="hi-IN"/>
        </w:rPr>
      </w:pPr>
      <w:r w:rsidRPr="00BE0CB8">
        <w:t>Edukacja ekologiczna w zakresie ochrony powietrza</w:t>
      </w:r>
      <w:r w:rsidRPr="00BE0CB8">
        <w:rPr>
          <w:lang w:eastAsia="hi-IN" w:bidi="hi-IN"/>
        </w:rPr>
        <w:t>;</w:t>
      </w:r>
    </w:p>
    <w:p w14:paraId="5729B3DF" w14:textId="77777777" w:rsidR="00622000" w:rsidRDefault="00622000" w:rsidP="00622000">
      <w:pPr>
        <w:pStyle w:val="listapierwszypoziom"/>
        <w:rPr>
          <w:lang w:eastAsia="hi-IN" w:bidi="hi-IN"/>
        </w:rPr>
      </w:pPr>
      <w:r w:rsidRPr="00BE0CB8">
        <w:t>Kontynuacja realizacji uchwały antysmogowej - Uchwały nr XLIV/548/17 Sejmiku Województwa Łódzkiego z dnia 24 października 2017 r.</w:t>
      </w:r>
    </w:p>
    <w:p w14:paraId="75E65690" w14:textId="77777777" w:rsidR="00622000" w:rsidRPr="00957FDF" w:rsidRDefault="00622000" w:rsidP="00622000">
      <w:pPr>
        <w:pStyle w:val="listapierwszypoziom"/>
        <w:numPr>
          <w:ilvl w:val="0"/>
          <w:numId w:val="0"/>
        </w:numPr>
        <w:ind w:firstLine="567"/>
        <w:rPr>
          <w:lang w:eastAsia="hi-IN" w:bidi="hi-IN"/>
        </w:rPr>
      </w:pPr>
      <w:r>
        <w:t xml:space="preserve">Dodatkowo POP wskazuje działania kierunkowe, obejmujące wszystkie działania stanowiące przykłady dobrych praktyk w zagospodarowaniu przestrzennym, działalności gospodarczych i codziennym życiu społecznym, które powinny być realizowane zgodnie z dostępnymi możliwościami technicznymi i ekonomicznymi. Są to bieżące działania (o charakterze ciągłym), które należy realizować przez jednostki samorządu terytorialnego, poszczególne przedsiębiorstwa przemysłowe i usługowe, </w:t>
      </w:r>
      <w:r w:rsidRPr="00957FDF">
        <w:t>spółdzielnie, wspólnoty mieszkaniowe i mieszkańców strefy objętej Programem ochrony powietrza. Ich zastosowanie znacznie ograniczy uwalnianie zanieczyszczeń do powietrza.</w:t>
      </w:r>
    </w:p>
    <w:p w14:paraId="7843F583" w14:textId="1F304BA4" w:rsidR="003615FE" w:rsidRDefault="009262A5" w:rsidP="003615FE">
      <w:pPr>
        <w:pStyle w:val="Nagwek2"/>
        <w:rPr>
          <w:color w:val="37A76F"/>
        </w:rPr>
      </w:pPr>
      <w:bookmarkStart w:id="48" w:name="_Toc162994832"/>
      <w:r w:rsidRPr="00AE2B68">
        <w:rPr>
          <w:color w:val="37A76F"/>
        </w:rPr>
        <w:t>Hałas</w:t>
      </w:r>
      <w:bookmarkEnd w:id="48"/>
    </w:p>
    <w:p w14:paraId="3E183269" w14:textId="77777777" w:rsidR="00CF2CD7" w:rsidRDefault="00CF2CD7" w:rsidP="00CF2CD7">
      <w:pPr>
        <w:spacing w:line="276" w:lineRule="auto"/>
        <w:ind w:firstLine="567"/>
        <w:rPr>
          <w:rFonts w:cstheme="minorHAnsi"/>
        </w:rPr>
      </w:pPr>
      <w:r>
        <w:rPr>
          <w:rFonts w:cstheme="minorHAnsi"/>
        </w:rPr>
        <w:t>Dynamicznie rozwijający się transport drogowy, powoduje powstawanie przekroczeń wartości dopuszczalnych hałasu. Ze względu na szybki wzrost liczby pojazdów samochodowych, w szczególności osobowych, hałas komunikacyjny jest głównym obciążeniem środowiska akustycznego.</w:t>
      </w:r>
    </w:p>
    <w:p w14:paraId="4152BF3C" w14:textId="77777777" w:rsidR="00CF2CD7" w:rsidRDefault="00CF2CD7" w:rsidP="00CF2CD7">
      <w:pPr>
        <w:spacing w:line="276" w:lineRule="auto"/>
        <w:ind w:firstLine="567"/>
        <w:rPr>
          <w:rFonts w:cstheme="minorHAnsi"/>
        </w:rPr>
      </w:pPr>
      <w:r>
        <w:rPr>
          <w:rFonts w:cstheme="minorHAnsi"/>
        </w:rPr>
        <w:t xml:space="preserve">Drogi w centralnych częściach MOF Tomaszów Mazowiecki – Opoczno – Lubochnia tworzą gęstą sieci m.in. ze względu na zagospodarowanie terenów – w dużej mierze występują tu tereny mieszkaniowe, przemysłowe oraz inne tereny zabudowane. Na omawianym obszarze główną funkcję pełni m.in. droga ekspresowa (S8), drogi krajowe (12, 48) oraz drogi wojewódzkie (m.in. 713, 726). Drogi powiatowe i gminne tworzą sieć uzupełniających dróg regionalnych i lokalnych. </w:t>
      </w:r>
    </w:p>
    <w:p w14:paraId="1E7F3984" w14:textId="77777777" w:rsidR="00CF2CD7" w:rsidRDefault="00CF2CD7" w:rsidP="00CF2CD7">
      <w:pPr>
        <w:spacing w:line="276" w:lineRule="auto"/>
        <w:ind w:firstLine="567"/>
      </w:pPr>
      <w:r>
        <w:t>Przekroczenia krótkookresowych dopuszczalnych wartości poziomu hałasu w środowisku, określonych wymogami rozporządzenia Ministra Środowiska z dnia 14 czerwca 2007 r. w sprawie dopuszczalnych poziomów hałasu w środowisku (Dz.U. z 2014 r., poz. 112), to jest:</w:t>
      </w:r>
    </w:p>
    <w:p w14:paraId="11CE32D4" w14:textId="77777777" w:rsidR="00CF2CD7" w:rsidRDefault="00CF2CD7" w:rsidP="00062A8B">
      <w:pPr>
        <w:pStyle w:val="listapierwszypoziom"/>
        <w:numPr>
          <w:ilvl w:val="0"/>
          <w:numId w:val="41"/>
        </w:numPr>
        <w:spacing w:after="160"/>
        <w:ind w:left="851" w:hanging="284"/>
      </w:pPr>
      <w:r>
        <w:t>65 [dB] w porze dnia i 56 [dB] w porze nocy dla zabudowy mieszkaniowo-usługowej i wielorodzinnej;</w:t>
      </w:r>
    </w:p>
    <w:p w14:paraId="2E80B97F" w14:textId="77777777" w:rsidR="00CF2CD7" w:rsidRDefault="00CF2CD7" w:rsidP="00062A8B">
      <w:pPr>
        <w:pStyle w:val="listapierwszypoziom"/>
        <w:numPr>
          <w:ilvl w:val="0"/>
          <w:numId w:val="41"/>
        </w:numPr>
        <w:spacing w:after="160"/>
        <w:ind w:left="851" w:hanging="284"/>
      </w:pPr>
      <w:r>
        <w:t>61 [dB] w dzień i 56 [dB] w nocy dla terenów zabudowy mieszkaniowej jednorodzinnej oraz terenów związanych ze stałym lub czasowym pobytem dzieci i młodzieży.</w:t>
      </w:r>
    </w:p>
    <w:p w14:paraId="1B5905BF" w14:textId="77777777" w:rsidR="00CF2CD7" w:rsidRDefault="00CF2CD7" w:rsidP="00CF2CD7">
      <w:pPr>
        <w:spacing w:line="276" w:lineRule="auto"/>
        <w:ind w:firstLine="567"/>
      </w:pPr>
      <w:r>
        <w:t xml:space="preserve"> Zachowanie wartości dopuszczalnych poziomu hałasu nie zawsze gwarantuje eliminację uciążliwości akustycznych w środowisku. Ustalone normy są kompromisem pomiędzy potrzebą zachowania komfortu akustycznego a aktualnymi technicznymi, technologicznymi i ekonomicznymi możliwościami ograniczania emisji hałasu.</w:t>
      </w:r>
    </w:p>
    <w:p w14:paraId="413E243D" w14:textId="77777777" w:rsidR="00CF2CD7" w:rsidRDefault="00CF2CD7" w:rsidP="00CF2CD7">
      <w:pPr>
        <w:spacing w:line="276" w:lineRule="auto"/>
        <w:ind w:firstLine="567"/>
      </w:pPr>
      <w:r>
        <w:t xml:space="preserve">Na etapie wykonywania Strategicznej Mapy Hałasu (SMH) poddano analizie odcinki dróg krajowych znajdujących się w granicach MOF Tomaszów Mazowiecki – Opoczno – Lubochnia. Strategiczna mapa hałasu jest dokumentem mającym na celu określenie narażenia analizowanego obszaru na hałas pochodzący od różnych źródeł hałasu w ujęciu długookresowym. Ponadto dokument </w:t>
      </w:r>
      <w:r>
        <w:lastRenderedPageBreak/>
        <w:t>obejmuje wyniki obliczeń, pomiarów i analiz w odniesieniu do pięciu źródeł hałasu: drogowego, tramwajowego, kolejowego, przemysłowego i lotniczego. Na tej podstawie możliwe jest wytypowanie terenów wymagających ochrony przed hałasem, a w dalszej kolejności zaplanowanie działań naprawczych mających na celu poprawę warunków akustycznych. W poniższej tabeli przedstawiono opis i usytuowanie terenów zagrożonych hałasem, rozumianego jako przekroczenie wartości zawartych w rozporządzeniu Ministra Środowiska z dnia 14 czerwca 2007 r. w sprawie dopuszczalnych poziomów hałasu w środowisku (Dz.U. nr 120 poz. 826 ze zm.):</w:t>
      </w:r>
    </w:p>
    <w:p w14:paraId="08010650" w14:textId="77777777" w:rsidR="00CF2CD7" w:rsidRDefault="00CF2CD7" w:rsidP="00062A8B">
      <w:pPr>
        <w:pStyle w:val="Akapitzlist"/>
        <w:numPr>
          <w:ilvl w:val="0"/>
          <w:numId w:val="42"/>
        </w:numPr>
        <w:spacing w:line="276" w:lineRule="auto"/>
      </w:pPr>
      <w:r>
        <w:t>L</w:t>
      </w:r>
      <w:r>
        <w:rPr>
          <w:vertAlign w:val="subscript"/>
        </w:rPr>
        <w:t>DWN</w:t>
      </w:r>
      <w:r>
        <w:t xml:space="preserve"> – oznacza długookresowy średni poziom dźwięku wyrażony w decybelach (dB), wyznaczony w ciągu wszystkich dób w roku, z uwzględnieniem pory dnia (rozumianej jako przedział czasu od godz. 6</w:t>
      </w:r>
      <w:r>
        <w:rPr>
          <w:vertAlign w:val="superscript"/>
        </w:rPr>
        <w:t>00</w:t>
      </w:r>
      <w:r>
        <w:t xml:space="preserve"> do godz. 18</w:t>
      </w:r>
      <w:r>
        <w:rPr>
          <w:vertAlign w:val="superscript"/>
        </w:rPr>
        <w:t>00</w:t>
      </w:r>
      <w:r>
        <w:t>), pory wieczoru (rozumianej jako przedział czasu od godz. 18</w:t>
      </w:r>
      <w:r>
        <w:rPr>
          <w:vertAlign w:val="superscript"/>
        </w:rPr>
        <w:t>00</w:t>
      </w:r>
      <w:r>
        <w:t xml:space="preserve"> do godz. 22</w:t>
      </w:r>
      <w:r>
        <w:rPr>
          <w:vertAlign w:val="superscript"/>
        </w:rPr>
        <w:t>00</w:t>
      </w:r>
      <w:r>
        <w:t>) oraz pory nocy (rozumianej jako przedział czasu od godz. 22</w:t>
      </w:r>
      <w:r>
        <w:rPr>
          <w:vertAlign w:val="superscript"/>
        </w:rPr>
        <w:t>00</w:t>
      </w:r>
      <w:r>
        <w:t xml:space="preserve"> do godz. 6</w:t>
      </w:r>
      <w:r>
        <w:rPr>
          <w:vertAlign w:val="superscript"/>
        </w:rPr>
        <w:t>00</w:t>
      </w:r>
      <w:r>
        <w:t>),</w:t>
      </w:r>
    </w:p>
    <w:p w14:paraId="2A5BEFD9" w14:textId="77777777" w:rsidR="00CF2CD7" w:rsidRDefault="00CF2CD7" w:rsidP="00062A8B">
      <w:pPr>
        <w:pStyle w:val="Akapitzlist"/>
        <w:numPr>
          <w:ilvl w:val="0"/>
          <w:numId w:val="42"/>
        </w:numPr>
        <w:spacing w:line="276" w:lineRule="auto"/>
      </w:pPr>
      <w:r>
        <w:t>L</w:t>
      </w:r>
      <w:r>
        <w:rPr>
          <w:vertAlign w:val="subscript"/>
        </w:rPr>
        <w:t>N</w:t>
      </w:r>
      <w:r>
        <w:t xml:space="preserve"> – oznacza długookresowy średni poziom dźwięku wyrażony w decybelach (dB), wyznaczony w ciągu wszystkich pór nocy w roku (rozumianych jako przedział czasu od godz. 22</w:t>
      </w:r>
      <w:r>
        <w:rPr>
          <w:vertAlign w:val="superscript"/>
        </w:rPr>
        <w:t>00</w:t>
      </w:r>
      <w:r>
        <w:t xml:space="preserve"> do godz. 6</w:t>
      </w:r>
      <w:r>
        <w:rPr>
          <w:vertAlign w:val="superscript"/>
        </w:rPr>
        <w:t>00</w:t>
      </w:r>
      <w:r>
        <w:t>).</w:t>
      </w:r>
    </w:p>
    <w:p w14:paraId="240D27EF" w14:textId="6356D55D" w:rsidR="00CF2CD7" w:rsidRPr="00CF2CD7" w:rsidRDefault="00CF2CD7" w:rsidP="00CF2CD7">
      <w:pPr>
        <w:pStyle w:val="Legenda"/>
        <w:rPr>
          <w:bCs/>
        </w:rPr>
      </w:pPr>
      <w:bookmarkStart w:id="49" w:name="_Toc162994065"/>
      <w:r w:rsidRPr="00CF2CD7">
        <w:rPr>
          <w:bCs/>
        </w:rPr>
        <w:t xml:space="preserve">Tabela </w:t>
      </w:r>
      <w:r w:rsidRPr="00CF2CD7">
        <w:rPr>
          <w:bCs/>
        </w:rPr>
        <w:fldChar w:fldCharType="begin"/>
      </w:r>
      <w:r w:rsidRPr="00CF2CD7">
        <w:rPr>
          <w:bCs/>
        </w:rPr>
        <w:instrText xml:space="preserve"> STYLEREF 1 \s </w:instrText>
      </w:r>
      <w:r w:rsidRPr="00CF2CD7">
        <w:rPr>
          <w:bCs/>
        </w:rPr>
        <w:fldChar w:fldCharType="separate"/>
      </w:r>
      <w:r w:rsidR="003F2776">
        <w:rPr>
          <w:bCs/>
          <w:noProof/>
        </w:rPr>
        <w:t>4</w:t>
      </w:r>
      <w:r w:rsidRPr="00CF2CD7">
        <w:rPr>
          <w:bCs/>
        </w:rPr>
        <w:fldChar w:fldCharType="end"/>
      </w:r>
      <w:r w:rsidRPr="00CF2CD7">
        <w:rPr>
          <w:bCs/>
        </w:rPr>
        <w:t>.</w:t>
      </w:r>
      <w:r w:rsidRPr="00CF2CD7">
        <w:rPr>
          <w:bCs/>
        </w:rPr>
        <w:fldChar w:fldCharType="begin"/>
      </w:r>
      <w:r w:rsidRPr="00CF2CD7">
        <w:rPr>
          <w:bCs/>
        </w:rPr>
        <w:instrText xml:space="preserve"> SEQ Tabela \* ARABIC \s 1 </w:instrText>
      </w:r>
      <w:r w:rsidRPr="00CF2CD7">
        <w:rPr>
          <w:bCs/>
        </w:rPr>
        <w:fldChar w:fldCharType="separate"/>
      </w:r>
      <w:r w:rsidR="003F2776">
        <w:rPr>
          <w:bCs/>
          <w:noProof/>
        </w:rPr>
        <w:t>5</w:t>
      </w:r>
      <w:r w:rsidRPr="00CF2CD7">
        <w:rPr>
          <w:bCs/>
        </w:rPr>
        <w:fldChar w:fldCharType="end"/>
      </w:r>
      <w:r w:rsidRPr="00CF2CD7">
        <w:rPr>
          <w:bCs/>
        </w:rPr>
        <w:t>. Opis i usytuowanie terenów zagrożonych hałasem na terenie MOF Tomaszów Mazowiecki – Opoczno – Lubochnia</w:t>
      </w:r>
      <w:bookmarkEnd w:id="49"/>
    </w:p>
    <w:tbl>
      <w:tblPr>
        <w:tblStyle w:val="Tabela-Siatka"/>
        <w:tblW w:w="0" w:type="auto"/>
        <w:tblLook w:val="04A0" w:firstRow="1" w:lastRow="0" w:firstColumn="1" w:lastColumn="0" w:noHBand="0" w:noVBand="1"/>
      </w:tblPr>
      <w:tblGrid>
        <w:gridCol w:w="486"/>
        <w:gridCol w:w="1499"/>
        <w:gridCol w:w="1416"/>
        <w:gridCol w:w="2833"/>
        <w:gridCol w:w="2828"/>
      </w:tblGrid>
      <w:tr w:rsidR="00CF2CD7" w14:paraId="474B0DF7" w14:textId="77777777" w:rsidTr="00CF2CD7">
        <w:tc>
          <w:tcPr>
            <w:tcW w:w="486"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7C1B5F8" w14:textId="77777777" w:rsidR="00CF2CD7" w:rsidRDefault="00CF2CD7">
            <w:pPr>
              <w:spacing w:line="276" w:lineRule="auto"/>
              <w:jc w:val="center"/>
              <w:rPr>
                <w:b/>
                <w:bCs/>
                <w:color w:val="FFFFFF"/>
              </w:rPr>
            </w:pPr>
            <w:r>
              <w:rPr>
                <w:b/>
                <w:bCs/>
                <w:color w:val="FFFFFF"/>
              </w:rPr>
              <w:t>Lp.</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D6EC322" w14:textId="77777777" w:rsidR="00CF2CD7" w:rsidRDefault="00CF2CD7">
            <w:pPr>
              <w:spacing w:line="276" w:lineRule="auto"/>
              <w:jc w:val="center"/>
              <w:rPr>
                <w:b/>
                <w:bCs/>
                <w:color w:val="FFFFFF"/>
              </w:rPr>
            </w:pPr>
            <w:r>
              <w:rPr>
                <w:b/>
                <w:bCs/>
                <w:color w:val="FFFFFF"/>
              </w:rPr>
              <w:t>Powiat</w:t>
            </w:r>
          </w:p>
        </w:tc>
        <w:tc>
          <w:tcPr>
            <w:tcW w:w="1416"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D40D99A" w14:textId="77777777" w:rsidR="00CF2CD7" w:rsidRDefault="00CF2CD7">
            <w:pPr>
              <w:spacing w:line="276" w:lineRule="auto"/>
              <w:jc w:val="center"/>
              <w:rPr>
                <w:b/>
                <w:bCs/>
                <w:color w:val="FFFFFF"/>
              </w:rPr>
            </w:pPr>
            <w:r>
              <w:rPr>
                <w:b/>
                <w:bCs/>
                <w:color w:val="FFFFFF"/>
              </w:rPr>
              <w:t>Numer drogi</w:t>
            </w:r>
          </w:p>
        </w:tc>
        <w:tc>
          <w:tcPr>
            <w:tcW w:w="2833"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BE8B227" w14:textId="77777777" w:rsidR="00CF2CD7" w:rsidRDefault="00CF2CD7">
            <w:pPr>
              <w:spacing w:line="276" w:lineRule="auto"/>
              <w:jc w:val="center"/>
              <w:rPr>
                <w:b/>
                <w:bCs/>
                <w:color w:val="FFFFFF"/>
              </w:rPr>
            </w:pPr>
            <w:r>
              <w:rPr>
                <w:b/>
                <w:bCs/>
                <w:color w:val="FFFFFF"/>
              </w:rPr>
              <w:t>Przekroczenia LDWN</w:t>
            </w:r>
          </w:p>
        </w:tc>
        <w:tc>
          <w:tcPr>
            <w:tcW w:w="2828"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9074768" w14:textId="77777777" w:rsidR="00CF2CD7" w:rsidRDefault="00CF2CD7">
            <w:pPr>
              <w:spacing w:line="276" w:lineRule="auto"/>
              <w:jc w:val="center"/>
              <w:rPr>
                <w:b/>
                <w:bCs/>
                <w:color w:val="FFFFFF"/>
              </w:rPr>
            </w:pPr>
            <w:r>
              <w:rPr>
                <w:b/>
                <w:bCs/>
                <w:color w:val="FFFFFF"/>
              </w:rPr>
              <w:t>Przekroczenia LN</w:t>
            </w:r>
          </w:p>
        </w:tc>
      </w:tr>
      <w:tr w:rsidR="00CF2CD7" w14:paraId="27D0CAEB"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5638484" w14:textId="77777777" w:rsidR="00CF2CD7" w:rsidRDefault="00CF2CD7">
            <w:pPr>
              <w:spacing w:line="276" w:lineRule="auto"/>
              <w:jc w:val="center"/>
            </w:pPr>
            <w:r>
              <w:t>1.</w:t>
            </w:r>
          </w:p>
        </w:tc>
        <w:tc>
          <w:tcPr>
            <w:tcW w:w="1499" w:type="dxa"/>
            <w:tcBorders>
              <w:top w:val="single" w:sz="4" w:space="0" w:color="auto"/>
              <w:left w:val="single" w:sz="4" w:space="0" w:color="auto"/>
              <w:bottom w:val="single" w:sz="4" w:space="0" w:color="auto"/>
              <w:right w:val="single" w:sz="4" w:space="0" w:color="auto"/>
            </w:tcBorders>
            <w:vAlign w:val="center"/>
            <w:hideMark/>
          </w:tcPr>
          <w:p w14:paraId="75DF6FE0" w14:textId="77777777" w:rsidR="00CF2CD7" w:rsidRDefault="00CF2CD7">
            <w:pPr>
              <w:spacing w:line="276" w:lineRule="auto"/>
              <w:jc w:val="center"/>
            </w:pPr>
            <w:r>
              <w:t>Powiat tomaszowski</w:t>
            </w:r>
          </w:p>
        </w:tc>
        <w:tc>
          <w:tcPr>
            <w:tcW w:w="1416" w:type="dxa"/>
            <w:tcBorders>
              <w:top w:val="single" w:sz="4" w:space="0" w:color="auto"/>
              <w:left w:val="single" w:sz="4" w:space="0" w:color="auto"/>
              <w:bottom w:val="single" w:sz="4" w:space="0" w:color="auto"/>
              <w:right w:val="single" w:sz="4" w:space="0" w:color="auto"/>
            </w:tcBorders>
            <w:vAlign w:val="center"/>
            <w:hideMark/>
          </w:tcPr>
          <w:p w14:paraId="17D3DFDC" w14:textId="77777777" w:rsidR="00CF2CD7" w:rsidRDefault="00CF2CD7">
            <w:pPr>
              <w:spacing w:line="276" w:lineRule="auto"/>
              <w:jc w:val="center"/>
            </w:pPr>
            <w:r>
              <w:t>S8</w:t>
            </w:r>
          </w:p>
        </w:tc>
        <w:tc>
          <w:tcPr>
            <w:tcW w:w="2833" w:type="dxa"/>
            <w:tcBorders>
              <w:top w:val="single" w:sz="4" w:space="0" w:color="auto"/>
              <w:left w:val="single" w:sz="4" w:space="0" w:color="auto"/>
              <w:bottom w:val="single" w:sz="4" w:space="0" w:color="auto"/>
              <w:right w:val="single" w:sz="4" w:space="0" w:color="auto"/>
            </w:tcBorders>
            <w:vAlign w:val="center"/>
            <w:hideMark/>
          </w:tcPr>
          <w:p w14:paraId="363FBB96" w14:textId="77777777" w:rsidR="00CF2CD7" w:rsidRDefault="00CF2CD7">
            <w:pPr>
              <w:spacing w:line="276" w:lineRule="auto"/>
              <w:jc w:val="left"/>
              <w:rPr>
                <w:b/>
                <w:bCs/>
              </w:rPr>
            </w:pPr>
            <w:r>
              <w:rPr>
                <w:b/>
                <w:bCs/>
              </w:rPr>
              <w:t>Jakubów</w:t>
            </w:r>
          </w:p>
          <w:p w14:paraId="460C39F7" w14:textId="77777777" w:rsidR="00CF2CD7" w:rsidRDefault="00CF2CD7">
            <w:pPr>
              <w:spacing w:line="276" w:lineRule="auto"/>
              <w:jc w:val="left"/>
            </w:pPr>
            <w:r>
              <w:t>Przekroczenia w zakresie od 1 [dB] do 5 [dB] nie sięgają zabudowy chronionej.</w:t>
            </w:r>
          </w:p>
        </w:tc>
        <w:tc>
          <w:tcPr>
            <w:tcW w:w="2828" w:type="dxa"/>
            <w:tcBorders>
              <w:top w:val="single" w:sz="4" w:space="0" w:color="auto"/>
              <w:left w:val="single" w:sz="4" w:space="0" w:color="auto"/>
              <w:bottom w:val="single" w:sz="4" w:space="0" w:color="auto"/>
              <w:right w:val="single" w:sz="4" w:space="0" w:color="auto"/>
            </w:tcBorders>
            <w:vAlign w:val="center"/>
            <w:hideMark/>
          </w:tcPr>
          <w:p w14:paraId="5E1895B7" w14:textId="77777777" w:rsidR="00CF2CD7" w:rsidRDefault="00CF2CD7">
            <w:pPr>
              <w:spacing w:line="276" w:lineRule="auto"/>
              <w:jc w:val="left"/>
              <w:rPr>
                <w:b/>
                <w:bCs/>
              </w:rPr>
            </w:pPr>
            <w:r>
              <w:rPr>
                <w:b/>
                <w:bCs/>
              </w:rPr>
              <w:t>Jakubów</w:t>
            </w:r>
          </w:p>
          <w:p w14:paraId="70347747" w14:textId="77777777" w:rsidR="00CF2CD7" w:rsidRDefault="00CF2CD7">
            <w:pPr>
              <w:spacing w:line="276" w:lineRule="auto"/>
              <w:jc w:val="left"/>
            </w:pPr>
            <w:r>
              <w:t>Przekroczenia w zakresie od 1 [dB] do 5 [dB] nie sięgają zabudowy chronionej.</w:t>
            </w:r>
          </w:p>
        </w:tc>
      </w:tr>
    </w:tbl>
    <w:p w14:paraId="1005510C" w14:textId="77777777" w:rsidR="00CF2CD7" w:rsidRDefault="00CF2CD7" w:rsidP="00CF2CD7">
      <w:pPr>
        <w:spacing w:line="276" w:lineRule="auto"/>
        <w:rPr>
          <w:sz w:val="18"/>
          <w:szCs w:val="18"/>
        </w:rPr>
      </w:pPr>
      <w:r>
        <w:rPr>
          <w:sz w:val="18"/>
          <w:szCs w:val="18"/>
        </w:rPr>
        <w:t xml:space="preserve">Źródło: Strategiczna mapa hałasu dla dróg krajowych o ruchu powyżej 3 000 000 pojazdów rocznie w województwie łódzkim, LEMITOR Ochrona Środowiska sp. z o.o. sp. k., 2022, s. 244-245, 257-258 </w:t>
      </w:r>
    </w:p>
    <w:p w14:paraId="3702EB43" w14:textId="77777777" w:rsidR="00CF2CD7" w:rsidRDefault="00CF2CD7" w:rsidP="00CF2CD7">
      <w:pPr>
        <w:spacing w:line="276" w:lineRule="auto"/>
        <w:ind w:firstLine="567"/>
      </w:pPr>
      <w:r>
        <w:t>W tabelach poniżej przedstawiono dane liczbowe dotyczące:</w:t>
      </w:r>
    </w:p>
    <w:p w14:paraId="06084222" w14:textId="77777777" w:rsidR="00CF2CD7" w:rsidRDefault="00CF2CD7" w:rsidP="00062A8B">
      <w:pPr>
        <w:pStyle w:val="Akapitzlist"/>
        <w:numPr>
          <w:ilvl w:val="0"/>
          <w:numId w:val="43"/>
        </w:numPr>
        <w:spacing w:line="276" w:lineRule="auto"/>
      </w:pPr>
      <w:r>
        <w:t>Szacunkowej powierzchni obszarów, liczby lokali mieszkalnych oraz liczby osób zamieszkujących te lokale, a także szacunkowej liczby obiektów związanych ze stałym lub czasowym pobytem dzieci i młodzieży, szpitali i domów pomocy społecznej na terenach, na których występują przekroczenia dopuszczalnych poziomów hałasu wyrażonych wskaźnikami L</w:t>
      </w:r>
      <w:r>
        <w:rPr>
          <w:vertAlign w:val="subscript"/>
        </w:rPr>
        <w:t>DWN</w:t>
      </w:r>
      <w:r>
        <w:t xml:space="preserve"> i L</w:t>
      </w:r>
      <w:r>
        <w:rPr>
          <w:vertAlign w:val="subscript"/>
        </w:rPr>
        <w:t>N</w:t>
      </w:r>
      <w:r>
        <w:t>.</w:t>
      </w:r>
    </w:p>
    <w:p w14:paraId="05DDCF32" w14:textId="77777777" w:rsidR="00CF2CD7" w:rsidRDefault="00CF2CD7" w:rsidP="00062A8B">
      <w:pPr>
        <w:pStyle w:val="Akapitzlist"/>
        <w:numPr>
          <w:ilvl w:val="0"/>
          <w:numId w:val="43"/>
        </w:numPr>
        <w:spacing w:line="276" w:lineRule="auto"/>
      </w:pPr>
      <w:r>
        <w:t>Szacunkowej powierzchni obszarów, liczby lokali mieszkalnych oraz liczby osób zamieszkujących te lokale, a także szacunkowej liczby obiektów związanych ze stałym lub czasowym pobytem dzieci i młodzieży, szpitali i domów pomocy społecznej, zagrożonych hałasem wyrażonym L</w:t>
      </w:r>
      <w:r>
        <w:rPr>
          <w:vertAlign w:val="subscript"/>
        </w:rPr>
        <w:t>DWN</w:t>
      </w:r>
      <w:r>
        <w:t xml:space="preserve"> i L</w:t>
      </w:r>
      <w:r>
        <w:rPr>
          <w:vertAlign w:val="subscript"/>
        </w:rPr>
        <w:t>N</w:t>
      </w:r>
      <w:r>
        <w:t>. Dane zostały przedstawione dla całego województwa oraz dla poszczególnych powiatów, na terenie których znajdują się analizowane odcinki dróg.</w:t>
      </w:r>
    </w:p>
    <w:p w14:paraId="2BB351A9" w14:textId="77777777" w:rsidR="006621FA" w:rsidRDefault="006621FA" w:rsidP="006621FA">
      <w:pPr>
        <w:spacing w:line="276" w:lineRule="auto"/>
      </w:pPr>
    </w:p>
    <w:p w14:paraId="72BC50EF" w14:textId="77777777" w:rsidR="006621FA" w:rsidRDefault="006621FA" w:rsidP="006621FA">
      <w:pPr>
        <w:spacing w:line="276" w:lineRule="auto"/>
      </w:pPr>
    </w:p>
    <w:p w14:paraId="058734A4" w14:textId="77777777" w:rsidR="006621FA" w:rsidRDefault="006621FA" w:rsidP="006621FA">
      <w:pPr>
        <w:spacing w:line="276" w:lineRule="auto"/>
      </w:pPr>
    </w:p>
    <w:p w14:paraId="75FA1AE2" w14:textId="77777777" w:rsidR="006621FA" w:rsidRDefault="006621FA" w:rsidP="006621FA">
      <w:pPr>
        <w:spacing w:line="276" w:lineRule="auto"/>
      </w:pPr>
    </w:p>
    <w:p w14:paraId="29627786" w14:textId="77777777" w:rsidR="00CF2CD7" w:rsidRDefault="00CF2CD7" w:rsidP="00CF2CD7">
      <w:pPr>
        <w:spacing w:line="276" w:lineRule="auto"/>
        <w:rPr>
          <w:u w:val="single"/>
        </w:rPr>
      </w:pPr>
      <w:r>
        <w:rPr>
          <w:u w:val="single"/>
        </w:rPr>
        <w:lastRenderedPageBreak/>
        <w:t>Powiat opoczyński</w:t>
      </w:r>
    </w:p>
    <w:p w14:paraId="419018A9" w14:textId="03671C05" w:rsidR="00CF2CD7" w:rsidRPr="00CF2CD7" w:rsidRDefault="00CF2CD7" w:rsidP="00CF2CD7">
      <w:pPr>
        <w:pStyle w:val="Legenda"/>
        <w:rPr>
          <w:bCs/>
        </w:rPr>
      </w:pPr>
      <w:bookmarkStart w:id="50" w:name="_Toc162994066"/>
      <w:r w:rsidRPr="00CF2CD7">
        <w:rPr>
          <w:bCs/>
        </w:rPr>
        <w:t xml:space="preserve">Tabela </w:t>
      </w:r>
      <w:r w:rsidRPr="00CF2CD7">
        <w:rPr>
          <w:bCs/>
        </w:rPr>
        <w:fldChar w:fldCharType="begin"/>
      </w:r>
      <w:r w:rsidRPr="00CF2CD7">
        <w:rPr>
          <w:bCs/>
        </w:rPr>
        <w:instrText xml:space="preserve"> STYLEREF 1 \s </w:instrText>
      </w:r>
      <w:r w:rsidRPr="00CF2CD7">
        <w:rPr>
          <w:bCs/>
        </w:rPr>
        <w:fldChar w:fldCharType="separate"/>
      </w:r>
      <w:r w:rsidR="003F2776">
        <w:rPr>
          <w:bCs/>
          <w:noProof/>
        </w:rPr>
        <w:t>4</w:t>
      </w:r>
      <w:r w:rsidRPr="00CF2CD7">
        <w:rPr>
          <w:bCs/>
        </w:rPr>
        <w:fldChar w:fldCharType="end"/>
      </w:r>
      <w:r w:rsidRPr="00CF2CD7">
        <w:rPr>
          <w:bCs/>
        </w:rPr>
        <w:t>.</w:t>
      </w:r>
      <w:r w:rsidRPr="00CF2CD7">
        <w:rPr>
          <w:bCs/>
        </w:rPr>
        <w:fldChar w:fldCharType="begin"/>
      </w:r>
      <w:r w:rsidRPr="00CF2CD7">
        <w:rPr>
          <w:bCs/>
        </w:rPr>
        <w:instrText xml:space="preserve"> SEQ Tabela \* ARABIC \s 1 </w:instrText>
      </w:r>
      <w:r w:rsidRPr="00CF2CD7">
        <w:rPr>
          <w:bCs/>
        </w:rPr>
        <w:fldChar w:fldCharType="separate"/>
      </w:r>
      <w:r w:rsidR="003F2776">
        <w:rPr>
          <w:bCs/>
          <w:noProof/>
        </w:rPr>
        <w:t>6</w:t>
      </w:r>
      <w:r w:rsidRPr="00CF2CD7">
        <w:rPr>
          <w:bCs/>
        </w:rPr>
        <w:fldChar w:fldCharType="end"/>
      </w:r>
      <w:r w:rsidRPr="00CF2CD7">
        <w:rPr>
          <w:bCs/>
        </w:rPr>
        <w:t>.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Pr="00CF2CD7">
        <w:rPr>
          <w:bCs/>
          <w:vertAlign w:val="subscript"/>
        </w:rPr>
        <w:t xml:space="preserve">DWN </w:t>
      </w:r>
      <w:r w:rsidRPr="00CF2CD7">
        <w:rPr>
          <w:bCs/>
        </w:rPr>
        <w:t>- powiat opoczyński</w:t>
      </w:r>
      <w:bookmarkEnd w:id="50"/>
    </w:p>
    <w:tbl>
      <w:tblPr>
        <w:tblStyle w:val="Tabela-Siatka"/>
        <w:tblW w:w="0" w:type="auto"/>
        <w:tblLook w:val="04A0" w:firstRow="1" w:lastRow="0" w:firstColumn="1" w:lastColumn="0" w:noHBand="0" w:noVBand="1"/>
      </w:tblPr>
      <w:tblGrid>
        <w:gridCol w:w="487"/>
        <w:gridCol w:w="1831"/>
        <w:gridCol w:w="1124"/>
        <w:gridCol w:w="1124"/>
        <w:gridCol w:w="1124"/>
        <w:gridCol w:w="1124"/>
        <w:gridCol w:w="1124"/>
        <w:gridCol w:w="1124"/>
      </w:tblGrid>
      <w:tr w:rsidR="00CF2CD7" w14:paraId="4CFA7593" w14:textId="77777777" w:rsidTr="00CF2CD7">
        <w:trPr>
          <w:tblHeader/>
        </w:trPr>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500EE216" w14:textId="77777777" w:rsidR="00CF2CD7" w:rsidRDefault="00CF2CD7">
            <w:pPr>
              <w:jc w:val="center"/>
              <w:rPr>
                <w:b/>
                <w:bCs/>
                <w:color w:val="FFFFFF"/>
              </w:rPr>
            </w:pPr>
            <w:r>
              <w:rPr>
                <w:b/>
                <w:bCs/>
                <w:color w:val="FFFFFF"/>
              </w:rPr>
              <w:t>Lp.</w:t>
            </w:r>
          </w:p>
        </w:tc>
        <w:tc>
          <w:tcPr>
            <w:tcW w:w="8575" w:type="dxa"/>
            <w:gridSpan w:val="7"/>
            <w:tcBorders>
              <w:top w:val="single" w:sz="4" w:space="0" w:color="auto"/>
              <w:left w:val="single" w:sz="4" w:space="0" w:color="auto"/>
              <w:bottom w:val="single" w:sz="4" w:space="0" w:color="auto"/>
              <w:right w:val="single" w:sz="4" w:space="0" w:color="auto"/>
            </w:tcBorders>
            <w:shd w:val="clear" w:color="auto" w:fill="37A76F"/>
            <w:hideMark/>
          </w:tcPr>
          <w:p w14:paraId="660445E6" w14:textId="77777777" w:rsidR="00CF2CD7" w:rsidRDefault="00CF2CD7">
            <w:pPr>
              <w:jc w:val="center"/>
              <w:rPr>
                <w:b/>
                <w:bCs/>
                <w:color w:val="FFFFFF"/>
              </w:rPr>
            </w:pPr>
            <w:r>
              <w:rPr>
                <w:b/>
                <w:bCs/>
                <w:color w:val="FFFFFF"/>
              </w:rPr>
              <w:t>Zagrożenie hałasem – wskaźnik L</w:t>
            </w:r>
            <w:r>
              <w:rPr>
                <w:b/>
                <w:bCs/>
                <w:color w:val="FFFFFF"/>
                <w:vertAlign w:val="subscript"/>
              </w:rPr>
              <w:t>DWN</w:t>
            </w:r>
          </w:p>
        </w:tc>
      </w:tr>
      <w:tr w:rsidR="00CF2CD7" w14:paraId="3BF63B97"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7D6D42" w14:textId="77777777" w:rsidR="00CF2CD7" w:rsidRDefault="00CF2CD7">
            <w:pPr>
              <w:jc w:val="left"/>
              <w:rPr>
                <w:b/>
                <w:bCs/>
                <w:color w:val="FFFFFF"/>
              </w:rPr>
            </w:pPr>
          </w:p>
        </w:tc>
        <w:tc>
          <w:tcPr>
            <w:tcW w:w="1831" w:type="dxa"/>
            <w:vMerge w:val="restart"/>
            <w:tcBorders>
              <w:top w:val="single" w:sz="4" w:space="0" w:color="auto"/>
              <w:left w:val="single" w:sz="4" w:space="0" w:color="auto"/>
              <w:bottom w:val="single" w:sz="4" w:space="0" w:color="auto"/>
              <w:right w:val="single" w:sz="4" w:space="0" w:color="auto"/>
            </w:tcBorders>
            <w:shd w:val="clear" w:color="auto" w:fill="37A76F"/>
          </w:tcPr>
          <w:p w14:paraId="49D5432F" w14:textId="77777777" w:rsidR="00CF2CD7" w:rsidRDefault="00CF2CD7">
            <w:pPr>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57F437C" w14:textId="77777777" w:rsidR="00CF2CD7" w:rsidRDefault="00CF2CD7">
            <w:pPr>
              <w:jc w:val="center"/>
              <w:rPr>
                <w:b/>
                <w:bCs/>
                <w:color w:val="FFFFFF"/>
              </w:rPr>
            </w:pPr>
            <w:r>
              <w:rPr>
                <w:b/>
                <w:bCs/>
                <w:color w:val="FFFFFF"/>
              </w:rPr>
              <w:t>55,0-59,9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E4CA49E" w14:textId="77777777" w:rsidR="00CF2CD7" w:rsidRDefault="00CF2CD7">
            <w:pPr>
              <w:jc w:val="center"/>
              <w:rPr>
                <w:b/>
                <w:bCs/>
                <w:color w:val="FFFFFF"/>
              </w:rPr>
            </w:pPr>
            <w:r>
              <w:rPr>
                <w:b/>
                <w:bCs/>
                <w:color w:val="FFFFFF"/>
              </w:rPr>
              <w:t>60,0-64,9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D54208E" w14:textId="77777777" w:rsidR="00CF2CD7" w:rsidRDefault="00CF2CD7">
            <w:pPr>
              <w:jc w:val="center"/>
              <w:rPr>
                <w:b/>
                <w:bCs/>
                <w:color w:val="FFFFFF"/>
              </w:rPr>
            </w:pPr>
            <w:r>
              <w:rPr>
                <w:b/>
                <w:bCs/>
                <w:color w:val="FFFFFF"/>
              </w:rPr>
              <w:t>65,0-69,9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F71DBA6" w14:textId="77777777" w:rsidR="00CF2CD7" w:rsidRDefault="00CF2CD7">
            <w:pPr>
              <w:jc w:val="center"/>
              <w:rPr>
                <w:b/>
                <w:bCs/>
                <w:color w:val="FFFFFF"/>
              </w:rPr>
            </w:pPr>
            <w:r>
              <w:rPr>
                <w:b/>
                <w:bCs/>
                <w:color w:val="FFFFFF"/>
              </w:rPr>
              <w:t>70,0-74,9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E045714" w14:textId="77777777" w:rsidR="00CF2CD7" w:rsidRDefault="00CF2CD7">
            <w:pPr>
              <w:jc w:val="center"/>
              <w:rPr>
                <w:b/>
                <w:bCs/>
                <w:color w:val="FFFFFF"/>
              </w:rPr>
            </w:pPr>
            <w:r>
              <w:rPr>
                <w:b/>
                <w:bCs/>
                <w:color w:val="FFFFFF"/>
              </w:rPr>
              <w:t>75,0-79,9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78D8A0E" w14:textId="77777777" w:rsidR="00CF2CD7" w:rsidRDefault="00CF2CD7">
            <w:pPr>
              <w:jc w:val="center"/>
              <w:rPr>
                <w:b/>
                <w:bCs/>
                <w:color w:val="FFFFFF"/>
              </w:rPr>
            </w:pPr>
            <w:r>
              <w:rPr>
                <w:rFonts w:cstheme="minorHAnsi"/>
                <w:b/>
                <w:bCs/>
                <w:color w:val="FFFFFF"/>
              </w:rPr>
              <w:t>≥</w:t>
            </w:r>
            <w:r>
              <w:rPr>
                <w:b/>
                <w:bCs/>
                <w:color w:val="FFFFFF"/>
              </w:rPr>
              <w:t>80</w:t>
            </w:r>
          </w:p>
        </w:tc>
      </w:tr>
      <w:tr w:rsidR="00CF2CD7" w14:paraId="30BF29DE"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58D709"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3E638A" w14:textId="77777777" w:rsidR="00CF2CD7" w:rsidRDefault="00CF2CD7">
            <w:pPr>
              <w:jc w:val="left"/>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37D74EE"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EFBB975"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A06A607"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C1C434B"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34E6B89"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2805810" w14:textId="77777777" w:rsidR="00CF2CD7" w:rsidRDefault="00CF2CD7">
            <w:pPr>
              <w:jc w:val="center"/>
              <w:rPr>
                <w:b/>
                <w:bCs/>
                <w:color w:val="FFFFFF"/>
              </w:rPr>
            </w:pPr>
            <w:r>
              <w:rPr>
                <w:b/>
                <w:bCs/>
                <w:color w:val="FFFFFF"/>
              </w:rPr>
              <w:t>[dB]</w:t>
            </w:r>
          </w:p>
        </w:tc>
      </w:tr>
      <w:tr w:rsidR="00CF2CD7" w14:paraId="493A58EF"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0B5EB23" w14:textId="77777777" w:rsidR="00CF2CD7" w:rsidRDefault="00CF2CD7">
            <w:pPr>
              <w:jc w:val="center"/>
            </w:pPr>
            <w:r>
              <w:t>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E0A6E1D" w14:textId="77777777" w:rsidR="00CF2CD7" w:rsidRDefault="00CF2CD7">
            <w:pPr>
              <w:jc w:val="left"/>
            </w:pPr>
            <w:r>
              <w:t>Powierzchnia terenów zagrożonych hałasem [km</w:t>
            </w:r>
            <w:r>
              <w:rPr>
                <w:vertAlign w:val="superscript"/>
              </w:rPr>
              <w:t>2</w:t>
            </w:r>
            <w:r>
              <w:t>]</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12F248F" w14:textId="77777777" w:rsidR="00CF2CD7" w:rsidRDefault="00CF2CD7">
            <w:pPr>
              <w:jc w:val="center"/>
            </w:pPr>
            <w:r>
              <w:t>4,784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89A2325" w14:textId="77777777" w:rsidR="00CF2CD7" w:rsidRDefault="00CF2CD7">
            <w:pPr>
              <w:jc w:val="center"/>
            </w:pPr>
            <w:r>
              <w:t>1,921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C4307D4" w14:textId="77777777" w:rsidR="00CF2CD7" w:rsidRDefault="00CF2CD7">
            <w:pPr>
              <w:jc w:val="center"/>
            </w:pPr>
            <w:r>
              <w:t>1,171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29016A2" w14:textId="77777777" w:rsidR="00CF2CD7" w:rsidRDefault="00CF2CD7">
            <w:pPr>
              <w:jc w:val="center"/>
            </w:pPr>
            <w:r>
              <w:t>0,752</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CC13966" w14:textId="77777777" w:rsidR="00CF2CD7" w:rsidRDefault="00CF2CD7">
            <w:pPr>
              <w:jc w:val="center"/>
            </w:pPr>
            <w:r>
              <w:t>0,394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BC3FFD5" w14:textId="77777777" w:rsidR="00CF2CD7" w:rsidRDefault="00CF2CD7">
            <w:pPr>
              <w:jc w:val="center"/>
            </w:pPr>
            <w:r>
              <w:t>0,022</w:t>
            </w:r>
          </w:p>
        </w:tc>
      </w:tr>
      <w:tr w:rsidR="00CF2CD7" w14:paraId="26C5870A"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5E729866" w14:textId="77777777" w:rsidR="00CF2CD7" w:rsidRDefault="00CF2CD7">
            <w:pPr>
              <w:jc w:val="center"/>
            </w:pPr>
            <w: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6D4D5725" w14:textId="77777777" w:rsidR="00CF2CD7" w:rsidRDefault="00CF2CD7">
            <w:pPr>
              <w:jc w:val="left"/>
            </w:pPr>
            <w:r>
              <w:t>Liczba lokali mieszkalnych</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B151B54"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3C64D25"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98A3FEF"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7C39634"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56635B0"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D2670E2" w14:textId="77777777" w:rsidR="00CF2CD7" w:rsidRDefault="00CF2CD7">
            <w:pPr>
              <w:jc w:val="center"/>
            </w:pPr>
            <w:r>
              <w:t>0</w:t>
            </w:r>
          </w:p>
        </w:tc>
      </w:tr>
      <w:tr w:rsidR="00CF2CD7" w14:paraId="76E8D0C0"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02DA448E" w14:textId="77777777" w:rsidR="00CF2CD7" w:rsidRDefault="00CF2CD7">
            <w:pPr>
              <w:jc w:val="center"/>
            </w:pPr>
            <w:r>
              <w:t>3.</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A84BEBA" w14:textId="77777777" w:rsidR="00CF2CD7" w:rsidRDefault="00CF2CD7">
            <w:pPr>
              <w:jc w:val="left"/>
            </w:pPr>
            <w:r>
              <w:t>Liczba zagrożonych mieszkańców</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1958F76" w14:textId="77777777" w:rsidR="00CF2CD7" w:rsidRDefault="00CF2CD7">
            <w:pPr>
              <w:jc w:val="center"/>
            </w:pPr>
            <w:r>
              <w:t>300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1AD5A95" w14:textId="77777777" w:rsidR="00CF2CD7" w:rsidRDefault="00CF2CD7">
            <w:pPr>
              <w:jc w:val="center"/>
            </w:pPr>
            <w:r>
              <w:t>200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278BD9C" w14:textId="77777777" w:rsidR="00CF2CD7" w:rsidRDefault="00CF2CD7">
            <w:pPr>
              <w:jc w:val="center"/>
            </w:pPr>
            <w:r>
              <w:t>300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D0F0A11"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501EED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6347E95" w14:textId="77777777" w:rsidR="00CF2CD7" w:rsidRDefault="00CF2CD7">
            <w:pPr>
              <w:jc w:val="center"/>
            </w:pPr>
            <w:r>
              <w:t>0</w:t>
            </w:r>
          </w:p>
        </w:tc>
      </w:tr>
      <w:tr w:rsidR="00CF2CD7" w14:paraId="66DD0D11"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5C9D3F8C" w14:textId="77777777" w:rsidR="00CF2CD7" w:rsidRDefault="00CF2CD7">
            <w:pPr>
              <w:jc w:val="center"/>
            </w:pPr>
            <w:r>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179BC9FC" w14:textId="77777777" w:rsidR="00CF2CD7" w:rsidRDefault="00CF2CD7">
            <w:pPr>
              <w:jc w:val="left"/>
            </w:pPr>
            <w:r>
              <w:t>Szacunkowa liczba obiektów związanych ze stałym lub czasowym pobytem dzieci i młodzieży</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EA0802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E60DCBC" w14:textId="77777777" w:rsidR="00CF2CD7" w:rsidRDefault="00CF2CD7">
            <w:pPr>
              <w:jc w:val="center"/>
            </w:pPr>
            <w:r>
              <w:t>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5011B9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68B92DE" w14:textId="77777777" w:rsidR="00CF2CD7" w:rsidRDefault="00CF2CD7">
            <w:pPr>
              <w:jc w:val="center"/>
            </w:pPr>
            <w:r>
              <w:t>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38E3EE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30F8E90" w14:textId="77777777" w:rsidR="00CF2CD7" w:rsidRDefault="00CF2CD7">
            <w:pPr>
              <w:jc w:val="center"/>
            </w:pPr>
            <w:r>
              <w:t>0</w:t>
            </w:r>
          </w:p>
        </w:tc>
      </w:tr>
      <w:tr w:rsidR="00CF2CD7" w14:paraId="4799904B"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494B2E73" w14:textId="77777777" w:rsidR="00CF2CD7" w:rsidRDefault="00CF2CD7">
            <w:pPr>
              <w:jc w:val="center"/>
            </w:pPr>
            <w:r>
              <w:t>5.</w:t>
            </w:r>
          </w:p>
        </w:tc>
        <w:tc>
          <w:tcPr>
            <w:tcW w:w="1831" w:type="dxa"/>
            <w:tcBorders>
              <w:top w:val="single" w:sz="4" w:space="0" w:color="auto"/>
              <w:left w:val="single" w:sz="4" w:space="0" w:color="auto"/>
              <w:bottom w:val="single" w:sz="4" w:space="0" w:color="auto"/>
              <w:right w:val="single" w:sz="4" w:space="0" w:color="auto"/>
            </w:tcBorders>
            <w:vAlign w:val="center"/>
            <w:hideMark/>
          </w:tcPr>
          <w:p w14:paraId="6441D37B" w14:textId="77777777" w:rsidR="00CF2CD7" w:rsidRDefault="00CF2CD7">
            <w:pPr>
              <w:jc w:val="left"/>
            </w:pPr>
            <w:r>
              <w:t>Szacunkowa liczba szpitali</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C5B107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C94807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8108AFA"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DB0726F"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522EF7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8491AE5" w14:textId="77777777" w:rsidR="00CF2CD7" w:rsidRDefault="00CF2CD7">
            <w:pPr>
              <w:jc w:val="center"/>
            </w:pPr>
            <w:r>
              <w:t>0</w:t>
            </w:r>
          </w:p>
        </w:tc>
      </w:tr>
      <w:tr w:rsidR="00CF2CD7" w14:paraId="56BEF8C3"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69416390" w14:textId="77777777" w:rsidR="00CF2CD7" w:rsidRDefault="00CF2CD7">
            <w:pPr>
              <w:jc w:val="center"/>
            </w:pPr>
            <w:r>
              <w:t>6.</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C956EBF" w14:textId="77777777" w:rsidR="00CF2CD7" w:rsidRDefault="00CF2CD7">
            <w:pPr>
              <w:jc w:val="left"/>
            </w:pPr>
            <w:r>
              <w:t>Szacunkowa liczba domów pomocy społecznej</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BC64A4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11CB580"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56BC751"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2CA43C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496B223"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43CACD2" w14:textId="77777777" w:rsidR="00CF2CD7" w:rsidRDefault="00CF2CD7">
            <w:pPr>
              <w:jc w:val="center"/>
            </w:pPr>
            <w:r>
              <w:t>0</w:t>
            </w:r>
          </w:p>
        </w:tc>
      </w:tr>
    </w:tbl>
    <w:p w14:paraId="775A3012" w14:textId="77777777" w:rsidR="00CF2CD7" w:rsidRDefault="00CF2CD7" w:rsidP="00CF2CD7">
      <w:pPr>
        <w:spacing w:line="276" w:lineRule="auto"/>
        <w:rPr>
          <w:sz w:val="18"/>
          <w:szCs w:val="18"/>
        </w:rPr>
      </w:pPr>
      <w:r>
        <w:rPr>
          <w:sz w:val="18"/>
          <w:szCs w:val="18"/>
        </w:rPr>
        <w:t xml:space="preserve">Źródło: Strategiczna mapa hałasu dla dróg krajowych o ruchu powyżej 3 000 000 pojazdów rocznie w województwie łódzkim, LEMITOR Ochrona Środowiska sp. z o.o. sp. k., 2022, s. 131 </w:t>
      </w:r>
    </w:p>
    <w:p w14:paraId="59F31D92" w14:textId="402CC78F" w:rsidR="00CF2CD7" w:rsidRPr="00CF2CD7" w:rsidRDefault="00CF2CD7" w:rsidP="00CF2CD7">
      <w:pPr>
        <w:pStyle w:val="Legenda"/>
        <w:rPr>
          <w:bCs/>
        </w:rPr>
      </w:pPr>
      <w:bookmarkStart w:id="51" w:name="_Toc162994067"/>
      <w:r w:rsidRPr="00CF2CD7">
        <w:rPr>
          <w:bCs/>
        </w:rPr>
        <w:t xml:space="preserve">Tabela </w:t>
      </w:r>
      <w:r w:rsidRPr="00CF2CD7">
        <w:rPr>
          <w:bCs/>
        </w:rPr>
        <w:fldChar w:fldCharType="begin"/>
      </w:r>
      <w:r w:rsidRPr="00CF2CD7">
        <w:rPr>
          <w:bCs/>
        </w:rPr>
        <w:instrText xml:space="preserve"> STYLEREF 1 \s </w:instrText>
      </w:r>
      <w:r w:rsidRPr="00CF2CD7">
        <w:rPr>
          <w:bCs/>
        </w:rPr>
        <w:fldChar w:fldCharType="separate"/>
      </w:r>
      <w:r w:rsidR="003F2776">
        <w:rPr>
          <w:bCs/>
          <w:noProof/>
        </w:rPr>
        <w:t>4</w:t>
      </w:r>
      <w:r w:rsidRPr="00CF2CD7">
        <w:rPr>
          <w:bCs/>
        </w:rPr>
        <w:fldChar w:fldCharType="end"/>
      </w:r>
      <w:r w:rsidRPr="00CF2CD7">
        <w:rPr>
          <w:bCs/>
        </w:rPr>
        <w:t>.</w:t>
      </w:r>
      <w:r w:rsidRPr="00CF2CD7">
        <w:rPr>
          <w:bCs/>
        </w:rPr>
        <w:fldChar w:fldCharType="begin"/>
      </w:r>
      <w:r w:rsidRPr="00CF2CD7">
        <w:rPr>
          <w:bCs/>
        </w:rPr>
        <w:instrText xml:space="preserve"> SEQ Tabela \* ARABIC \s 1 </w:instrText>
      </w:r>
      <w:r w:rsidRPr="00CF2CD7">
        <w:rPr>
          <w:bCs/>
        </w:rPr>
        <w:fldChar w:fldCharType="separate"/>
      </w:r>
      <w:r w:rsidR="003F2776">
        <w:rPr>
          <w:bCs/>
          <w:noProof/>
        </w:rPr>
        <w:t>7</w:t>
      </w:r>
      <w:r w:rsidRPr="00CF2CD7">
        <w:rPr>
          <w:bCs/>
        </w:rPr>
        <w:fldChar w:fldCharType="end"/>
      </w:r>
      <w:r w:rsidRPr="00CF2CD7">
        <w:rPr>
          <w:bCs/>
        </w:rPr>
        <w:t>.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Pr="00CF2CD7">
        <w:rPr>
          <w:bCs/>
          <w:vertAlign w:val="subscript"/>
        </w:rPr>
        <w:t>N</w:t>
      </w:r>
      <w:r w:rsidRPr="00CF2CD7">
        <w:rPr>
          <w:bCs/>
        </w:rPr>
        <w:t xml:space="preserve"> - powiat opoczyński</w:t>
      </w:r>
      <w:bookmarkEnd w:id="51"/>
    </w:p>
    <w:tbl>
      <w:tblPr>
        <w:tblStyle w:val="Tabela-Siatka"/>
        <w:tblW w:w="0" w:type="auto"/>
        <w:tblLook w:val="04A0" w:firstRow="1" w:lastRow="0" w:firstColumn="1" w:lastColumn="0" w:noHBand="0" w:noVBand="1"/>
      </w:tblPr>
      <w:tblGrid>
        <w:gridCol w:w="487"/>
        <w:gridCol w:w="1831"/>
        <w:gridCol w:w="1124"/>
        <w:gridCol w:w="1124"/>
        <w:gridCol w:w="1124"/>
        <w:gridCol w:w="1124"/>
        <w:gridCol w:w="1124"/>
        <w:gridCol w:w="1124"/>
      </w:tblGrid>
      <w:tr w:rsidR="00CF2CD7" w14:paraId="0EA68F1B" w14:textId="77777777" w:rsidTr="00CF2CD7">
        <w:trPr>
          <w:tblHeader/>
        </w:trPr>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5EC24DC4" w14:textId="77777777" w:rsidR="00CF2CD7" w:rsidRDefault="00CF2CD7">
            <w:pPr>
              <w:jc w:val="center"/>
              <w:rPr>
                <w:b/>
                <w:bCs/>
                <w:color w:val="FFFFFF"/>
              </w:rPr>
            </w:pPr>
            <w:r>
              <w:rPr>
                <w:b/>
                <w:bCs/>
                <w:color w:val="FFFFFF"/>
              </w:rPr>
              <w:t>Lp.</w:t>
            </w:r>
          </w:p>
        </w:tc>
        <w:tc>
          <w:tcPr>
            <w:tcW w:w="8575" w:type="dxa"/>
            <w:gridSpan w:val="7"/>
            <w:tcBorders>
              <w:top w:val="single" w:sz="4" w:space="0" w:color="auto"/>
              <w:left w:val="single" w:sz="4" w:space="0" w:color="auto"/>
              <w:bottom w:val="single" w:sz="4" w:space="0" w:color="auto"/>
              <w:right w:val="single" w:sz="4" w:space="0" w:color="auto"/>
            </w:tcBorders>
            <w:shd w:val="clear" w:color="auto" w:fill="37A76F"/>
            <w:hideMark/>
          </w:tcPr>
          <w:p w14:paraId="5F2E4F56" w14:textId="77777777" w:rsidR="00CF2CD7" w:rsidRDefault="00CF2CD7">
            <w:pPr>
              <w:jc w:val="center"/>
              <w:rPr>
                <w:b/>
                <w:bCs/>
                <w:color w:val="FFFFFF"/>
              </w:rPr>
            </w:pPr>
            <w:r>
              <w:rPr>
                <w:b/>
                <w:bCs/>
                <w:color w:val="FFFFFF"/>
              </w:rPr>
              <w:t>Zagrożenie hałasem – wskaźnik L</w:t>
            </w:r>
            <w:r>
              <w:rPr>
                <w:b/>
                <w:bCs/>
                <w:color w:val="FFFFFF"/>
                <w:vertAlign w:val="subscript"/>
              </w:rPr>
              <w:t>N</w:t>
            </w:r>
          </w:p>
        </w:tc>
      </w:tr>
      <w:tr w:rsidR="00CF2CD7" w14:paraId="330B33C0"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CCB1C3" w14:textId="77777777" w:rsidR="00CF2CD7" w:rsidRDefault="00CF2CD7">
            <w:pPr>
              <w:jc w:val="left"/>
              <w:rPr>
                <w:b/>
                <w:bCs/>
                <w:color w:val="FFFFFF"/>
              </w:rPr>
            </w:pPr>
          </w:p>
        </w:tc>
        <w:tc>
          <w:tcPr>
            <w:tcW w:w="1831" w:type="dxa"/>
            <w:vMerge w:val="restart"/>
            <w:tcBorders>
              <w:top w:val="single" w:sz="4" w:space="0" w:color="auto"/>
              <w:left w:val="single" w:sz="4" w:space="0" w:color="auto"/>
              <w:bottom w:val="single" w:sz="4" w:space="0" w:color="auto"/>
              <w:right w:val="single" w:sz="4" w:space="0" w:color="auto"/>
            </w:tcBorders>
            <w:shd w:val="clear" w:color="auto" w:fill="37A76F"/>
          </w:tcPr>
          <w:p w14:paraId="15CC4D19" w14:textId="77777777" w:rsidR="00CF2CD7" w:rsidRDefault="00CF2CD7">
            <w:pPr>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9B687F4" w14:textId="77777777" w:rsidR="00CF2CD7" w:rsidRDefault="00CF2CD7">
            <w:pPr>
              <w:jc w:val="center"/>
              <w:rPr>
                <w:b/>
                <w:bCs/>
                <w:color w:val="FFFFFF"/>
              </w:rPr>
            </w:pPr>
            <w:r>
              <w:rPr>
                <w:b/>
                <w:bCs/>
                <w:color w:val="FFFFFF"/>
              </w:rPr>
              <w:t>50,0-54,9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A8A8D9B" w14:textId="77777777" w:rsidR="00CF2CD7" w:rsidRDefault="00CF2CD7">
            <w:pPr>
              <w:jc w:val="center"/>
              <w:rPr>
                <w:b/>
                <w:bCs/>
                <w:color w:val="FFFFFF"/>
              </w:rPr>
            </w:pPr>
            <w:r>
              <w:rPr>
                <w:b/>
                <w:bCs/>
                <w:color w:val="FFFFFF"/>
              </w:rPr>
              <w:t>55,0-59,9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06757B6" w14:textId="77777777" w:rsidR="00CF2CD7" w:rsidRDefault="00CF2CD7">
            <w:pPr>
              <w:jc w:val="center"/>
              <w:rPr>
                <w:b/>
                <w:bCs/>
                <w:color w:val="FFFFFF"/>
              </w:rPr>
            </w:pPr>
            <w:r>
              <w:rPr>
                <w:b/>
                <w:bCs/>
                <w:color w:val="FFFFFF"/>
              </w:rPr>
              <w:t>60,0-64,9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79CCA3E" w14:textId="77777777" w:rsidR="00CF2CD7" w:rsidRDefault="00CF2CD7">
            <w:pPr>
              <w:jc w:val="center"/>
              <w:rPr>
                <w:b/>
                <w:bCs/>
                <w:color w:val="FFFFFF"/>
              </w:rPr>
            </w:pPr>
            <w:r>
              <w:rPr>
                <w:b/>
                <w:bCs/>
                <w:color w:val="FFFFFF"/>
              </w:rPr>
              <w:t>65,0-69,9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507804B" w14:textId="77777777" w:rsidR="00CF2CD7" w:rsidRDefault="00CF2CD7">
            <w:pPr>
              <w:jc w:val="center"/>
              <w:rPr>
                <w:b/>
                <w:bCs/>
                <w:color w:val="FFFFFF"/>
              </w:rPr>
            </w:pPr>
            <w:r>
              <w:rPr>
                <w:b/>
                <w:bCs/>
                <w:color w:val="FFFFFF"/>
              </w:rPr>
              <w:t>70,0-74,9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BD199EE" w14:textId="77777777" w:rsidR="00CF2CD7" w:rsidRDefault="00CF2CD7">
            <w:pPr>
              <w:jc w:val="center"/>
              <w:rPr>
                <w:b/>
                <w:bCs/>
                <w:color w:val="FFFFFF"/>
              </w:rPr>
            </w:pPr>
            <w:r>
              <w:rPr>
                <w:rFonts w:cstheme="minorHAnsi"/>
                <w:b/>
                <w:bCs/>
                <w:color w:val="FFFFFF"/>
              </w:rPr>
              <w:t>≥75</w:t>
            </w:r>
          </w:p>
        </w:tc>
      </w:tr>
      <w:tr w:rsidR="00CF2CD7" w14:paraId="5BFFAB5F"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CD22FE"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446BD" w14:textId="77777777" w:rsidR="00CF2CD7" w:rsidRDefault="00CF2CD7">
            <w:pPr>
              <w:jc w:val="left"/>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3DA79AF"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F7AEAD0"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98F2F43"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515075D"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2C85572"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A82EE61" w14:textId="77777777" w:rsidR="00CF2CD7" w:rsidRDefault="00CF2CD7">
            <w:pPr>
              <w:jc w:val="center"/>
              <w:rPr>
                <w:b/>
                <w:bCs/>
                <w:color w:val="FFFFFF"/>
              </w:rPr>
            </w:pPr>
            <w:r>
              <w:rPr>
                <w:b/>
                <w:bCs/>
                <w:color w:val="FFFFFF"/>
              </w:rPr>
              <w:t>[dB]</w:t>
            </w:r>
          </w:p>
        </w:tc>
      </w:tr>
      <w:tr w:rsidR="00CF2CD7" w14:paraId="14B85390"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7A5E34D3" w14:textId="77777777" w:rsidR="00CF2CD7" w:rsidRDefault="00CF2CD7">
            <w:pPr>
              <w:jc w:val="center"/>
            </w:pPr>
            <w:r>
              <w:t>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B1D7047" w14:textId="77777777" w:rsidR="00CF2CD7" w:rsidRDefault="00CF2CD7">
            <w:pPr>
              <w:jc w:val="left"/>
            </w:pPr>
            <w:r>
              <w:t>Powierzchnia terenów zagrożonych hałasem [km</w:t>
            </w:r>
            <w:r>
              <w:rPr>
                <w:vertAlign w:val="superscript"/>
              </w:rPr>
              <w:t>2</w:t>
            </w:r>
            <w:r>
              <w:t>]</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368FD62" w14:textId="77777777" w:rsidR="00CF2CD7" w:rsidRDefault="00CF2CD7">
            <w:pPr>
              <w:jc w:val="center"/>
            </w:pPr>
            <w:r>
              <w:t>3,709</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DCD44CF" w14:textId="77777777" w:rsidR="00CF2CD7" w:rsidRDefault="00CF2CD7">
            <w:pPr>
              <w:jc w:val="center"/>
            </w:pPr>
            <w:r>
              <w:t>1,628</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6D5997B" w14:textId="77777777" w:rsidR="00CF2CD7" w:rsidRDefault="00CF2CD7">
            <w:pPr>
              <w:jc w:val="center"/>
            </w:pPr>
            <w:r>
              <w:t>1,001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B6DED41" w14:textId="77777777" w:rsidR="00CF2CD7" w:rsidRDefault="00CF2CD7">
            <w:pPr>
              <w:jc w:val="center"/>
            </w:pPr>
            <w:r>
              <w:t>0,683</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333D445" w14:textId="77777777" w:rsidR="00CF2CD7" w:rsidRDefault="00CF2CD7">
            <w:pPr>
              <w:jc w:val="center"/>
            </w:pPr>
            <w:r>
              <w:t>0,202</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6632612" w14:textId="77777777" w:rsidR="00CF2CD7" w:rsidRDefault="00CF2CD7">
            <w:pPr>
              <w:jc w:val="center"/>
            </w:pPr>
            <w:r>
              <w:t>0,000</w:t>
            </w:r>
          </w:p>
        </w:tc>
      </w:tr>
      <w:tr w:rsidR="00CF2CD7" w14:paraId="400B4648"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7E6A78AD" w14:textId="77777777" w:rsidR="00CF2CD7" w:rsidRDefault="00CF2CD7">
            <w:pPr>
              <w:jc w:val="center"/>
            </w:pPr>
            <w: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55A47BFC" w14:textId="77777777" w:rsidR="00CF2CD7" w:rsidRDefault="00CF2CD7">
            <w:pPr>
              <w:jc w:val="left"/>
            </w:pPr>
            <w:r>
              <w:t>Liczba lokali mieszkalnych</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2354532"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0AC500D"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D87E81A"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1DFFE2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9259CF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303B389" w14:textId="77777777" w:rsidR="00CF2CD7" w:rsidRDefault="00CF2CD7">
            <w:pPr>
              <w:jc w:val="center"/>
            </w:pPr>
            <w:r>
              <w:t>0</w:t>
            </w:r>
          </w:p>
        </w:tc>
      </w:tr>
      <w:tr w:rsidR="00CF2CD7" w14:paraId="4AF8128F"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0B941999" w14:textId="77777777" w:rsidR="00CF2CD7" w:rsidRDefault="00CF2CD7">
            <w:pPr>
              <w:jc w:val="center"/>
            </w:pPr>
            <w:r>
              <w:t>3.</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BA6B336" w14:textId="77777777" w:rsidR="00CF2CD7" w:rsidRDefault="00CF2CD7">
            <w:pPr>
              <w:jc w:val="left"/>
            </w:pPr>
            <w:r>
              <w:t>Liczba zagrożonych mieszkańców</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535F409" w14:textId="77777777" w:rsidR="00CF2CD7" w:rsidRDefault="00CF2CD7">
            <w:pPr>
              <w:jc w:val="center"/>
            </w:pPr>
            <w:r>
              <w:t>200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1DFD9CF" w14:textId="77777777" w:rsidR="00CF2CD7" w:rsidRDefault="00CF2CD7">
            <w:pPr>
              <w:jc w:val="center"/>
            </w:pPr>
            <w:r>
              <w:t>300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3B39A30" w14:textId="77777777" w:rsidR="00CF2CD7" w:rsidRDefault="00CF2CD7">
            <w:pPr>
              <w:jc w:val="center"/>
            </w:pPr>
            <w:r>
              <w:t>300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C2F01EC"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2699673"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7BD79D7" w14:textId="77777777" w:rsidR="00CF2CD7" w:rsidRDefault="00CF2CD7">
            <w:pPr>
              <w:jc w:val="center"/>
            </w:pPr>
            <w:r>
              <w:t>0</w:t>
            </w:r>
          </w:p>
        </w:tc>
      </w:tr>
      <w:tr w:rsidR="00CF2CD7" w14:paraId="6FBA796F"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29ECCF8B" w14:textId="77777777" w:rsidR="00CF2CD7" w:rsidRDefault="00CF2CD7">
            <w:pPr>
              <w:jc w:val="center"/>
            </w:pPr>
            <w:r>
              <w:lastRenderedPageBreak/>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7CE2C7EE" w14:textId="77777777" w:rsidR="00CF2CD7" w:rsidRDefault="00CF2CD7">
            <w:pPr>
              <w:jc w:val="left"/>
            </w:pPr>
            <w:r>
              <w:t>Szacunkowa liczba obiektów związanych ze stałym lub czasowym pobytem dzieci i młodzieży</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31CFDC2" w14:textId="77777777" w:rsidR="00CF2CD7" w:rsidRDefault="00CF2CD7">
            <w:pPr>
              <w:jc w:val="center"/>
            </w:pPr>
            <w:r>
              <w:t>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A3FBE8A"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A7D7D69" w14:textId="77777777" w:rsidR="00CF2CD7" w:rsidRDefault="00CF2CD7">
            <w:pPr>
              <w:jc w:val="center"/>
            </w:pPr>
            <w:r>
              <w:t>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B4117B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B37708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8E54CA7" w14:textId="77777777" w:rsidR="00CF2CD7" w:rsidRDefault="00CF2CD7">
            <w:pPr>
              <w:jc w:val="center"/>
            </w:pPr>
            <w:r>
              <w:t>0</w:t>
            </w:r>
          </w:p>
        </w:tc>
      </w:tr>
      <w:tr w:rsidR="00CF2CD7" w14:paraId="22EE83DE"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5FD17E33" w14:textId="77777777" w:rsidR="00CF2CD7" w:rsidRDefault="00CF2CD7">
            <w:pPr>
              <w:jc w:val="center"/>
            </w:pPr>
            <w:r>
              <w:t>5.</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2E35382" w14:textId="77777777" w:rsidR="00CF2CD7" w:rsidRDefault="00CF2CD7">
            <w:pPr>
              <w:jc w:val="left"/>
            </w:pPr>
            <w:r>
              <w:t>Szacunkowa liczba szpitali</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60741B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F702E9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DB8616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57D5A4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4FD0F91"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B4AE2E1" w14:textId="77777777" w:rsidR="00CF2CD7" w:rsidRDefault="00CF2CD7">
            <w:pPr>
              <w:jc w:val="center"/>
            </w:pPr>
            <w:r>
              <w:t>0</w:t>
            </w:r>
          </w:p>
        </w:tc>
      </w:tr>
      <w:tr w:rsidR="00CF2CD7" w14:paraId="2C5AD63A"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345A2FB" w14:textId="77777777" w:rsidR="00CF2CD7" w:rsidRDefault="00CF2CD7">
            <w:pPr>
              <w:jc w:val="center"/>
            </w:pPr>
            <w:r>
              <w:t>6.</w:t>
            </w:r>
          </w:p>
        </w:tc>
        <w:tc>
          <w:tcPr>
            <w:tcW w:w="1831" w:type="dxa"/>
            <w:tcBorders>
              <w:top w:val="single" w:sz="4" w:space="0" w:color="auto"/>
              <w:left w:val="single" w:sz="4" w:space="0" w:color="auto"/>
              <w:bottom w:val="single" w:sz="4" w:space="0" w:color="auto"/>
              <w:right w:val="single" w:sz="4" w:space="0" w:color="auto"/>
            </w:tcBorders>
            <w:vAlign w:val="center"/>
            <w:hideMark/>
          </w:tcPr>
          <w:p w14:paraId="118A4E07" w14:textId="77777777" w:rsidR="00CF2CD7" w:rsidRDefault="00CF2CD7">
            <w:pPr>
              <w:jc w:val="left"/>
            </w:pPr>
            <w:r>
              <w:t>Szacunkowa liczba domów pomocy społecznej</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1E02A07"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FB90CF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932F89C"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3784ED7"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975639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77AC817" w14:textId="77777777" w:rsidR="00CF2CD7" w:rsidRDefault="00CF2CD7">
            <w:pPr>
              <w:jc w:val="center"/>
            </w:pPr>
            <w:r>
              <w:t>0</w:t>
            </w:r>
          </w:p>
        </w:tc>
      </w:tr>
    </w:tbl>
    <w:p w14:paraId="5E92B7A2" w14:textId="7EA0F63E" w:rsidR="00CF2CD7" w:rsidRDefault="00CF2CD7" w:rsidP="00CF2CD7">
      <w:pPr>
        <w:spacing w:line="276" w:lineRule="auto"/>
        <w:rPr>
          <w:sz w:val="18"/>
          <w:szCs w:val="18"/>
        </w:rPr>
      </w:pPr>
      <w:r>
        <w:rPr>
          <w:sz w:val="18"/>
          <w:szCs w:val="18"/>
        </w:rPr>
        <w:t xml:space="preserve">Źródło: Strategiczna mapa hałasu dla dróg krajowych o ruchu powyżej 3 000 000 pojazdów rocznie w województwie łódzkim, LEMITOR Ochrona Środowiska sp. z o.o. sp. k., 2022, s. 131 </w:t>
      </w:r>
    </w:p>
    <w:p w14:paraId="2CCFBDDE" w14:textId="2D6A4A4B" w:rsidR="00CF2CD7" w:rsidRPr="00CF2CD7" w:rsidRDefault="00CF2CD7" w:rsidP="00CF2CD7">
      <w:pPr>
        <w:pStyle w:val="Legenda"/>
        <w:rPr>
          <w:bCs/>
        </w:rPr>
      </w:pPr>
      <w:bookmarkStart w:id="52" w:name="_Toc162994068"/>
      <w:r w:rsidRPr="00CF2CD7">
        <w:rPr>
          <w:bCs/>
        </w:rPr>
        <w:t xml:space="preserve">Tabela </w:t>
      </w:r>
      <w:r w:rsidRPr="00CF2CD7">
        <w:rPr>
          <w:bCs/>
        </w:rPr>
        <w:fldChar w:fldCharType="begin"/>
      </w:r>
      <w:r w:rsidRPr="00CF2CD7">
        <w:rPr>
          <w:bCs/>
        </w:rPr>
        <w:instrText xml:space="preserve"> STYLEREF 1 \s </w:instrText>
      </w:r>
      <w:r w:rsidRPr="00CF2CD7">
        <w:rPr>
          <w:bCs/>
        </w:rPr>
        <w:fldChar w:fldCharType="separate"/>
      </w:r>
      <w:r w:rsidR="003F2776">
        <w:rPr>
          <w:bCs/>
          <w:noProof/>
        </w:rPr>
        <w:t>4</w:t>
      </w:r>
      <w:r w:rsidRPr="00CF2CD7">
        <w:rPr>
          <w:bCs/>
        </w:rPr>
        <w:fldChar w:fldCharType="end"/>
      </w:r>
      <w:r w:rsidRPr="00CF2CD7">
        <w:rPr>
          <w:bCs/>
        </w:rPr>
        <w:t>.</w:t>
      </w:r>
      <w:r w:rsidRPr="00CF2CD7">
        <w:rPr>
          <w:bCs/>
        </w:rPr>
        <w:fldChar w:fldCharType="begin"/>
      </w:r>
      <w:r w:rsidRPr="00CF2CD7">
        <w:rPr>
          <w:bCs/>
        </w:rPr>
        <w:instrText xml:space="preserve"> SEQ Tabela \* ARABIC \s 1 </w:instrText>
      </w:r>
      <w:r w:rsidRPr="00CF2CD7">
        <w:rPr>
          <w:bCs/>
        </w:rPr>
        <w:fldChar w:fldCharType="separate"/>
      </w:r>
      <w:r w:rsidR="003F2776">
        <w:rPr>
          <w:bCs/>
          <w:noProof/>
        </w:rPr>
        <w:t>8</w:t>
      </w:r>
      <w:r w:rsidRPr="00CF2CD7">
        <w:rPr>
          <w:bCs/>
        </w:rPr>
        <w:fldChar w:fldCharType="end"/>
      </w:r>
      <w:r w:rsidRPr="00CF2CD7">
        <w:rPr>
          <w:bCs/>
        </w:rPr>
        <w:t>. Szacunkowa liczba lokali mieszkalnych oraz osób zamieszkujących te lokale, a także szacunkowa liczba szacunkowa liczba obiektów związanych ze stałym lub czasowym pobytem dzieci i młodzieży, szpitali i domów pomocy społecznej oraz powierzchni terenów, na których występują przekroczenia dopuszczalnych poziomów hałasu wyrażone wskaźnikiem L</w:t>
      </w:r>
      <w:r w:rsidRPr="00CF2CD7">
        <w:rPr>
          <w:bCs/>
          <w:vertAlign w:val="subscript"/>
        </w:rPr>
        <w:t>DWN</w:t>
      </w:r>
      <w:r w:rsidRPr="00CF2CD7">
        <w:rPr>
          <w:bCs/>
        </w:rPr>
        <w:t xml:space="preserve"> - powiat opoczyński</w:t>
      </w:r>
      <w:bookmarkEnd w:id="52"/>
    </w:p>
    <w:tbl>
      <w:tblPr>
        <w:tblStyle w:val="Tabela-Siatka"/>
        <w:tblW w:w="9068" w:type="dxa"/>
        <w:tblLook w:val="04A0" w:firstRow="1" w:lastRow="0" w:firstColumn="1" w:lastColumn="0" w:noHBand="0" w:noVBand="1"/>
      </w:tblPr>
      <w:tblGrid>
        <w:gridCol w:w="486"/>
        <w:gridCol w:w="2581"/>
        <w:gridCol w:w="1501"/>
        <w:gridCol w:w="1501"/>
        <w:gridCol w:w="1500"/>
        <w:gridCol w:w="1499"/>
      </w:tblGrid>
      <w:tr w:rsidR="00CF2CD7" w14:paraId="451834B8"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38B3BF79" w14:textId="77777777" w:rsidR="00CF2CD7" w:rsidRDefault="00CF2CD7">
            <w:pPr>
              <w:jc w:val="center"/>
              <w:rPr>
                <w:b/>
                <w:bCs/>
                <w:color w:val="FFFFFF"/>
              </w:rPr>
            </w:pPr>
            <w:r>
              <w:rPr>
                <w:b/>
                <w:bCs/>
                <w:color w:val="FFFFFF"/>
              </w:rPr>
              <w:t>Lp.</w:t>
            </w:r>
          </w:p>
        </w:tc>
        <w:tc>
          <w:tcPr>
            <w:tcW w:w="858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62C545EB" w14:textId="77777777" w:rsidR="00CF2CD7" w:rsidRDefault="00CF2CD7">
            <w:pPr>
              <w:jc w:val="center"/>
              <w:rPr>
                <w:b/>
                <w:bCs/>
                <w:color w:val="FFFFFF"/>
              </w:rPr>
            </w:pPr>
            <w:r>
              <w:rPr>
                <w:b/>
                <w:bCs/>
                <w:color w:val="FFFFFF"/>
              </w:rPr>
              <w:t>Przekroczenia dopuszczalnych poziomów hałasu – wskaźnik L</w:t>
            </w:r>
            <w:r>
              <w:rPr>
                <w:b/>
                <w:bCs/>
                <w:color w:val="FFFFFF"/>
                <w:vertAlign w:val="subscript"/>
              </w:rPr>
              <w:t>DWN</w:t>
            </w:r>
          </w:p>
        </w:tc>
      </w:tr>
      <w:tr w:rsidR="00CF2CD7" w14:paraId="012651A1"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4CAB4358" w14:textId="77777777" w:rsidR="00CF2CD7" w:rsidRDefault="00CF2CD7">
            <w:pPr>
              <w:jc w:val="left"/>
              <w:rPr>
                <w:b/>
                <w:bCs/>
                <w:color w:val="FFFFFF"/>
              </w:rPr>
            </w:pPr>
          </w:p>
        </w:tc>
        <w:tc>
          <w:tcPr>
            <w:tcW w:w="2581"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61437244" w14:textId="77777777" w:rsidR="00CF2CD7" w:rsidRDefault="00CF2CD7">
            <w:pPr>
              <w:jc w:val="center"/>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38378BC" w14:textId="77777777" w:rsidR="00CF2CD7" w:rsidRDefault="00CF2CD7">
            <w:pPr>
              <w:jc w:val="center"/>
              <w:rPr>
                <w:b/>
                <w:bCs/>
                <w:color w:val="FFFFFF"/>
              </w:rPr>
            </w:pPr>
            <w:r>
              <w:rPr>
                <w:b/>
                <w:bCs/>
                <w:color w:val="FFFFFF"/>
              </w:rPr>
              <w:t>1-5,0</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5BBC2EE" w14:textId="77777777" w:rsidR="00CF2CD7" w:rsidRDefault="00CF2CD7">
            <w:pPr>
              <w:jc w:val="center"/>
              <w:rPr>
                <w:b/>
                <w:bCs/>
                <w:color w:val="FFFFFF"/>
              </w:rPr>
            </w:pPr>
            <w:r>
              <w:rPr>
                <w:b/>
                <w:bCs/>
                <w:color w:val="FFFFFF"/>
              </w:rPr>
              <w:t>5,1-10,0</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F31D709" w14:textId="77777777" w:rsidR="00CF2CD7" w:rsidRDefault="00CF2CD7">
            <w:pPr>
              <w:jc w:val="center"/>
              <w:rPr>
                <w:b/>
                <w:bCs/>
                <w:color w:val="FFFFFF"/>
              </w:rPr>
            </w:pPr>
            <w:r>
              <w:rPr>
                <w:b/>
                <w:bCs/>
                <w:color w:val="FFFFFF"/>
              </w:rPr>
              <w:t>10,1-15,0</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613656A" w14:textId="77777777" w:rsidR="00CF2CD7" w:rsidRDefault="00CF2CD7">
            <w:pPr>
              <w:jc w:val="center"/>
              <w:rPr>
                <w:b/>
                <w:bCs/>
                <w:color w:val="FFFFFF"/>
              </w:rPr>
            </w:pPr>
            <w:r>
              <w:rPr>
                <w:b/>
                <w:bCs/>
                <w:color w:val="FFFFFF"/>
              </w:rPr>
              <w:t>&gt;15</w:t>
            </w:r>
          </w:p>
        </w:tc>
      </w:tr>
      <w:tr w:rsidR="00CF2CD7" w14:paraId="34CE669E"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61630DB"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5D1136" w14:textId="77777777" w:rsidR="00CF2CD7" w:rsidRDefault="00CF2CD7">
            <w:pPr>
              <w:jc w:val="left"/>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96A06C7" w14:textId="77777777" w:rsidR="00CF2CD7" w:rsidRDefault="00CF2CD7">
            <w:pPr>
              <w:jc w:val="center"/>
              <w:rPr>
                <w:b/>
                <w:bCs/>
                <w:color w:val="FFFFFF"/>
              </w:rPr>
            </w:pPr>
            <w:r>
              <w:rPr>
                <w:b/>
                <w:bCs/>
                <w:color w:val="FFFFFF"/>
              </w:rPr>
              <w:t>[dB]</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392E90B" w14:textId="77777777" w:rsidR="00CF2CD7" w:rsidRDefault="00CF2CD7">
            <w:pPr>
              <w:jc w:val="center"/>
              <w:rPr>
                <w:b/>
                <w:bCs/>
                <w:color w:val="FFFFFF"/>
              </w:rPr>
            </w:pPr>
            <w:r>
              <w:rPr>
                <w:b/>
                <w:bCs/>
                <w:color w:val="FFFFFF"/>
              </w:rPr>
              <w:t>[dB]</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6032249" w14:textId="77777777" w:rsidR="00CF2CD7" w:rsidRDefault="00CF2CD7">
            <w:pPr>
              <w:jc w:val="center"/>
              <w:rPr>
                <w:b/>
                <w:bCs/>
                <w:color w:val="FFFFFF"/>
              </w:rPr>
            </w:pPr>
            <w:r>
              <w:rPr>
                <w:b/>
                <w:bCs/>
                <w:color w:val="FFFFFF"/>
              </w:rPr>
              <w:t>[dB]</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1473BCF" w14:textId="77777777" w:rsidR="00CF2CD7" w:rsidRDefault="00CF2CD7">
            <w:pPr>
              <w:jc w:val="center"/>
              <w:rPr>
                <w:b/>
                <w:bCs/>
                <w:color w:val="FFFFFF"/>
              </w:rPr>
            </w:pPr>
            <w:r>
              <w:rPr>
                <w:b/>
                <w:bCs/>
                <w:color w:val="FFFFFF"/>
              </w:rPr>
              <w:t>[dB]</w:t>
            </w:r>
          </w:p>
        </w:tc>
      </w:tr>
      <w:tr w:rsidR="00CF2CD7" w14:paraId="2AAAF03F"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6D437CE2" w14:textId="77777777" w:rsidR="00CF2CD7" w:rsidRDefault="00CF2CD7">
            <w:pPr>
              <w:jc w:val="center"/>
            </w:pPr>
            <w:r>
              <w:t>1.</w:t>
            </w:r>
          </w:p>
        </w:tc>
        <w:tc>
          <w:tcPr>
            <w:tcW w:w="2581" w:type="dxa"/>
            <w:tcBorders>
              <w:top w:val="single" w:sz="4" w:space="0" w:color="auto"/>
              <w:left w:val="single" w:sz="4" w:space="0" w:color="auto"/>
              <w:bottom w:val="single" w:sz="4" w:space="0" w:color="auto"/>
              <w:right w:val="single" w:sz="4" w:space="0" w:color="auto"/>
            </w:tcBorders>
            <w:vAlign w:val="center"/>
            <w:hideMark/>
          </w:tcPr>
          <w:p w14:paraId="511AE0DD" w14:textId="77777777" w:rsidR="00CF2CD7" w:rsidRDefault="00CF2CD7">
            <w:pPr>
              <w:jc w:val="left"/>
            </w:pPr>
            <w:r>
              <w:t>Powierzchnia terenów zagrożonych hałasem [km</w:t>
            </w:r>
            <w:r>
              <w:rPr>
                <w:vertAlign w:val="superscript"/>
              </w:rPr>
              <w:t>2</w:t>
            </w:r>
            <w:r>
              <w:t>]</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F315462" w14:textId="77777777" w:rsidR="00CF2CD7" w:rsidRDefault="00CF2CD7">
            <w:pPr>
              <w:jc w:val="center"/>
            </w:pPr>
            <w:r>
              <w:t>0,133</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27EDBC3" w14:textId="77777777" w:rsidR="00CF2CD7" w:rsidRDefault="00CF2CD7">
            <w:pPr>
              <w:jc w:val="center"/>
            </w:pPr>
            <w:r>
              <w:t>0,040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07C1AF78" w14:textId="77777777" w:rsidR="00CF2CD7" w:rsidRDefault="00CF2CD7">
            <w:pPr>
              <w:jc w:val="center"/>
            </w:pPr>
            <w:r>
              <w:t>0,002</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C754A2A" w14:textId="77777777" w:rsidR="00CF2CD7" w:rsidRDefault="00CF2CD7">
            <w:pPr>
              <w:jc w:val="center"/>
            </w:pPr>
            <w:r>
              <w:t>0,000</w:t>
            </w:r>
          </w:p>
        </w:tc>
      </w:tr>
      <w:tr w:rsidR="00CF2CD7" w14:paraId="2910BD2F"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7ACF6332" w14:textId="77777777" w:rsidR="00CF2CD7" w:rsidRDefault="00CF2CD7">
            <w:pPr>
              <w:jc w:val="center"/>
            </w:pPr>
            <w:r>
              <w:t>2.</w:t>
            </w:r>
          </w:p>
        </w:tc>
        <w:tc>
          <w:tcPr>
            <w:tcW w:w="2581" w:type="dxa"/>
            <w:tcBorders>
              <w:top w:val="single" w:sz="4" w:space="0" w:color="auto"/>
              <w:left w:val="single" w:sz="4" w:space="0" w:color="auto"/>
              <w:bottom w:val="single" w:sz="4" w:space="0" w:color="auto"/>
              <w:right w:val="single" w:sz="4" w:space="0" w:color="auto"/>
            </w:tcBorders>
            <w:vAlign w:val="center"/>
            <w:hideMark/>
          </w:tcPr>
          <w:p w14:paraId="011D6BDB" w14:textId="77777777" w:rsidR="00CF2CD7" w:rsidRDefault="00CF2CD7">
            <w:pPr>
              <w:jc w:val="left"/>
            </w:pPr>
            <w:r>
              <w:t>Liczba lokali mieszkalnych</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0BF593E" w14:textId="77777777" w:rsidR="00CF2CD7" w:rsidRDefault="00CF2CD7">
            <w:pPr>
              <w:jc w:val="center"/>
            </w:pPr>
            <w:r>
              <w:t>100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7CF9191"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1103826"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646E6CA" w14:textId="77777777" w:rsidR="00CF2CD7" w:rsidRDefault="00CF2CD7">
            <w:pPr>
              <w:jc w:val="center"/>
            </w:pPr>
            <w:r>
              <w:t>0</w:t>
            </w:r>
          </w:p>
        </w:tc>
      </w:tr>
      <w:tr w:rsidR="00CF2CD7" w14:paraId="03D7C8B2"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23679D6" w14:textId="77777777" w:rsidR="00CF2CD7" w:rsidRDefault="00CF2CD7">
            <w:pPr>
              <w:jc w:val="center"/>
            </w:pPr>
            <w:r>
              <w:t>3.</w:t>
            </w:r>
          </w:p>
        </w:tc>
        <w:tc>
          <w:tcPr>
            <w:tcW w:w="2581" w:type="dxa"/>
            <w:tcBorders>
              <w:top w:val="single" w:sz="4" w:space="0" w:color="auto"/>
              <w:left w:val="single" w:sz="4" w:space="0" w:color="auto"/>
              <w:bottom w:val="single" w:sz="4" w:space="0" w:color="auto"/>
              <w:right w:val="single" w:sz="4" w:space="0" w:color="auto"/>
            </w:tcBorders>
            <w:vAlign w:val="center"/>
            <w:hideMark/>
          </w:tcPr>
          <w:p w14:paraId="7EECBE56" w14:textId="77777777" w:rsidR="00CF2CD7" w:rsidRDefault="00CF2CD7">
            <w:pPr>
              <w:jc w:val="left"/>
            </w:pPr>
            <w:r>
              <w:t>Liczba zagrożonych mieszkańców</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B4EE0E7" w14:textId="77777777" w:rsidR="00CF2CD7" w:rsidRDefault="00CF2CD7">
            <w:pPr>
              <w:jc w:val="center"/>
            </w:pPr>
            <w:r>
              <w:t>100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C16F1D4"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7485225"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C84204B" w14:textId="77777777" w:rsidR="00CF2CD7" w:rsidRDefault="00CF2CD7">
            <w:pPr>
              <w:jc w:val="center"/>
            </w:pPr>
            <w:r>
              <w:t>0</w:t>
            </w:r>
          </w:p>
        </w:tc>
      </w:tr>
      <w:tr w:rsidR="00CF2CD7" w14:paraId="3485B924"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83B1A47" w14:textId="77777777" w:rsidR="00CF2CD7" w:rsidRDefault="00CF2CD7">
            <w:pPr>
              <w:jc w:val="center"/>
            </w:pPr>
            <w:r>
              <w:t>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5E6BBF74" w14:textId="77777777" w:rsidR="00CF2CD7" w:rsidRDefault="00CF2CD7">
            <w:pPr>
              <w:jc w:val="left"/>
            </w:pPr>
            <w:r>
              <w:t>Szacunkowa liczba obiektów związanych ze stałym lub czasowym pobytem dzieci i młodzieży</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69C9EAE"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1805560"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53580762"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73202DB0" w14:textId="77777777" w:rsidR="00CF2CD7" w:rsidRDefault="00CF2CD7">
            <w:pPr>
              <w:jc w:val="center"/>
            </w:pPr>
            <w:r>
              <w:t>0</w:t>
            </w:r>
          </w:p>
        </w:tc>
      </w:tr>
      <w:tr w:rsidR="00CF2CD7" w14:paraId="3E1F3984"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91C6BD4" w14:textId="77777777" w:rsidR="00CF2CD7" w:rsidRDefault="00CF2CD7">
            <w:pPr>
              <w:jc w:val="center"/>
            </w:pPr>
            <w:r>
              <w:t>5.</w:t>
            </w:r>
          </w:p>
        </w:tc>
        <w:tc>
          <w:tcPr>
            <w:tcW w:w="2581" w:type="dxa"/>
            <w:tcBorders>
              <w:top w:val="single" w:sz="4" w:space="0" w:color="auto"/>
              <w:left w:val="single" w:sz="4" w:space="0" w:color="auto"/>
              <w:bottom w:val="single" w:sz="4" w:space="0" w:color="auto"/>
              <w:right w:val="single" w:sz="4" w:space="0" w:color="auto"/>
            </w:tcBorders>
            <w:vAlign w:val="center"/>
            <w:hideMark/>
          </w:tcPr>
          <w:p w14:paraId="22615E03" w14:textId="77777777" w:rsidR="00CF2CD7" w:rsidRDefault="00CF2CD7">
            <w:pPr>
              <w:jc w:val="left"/>
            </w:pPr>
            <w:r>
              <w:t>Szacunkowa liczba szpitali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C606333"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8CA414A"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237A2B4"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1B699FAC" w14:textId="77777777" w:rsidR="00CF2CD7" w:rsidRDefault="00CF2CD7">
            <w:pPr>
              <w:jc w:val="center"/>
            </w:pPr>
            <w:r>
              <w:t>0</w:t>
            </w:r>
          </w:p>
        </w:tc>
      </w:tr>
      <w:tr w:rsidR="00CF2CD7" w14:paraId="7A7F051F"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4EEE40FD" w14:textId="77777777" w:rsidR="00CF2CD7" w:rsidRDefault="00CF2CD7">
            <w:pPr>
              <w:jc w:val="center"/>
            </w:pPr>
            <w:r>
              <w:t>6.</w:t>
            </w:r>
          </w:p>
        </w:tc>
        <w:tc>
          <w:tcPr>
            <w:tcW w:w="2581" w:type="dxa"/>
            <w:tcBorders>
              <w:top w:val="single" w:sz="4" w:space="0" w:color="auto"/>
              <w:left w:val="single" w:sz="4" w:space="0" w:color="auto"/>
              <w:bottom w:val="single" w:sz="4" w:space="0" w:color="auto"/>
              <w:right w:val="single" w:sz="4" w:space="0" w:color="auto"/>
            </w:tcBorders>
            <w:vAlign w:val="center"/>
            <w:hideMark/>
          </w:tcPr>
          <w:p w14:paraId="2540010E" w14:textId="77777777" w:rsidR="00CF2CD7" w:rsidRDefault="00CF2CD7">
            <w:pPr>
              <w:jc w:val="left"/>
            </w:pPr>
            <w:r>
              <w:t>Szacunkowa liczba domów pomocy społecznej</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3753314"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2355A8F"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3E0070D"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347B552A" w14:textId="77777777" w:rsidR="00CF2CD7" w:rsidRDefault="00CF2CD7">
            <w:pPr>
              <w:jc w:val="center"/>
            </w:pPr>
            <w:r>
              <w:t>0</w:t>
            </w:r>
          </w:p>
        </w:tc>
      </w:tr>
    </w:tbl>
    <w:p w14:paraId="75F4606F"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132</w:t>
      </w:r>
    </w:p>
    <w:p w14:paraId="1A8A0A32" w14:textId="77777777" w:rsidR="006621FA" w:rsidRDefault="006621FA" w:rsidP="00CF2CD7">
      <w:pPr>
        <w:spacing w:line="276" w:lineRule="auto"/>
        <w:rPr>
          <w:sz w:val="18"/>
          <w:szCs w:val="18"/>
        </w:rPr>
      </w:pPr>
    </w:p>
    <w:p w14:paraId="26F52735" w14:textId="77777777" w:rsidR="006621FA" w:rsidRDefault="006621FA" w:rsidP="00CF2CD7">
      <w:pPr>
        <w:spacing w:line="276" w:lineRule="auto"/>
        <w:rPr>
          <w:sz w:val="18"/>
          <w:szCs w:val="18"/>
        </w:rPr>
      </w:pPr>
    </w:p>
    <w:p w14:paraId="39E7394A" w14:textId="77777777" w:rsidR="006621FA" w:rsidRDefault="006621FA" w:rsidP="00CF2CD7">
      <w:pPr>
        <w:spacing w:line="276" w:lineRule="auto"/>
        <w:rPr>
          <w:sz w:val="18"/>
          <w:szCs w:val="18"/>
        </w:rPr>
      </w:pPr>
    </w:p>
    <w:p w14:paraId="6E2F2999" w14:textId="77777777" w:rsidR="006621FA" w:rsidRDefault="006621FA" w:rsidP="00CF2CD7">
      <w:pPr>
        <w:spacing w:line="276" w:lineRule="auto"/>
        <w:rPr>
          <w:sz w:val="18"/>
          <w:szCs w:val="18"/>
        </w:rPr>
      </w:pPr>
    </w:p>
    <w:p w14:paraId="3B246B00" w14:textId="751DA049" w:rsidR="00CF2CD7" w:rsidRPr="00CF2CD7" w:rsidRDefault="00CF2CD7" w:rsidP="00CF2CD7">
      <w:pPr>
        <w:pStyle w:val="Legenda"/>
        <w:rPr>
          <w:bCs/>
        </w:rPr>
      </w:pPr>
      <w:bookmarkStart w:id="53" w:name="_Toc162994069"/>
      <w:r w:rsidRPr="00CF2CD7">
        <w:rPr>
          <w:bCs/>
        </w:rPr>
        <w:lastRenderedPageBreak/>
        <w:t xml:space="preserve">Tabela </w:t>
      </w:r>
      <w:r w:rsidRPr="00CF2CD7">
        <w:rPr>
          <w:bCs/>
        </w:rPr>
        <w:fldChar w:fldCharType="begin"/>
      </w:r>
      <w:r w:rsidRPr="00CF2CD7">
        <w:rPr>
          <w:bCs/>
        </w:rPr>
        <w:instrText xml:space="preserve"> STYLEREF 1 \s </w:instrText>
      </w:r>
      <w:r w:rsidRPr="00CF2CD7">
        <w:rPr>
          <w:bCs/>
        </w:rPr>
        <w:fldChar w:fldCharType="separate"/>
      </w:r>
      <w:r w:rsidR="003F2776">
        <w:rPr>
          <w:bCs/>
          <w:noProof/>
        </w:rPr>
        <w:t>4</w:t>
      </w:r>
      <w:r w:rsidRPr="00CF2CD7">
        <w:rPr>
          <w:bCs/>
        </w:rPr>
        <w:fldChar w:fldCharType="end"/>
      </w:r>
      <w:r w:rsidRPr="00CF2CD7">
        <w:rPr>
          <w:bCs/>
        </w:rPr>
        <w:t>.</w:t>
      </w:r>
      <w:r w:rsidRPr="00CF2CD7">
        <w:rPr>
          <w:bCs/>
        </w:rPr>
        <w:fldChar w:fldCharType="begin"/>
      </w:r>
      <w:r w:rsidRPr="00CF2CD7">
        <w:rPr>
          <w:bCs/>
        </w:rPr>
        <w:instrText xml:space="preserve"> SEQ Tabela \* ARABIC \s 1 </w:instrText>
      </w:r>
      <w:r w:rsidRPr="00CF2CD7">
        <w:rPr>
          <w:bCs/>
        </w:rPr>
        <w:fldChar w:fldCharType="separate"/>
      </w:r>
      <w:r w:rsidR="003F2776">
        <w:rPr>
          <w:bCs/>
          <w:noProof/>
        </w:rPr>
        <w:t>9</w:t>
      </w:r>
      <w:r w:rsidRPr="00CF2CD7">
        <w:rPr>
          <w:bCs/>
        </w:rPr>
        <w:fldChar w:fldCharType="end"/>
      </w:r>
      <w:r w:rsidRPr="00CF2CD7">
        <w:rPr>
          <w:bCs/>
        </w:rPr>
        <w:t>.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Pr="00CF2CD7">
        <w:rPr>
          <w:bCs/>
          <w:vertAlign w:val="subscript"/>
        </w:rPr>
        <w:t>N</w:t>
      </w:r>
      <w:r w:rsidRPr="00CF2CD7">
        <w:rPr>
          <w:bCs/>
        </w:rPr>
        <w:t xml:space="preserve"> - powiat opoczyński</w:t>
      </w:r>
      <w:bookmarkEnd w:id="53"/>
    </w:p>
    <w:tbl>
      <w:tblPr>
        <w:tblStyle w:val="Tabela-Siatka"/>
        <w:tblW w:w="9068" w:type="dxa"/>
        <w:tblLook w:val="04A0" w:firstRow="1" w:lastRow="0" w:firstColumn="1" w:lastColumn="0" w:noHBand="0" w:noVBand="1"/>
      </w:tblPr>
      <w:tblGrid>
        <w:gridCol w:w="486"/>
        <w:gridCol w:w="2581"/>
        <w:gridCol w:w="1501"/>
        <w:gridCol w:w="1501"/>
        <w:gridCol w:w="1500"/>
        <w:gridCol w:w="1499"/>
      </w:tblGrid>
      <w:tr w:rsidR="00CF2CD7" w14:paraId="4FCE4A75"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7F29AF65" w14:textId="77777777" w:rsidR="00CF2CD7" w:rsidRDefault="00CF2CD7">
            <w:pPr>
              <w:jc w:val="center"/>
              <w:rPr>
                <w:b/>
                <w:bCs/>
                <w:color w:val="FFFFFF"/>
              </w:rPr>
            </w:pPr>
            <w:r>
              <w:rPr>
                <w:b/>
                <w:bCs/>
                <w:color w:val="FFFFFF"/>
              </w:rPr>
              <w:t>Lp.</w:t>
            </w:r>
          </w:p>
        </w:tc>
        <w:tc>
          <w:tcPr>
            <w:tcW w:w="858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7D3AB212" w14:textId="77777777" w:rsidR="00CF2CD7" w:rsidRDefault="00CF2CD7">
            <w:pPr>
              <w:jc w:val="center"/>
              <w:rPr>
                <w:b/>
                <w:bCs/>
                <w:color w:val="FFFFFF"/>
              </w:rPr>
            </w:pPr>
            <w:r>
              <w:rPr>
                <w:b/>
                <w:bCs/>
                <w:color w:val="FFFFFF"/>
              </w:rPr>
              <w:t>Przekroczenia dopuszczalnych poziomów hałasu – wskaźnik L</w:t>
            </w:r>
            <w:r>
              <w:rPr>
                <w:b/>
                <w:bCs/>
                <w:color w:val="FFFFFF"/>
                <w:vertAlign w:val="subscript"/>
              </w:rPr>
              <w:t>N</w:t>
            </w:r>
          </w:p>
        </w:tc>
      </w:tr>
      <w:tr w:rsidR="00CF2CD7" w14:paraId="51A059E9"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80B5654" w14:textId="77777777" w:rsidR="00CF2CD7" w:rsidRDefault="00CF2CD7">
            <w:pPr>
              <w:jc w:val="left"/>
              <w:rPr>
                <w:b/>
                <w:bCs/>
                <w:color w:val="FFFFFF"/>
              </w:rPr>
            </w:pPr>
          </w:p>
        </w:tc>
        <w:tc>
          <w:tcPr>
            <w:tcW w:w="2581"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25FB969B" w14:textId="77777777" w:rsidR="00CF2CD7" w:rsidRDefault="00CF2CD7">
            <w:pPr>
              <w:jc w:val="center"/>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FCD73BA" w14:textId="77777777" w:rsidR="00CF2CD7" w:rsidRDefault="00CF2CD7">
            <w:pPr>
              <w:jc w:val="center"/>
              <w:rPr>
                <w:b/>
                <w:bCs/>
                <w:color w:val="FFFFFF"/>
              </w:rPr>
            </w:pPr>
            <w:r>
              <w:rPr>
                <w:b/>
                <w:bCs/>
                <w:color w:val="FFFFFF"/>
              </w:rPr>
              <w:t>1-5,0</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7DD81FC" w14:textId="77777777" w:rsidR="00CF2CD7" w:rsidRDefault="00CF2CD7">
            <w:pPr>
              <w:jc w:val="center"/>
              <w:rPr>
                <w:b/>
                <w:bCs/>
                <w:color w:val="FFFFFF"/>
              </w:rPr>
            </w:pPr>
            <w:r>
              <w:rPr>
                <w:b/>
                <w:bCs/>
                <w:color w:val="FFFFFF"/>
              </w:rPr>
              <w:t>5,1-10,0</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7D06B1A" w14:textId="77777777" w:rsidR="00CF2CD7" w:rsidRDefault="00CF2CD7">
            <w:pPr>
              <w:jc w:val="center"/>
              <w:rPr>
                <w:b/>
                <w:bCs/>
                <w:color w:val="FFFFFF"/>
              </w:rPr>
            </w:pPr>
            <w:r>
              <w:rPr>
                <w:b/>
                <w:bCs/>
                <w:color w:val="FFFFFF"/>
              </w:rPr>
              <w:t>10,1-15,0</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1A99405" w14:textId="77777777" w:rsidR="00CF2CD7" w:rsidRDefault="00CF2CD7">
            <w:pPr>
              <w:jc w:val="center"/>
              <w:rPr>
                <w:b/>
                <w:bCs/>
                <w:color w:val="FFFFFF"/>
              </w:rPr>
            </w:pPr>
            <w:r>
              <w:rPr>
                <w:b/>
                <w:bCs/>
                <w:color w:val="FFFFFF"/>
              </w:rPr>
              <w:t>&gt;15</w:t>
            </w:r>
          </w:p>
        </w:tc>
      </w:tr>
      <w:tr w:rsidR="00CF2CD7" w14:paraId="22878E71"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0FA60E2C"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7A6F3F" w14:textId="77777777" w:rsidR="00CF2CD7" w:rsidRDefault="00CF2CD7">
            <w:pPr>
              <w:jc w:val="left"/>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40AA5BF" w14:textId="77777777" w:rsidR="00CF2CD7" w:rsidRDefault="00CF2CD7">
            <w:pPr>
              <w:jc w:val="center"/>
              <w:rPr>
                <w:b/>
                <w:bCs/>
                <w:color w:val="FFFFFF"/>
              </w:rPr>
            </w:pPr>
            <w:r>
              <w:rPr>
                <w:b/>
                <w:bCs/>
                <w:color w:val="FFFFFF"/>
              </w:rPr>
              <w:t>[dB]</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7854C8E" w14:textId="77777777" w:rsidR="00CF2CD7" w:rsidRDefault="00CF2CD7">
            <w:pPr>
              <w:jc w:val="center"/>
              <w:rPr>
                <w:b/>
                <w:bCs/>
                <w:color w:val="FFFFFF"/>
              </w:rPr>
            </w:pPr>
            <w:r>
              <w:rPr>
                <w:b/>
                <w:bCs/>
                <w:color w:val="FFFFFF"/>
              </w:rPr>
              <w:t>[dB]</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FD6B7F4" w14:textId="77777777" w:rsidR="00CF2CD7" w:rsidRDefault="00CF2CD7">
            <w:pPr>
              <w:jc w:val="center"/>
              <w:rPr>
                <w:b/>
                <w:bCs/>
                <w:color w:val="FFFFFF"/>
              </w:rPr>
            </w:pPr>
            <w:r>
              <w:rPr>
                <w:b/>
                <w:bCs/>
                <w:color w:val="FFFFFF"/>
              </w:rPr>
              <w:t>[dB]</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B5BF9B6" w14:textId="77777777" w:rsidR="00CF2CD7" w:rsidRDefault="00CF2CD7">
            <w:pPr>
              <w:jc w:val="center"/>
              <w:rPr>
                <w:b/>
                <w:bCs/>
                <w:color w:val="FFFFFF"/>
              </w:rPr>
            </w:pPr>
            <w:r>
              <w:rPr>
                <w:b/>
                <w:bCs/>
                <w:color w:val="FFFFFF"/>
              </w:rPr>
              <w:t>[dB]</w:t>
            </w:r>
          </w:p>
        </w:tc>
      </w:tr>
      <w:tr w:rsidR="00CF2CD7" w14:paraId="3E7F8C66"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457037ED" w14:textId="77777777" w:rsidR="00CF2CD7" w:rsidRDefault="00CF2CD7">
            <w:pPr>
              <w:jc w:val="center"/>
            </w:pPr>
            <w:r>
              <w:t>1.</w:t>
            </w:r>
          </w:p>
        </w:tc>
        <w:tc>
          <w:tcPr>
            <w:tcW w:w="2581" w:type="dxa"/>
            <w:tcBorders>
              <w:top w:val="single" w:sz="4" w:space="0" w:color="auto"/>
              <w:left w:val="single" w:sz="4" w:space="0" w:color="auto"/>
              <w:bottom w:val="single" w:sz="4" w:space="0" w:color="auto"/>
              <w:right w:val="single" w:sz="4" w:space="0" w:color="auto"/>
            </w:tcBorders>
            <w:vAlign w:val="center"/>
            <w:hideMark/>
          </w:tcPr>
          <w:p w14:paraId="7D1E65BF" w14:textId="77777777" w:rsidR="00CF2CD7" w:rsidRDefault="00CF2CD7">
            <w:pPr>
              <w:jc w:val="left"/>
            </w:pPr>
            <w:r>
              <w:t>Powierzchnia terenów zagrożonych hałasem [km</w:t>
            </w:r>
            <w:r>
              <w:rPr>
                <w:vertAlign w:val="superscript"/>
              </w:rPr>
              <w:t>2</w:t>
            </w:r>
            <w:r>
              <w:t>]</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2324ABF" w14:textId="77777777" w:rsidR="00CF2CD7" w:rsidRDefault="00CF2CD7">
            <w:pPr>
              <w:jc w:val="center"/>
            </w:pPr>
            <w:r>
              <w:t>0,148</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E6A4CB1" w14:textId="77777777" w:rsidR="00CF2CD7" w:rsidRDefault="00CF2CD7">
            <w:pPr>
              <w:jc w:val="center"/>
            </w:pPr>
            <w:r>
              <w:t>0,093</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F0CEAD5" w14:textId="77777777" w:rsidR="00CF2CD7" w:rsidRDefault="00CF2CD7">
            <w:pPr>
              <w:jc w:val="center"/>
            </w:pPr>
            <w:r>
              <w:t>0,005</w:t>
            </w:r>
          </w:p>
        </w:tc>
        <w:tc>
          <w:tcPr>
            <w:tcW w:w="1499" w:type="dxa"/>
            <w:tcBorders>
              <w:top w:val="single" w:sz="4" w:space="0" w:color="auto"/>
              <w:left w:val="single" w:sz="4" w:space="0" w:color="auto"/>
              <w:bottom w:val="single" w:sz="4" w:space="0" w:color="auto"/>
              <w:right w:val="single" w:sz="4" w:space="0" w:color="auto"/>
            </w:tcBorders>
            <w:vAlign w:val="center"/>
            <w:hideMark/>
          </w:tcPr>
          <w:p w14:paraId="6D99C09F" w14:textId="77777777" w:rsidR="00CF2CD7" w:rsidRDefault="00CF2CD7">
            <w:pPr>
              <w:jc w:val="center"/>
            </w:pPr>
            <w:r>
              <w:t>0,000</w:t>
            </w:r>
          </w:p>
        </w:tc>
      </w:tr>
      <w:tr w:rsidR="00CF2CD7" w14:paraId="3C8AD0BE"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E39E99D" w14:textId="77777777" w:rsidR="00CF2CD7" w:rsidRDefault="00CF2CD7">
            <w:pPr>
              <w:jc w:val="center"/>
            </w:pPr>
            <w:r>
              <w:t>2.</w:t>
            </w:r>
          </w:p>
        </w:tc>
        <w:tc>
          <w:tcPr>
            <w:tcW w:w="2581" w:type="dxa"/>
            <w:tcBorders>
              <w:top w:val="single" w:sz="4" w:space="0" w:color="auto"/>
              <w:left w:val="single" w:sz="4" w:space="0" w:color="auto"/>
              <w:bottom w:val="single" w:sz="4" w:space="0" w:color="auto"/>
              <w:right w:val="single" w:sz="4" w:space="0" w:color="auto"/>
            </w:tcBorders>
            <w:vAlign w:val="center"/>
            <w:hideMark/>
          </w:tcPr>
          <w:p w14:paraId="4EC40D97" w14:textId="77777777" w:rsidR="00CF2CD7" w:rsidRDefault="00CF2CD7">
            <w:pPr>
              <w:jc w:val="left"/>
            </w:pPr>
            <w:r>
              <w:t>Liczba lokali mieszkalnych</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24A46BA" w14:textId="77777777" w:rsidR="00CF2CD7" w:rsidRDefault="00CF2CD7">
            <w:pPr>
              <w:jc w:val="center"/>
            </w:pPr>
            <w:r>
              <w:t>100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688247E"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FEC9DDD"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370E195" w14:textId="77777777" w:rsidR="00CF2CD7" w:rsidRDefault="00CF2CD7">
            <w:pPr>
              <w:jc w:val="center"/>
            </w:pPr>
            <w:r>
              <w:t>0</w:t>
            </w:r>
          </w:p>
        </w:tc>
      </w:tr>
      <w:tr w:rsidR="00CF2CD7" w14:paraId="446990AA"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476EB08" w14:textId="77777777" w:rsidR="00CF2CD7" w:rsidRDefault="00CF2CD7">
            <w:pPr>
              <w:jc w:val="center"/>
            </w:pPr>
            <w:r>
              <w:t>3.</w:t>
            </w:r>
          </w:p>
        </w:tc>
        <w:tc>
          <w:tcPr>
            <w:tcW w:w="2581" w:type="dxa"/>
            <w:tcBorders>
              <w:top w:val="single" w:sz="4" w:space="0" w:color="auto"/>
              <w:left w:val="single" w:sz="4" w:space="0" w:color="auto"/>
              <w:bottom w:val="single" w:sz="4" w:space="0" w:color="auto"/>
              <w:right w:val="single" w:sz="4" w:space="0" w:color="auto"/>
            </w:tcBorders>
            <w:vAlign w:val="center"/>
            <w:hideMark/>
          </w:tcPr>
          <w:p w14:paraId="51235BDC" w14:textId="77777777" w:rsidR="00CF2CD7" w:rsidRDefault="00CF2CD7">
            <w:pPr>
              <w:jc w:val="left"/>
            </w:pPr>
            <w:r>
              <w:t>Liczba zagrożonych mieszkańców</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487EB7A" w14:textId="77777777" w:rsidR="00CF2CD7" w:rsidRDefault="00CF2CD7">
            <w:pPr>
              <w:jc w:val="center"/>
            </w:pPr>
            <w:r>
              <w:t>200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D617804" w14:textId="77777777" w:rsidR="00CF2CD7" w:rsidRDefault="00CF2CD7">
            <w:pPr>
              <w:jc w:val="center"/>
            </w:pPr>
            <w:r>
              <w:t>100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F462359"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60C6C467" w14:textId="77777777" w:rsidR="00CF2CD7" w:rsidRDefault="00CF2CD7">
            <w:pPr>
              <w:jc w:val="center"/>
            </w:pPr>
            <w:r>
              <w:t>0</w:t>
            </w:r>
          </w:p>
        </w:tc>
      </w:tr>
      <w:tr w:rsidR="00CF2CD7" w14:paraId="281AC4E8"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0DF9D28" w14:textId="77777777" w:rsidR="00CF2CD7" w:rsidRDefault="00CF2CD7">
            <w:pPr>
              <w:jc w:val="center"/>
            </w:pPr>
            <w:r>
              <w:t>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D9CC160" w14:textId="77777777" w:rsidR="00CF2CD7" w:rsidRDefault="00CF2CD7">
            <w:pPr>
              <w:jc w:val="left"/>
            </w:pPr>
            <w:r>
              <w:t>Szacunkowa liczba obiektów związanych ze stałym lub czasowym pobytem dzieci i młodzieży</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1B36268"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9D30427" w14:textId="77777777" w:rsidR="00CF2CD7" w:rsidRDefault="00CF2CD7">
            <w:pPr>
              <w:jc w:val="center"/>
            </w:pPr>
            <w:r>
              <w:t>1</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F5313E0"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12E4BB2" w14:textId="77777777" w:rsidR="00CF2CD7" w:rsidRDefault="00CF2CD7">
            <w:pPr>
              <w:jc w:val="center"/>
            </w:pPr>
            <w:r>
              <w:t>0</w:t>
            </w:r>
          </w:p>
        </w:tc>
      </w:tr>
      <w:tr w:rsidR="00CF2CD7" w14:paraId="781D8857"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600B892" w14:textId="77777777" w:rsidR="00CF2CD7" w:rsidRDefault="00CF2CD7">
            <w:pPr>
              <w:jc w:val="center"/>
            </w:pPr>
            <w:r>
              <w:t>5.</w:t>
            </w:r>
          </w:p>
        </w:tc>
        <w:tc>
          <w:tcPr>
            <w:tcW w:w="2581" w:type="dxa"/>
            <w:tcBorders>
              <w:top w:val="single" w:sz="4" w:space="0" w:color="auto"/>
              <w:left w:val="single" w:sz="4" w:space="0" w:color="auto"/>
              <w:bottom w:val="single" w:sz="4" w:space="0" w:color="auto"/>
              <w:right w:val="single" w:sz="4" w:space="0" w:color="auto"/>
            </w:tcBorders>
            <w:vAlign w:val="center"/>
            <w:hideMark/>
          </w:tcPr>
          <w:p w14:paraId="04B58D0A" w14:textId="77777777" w:rsidR="00CF2CD7" w:rsidRDefault="00CF2CD7">
            <w:pPr>
              <w:jc w:val="left"/>
            </w:pPr>
            <w:r>
              <w:t>Szacunkowa liczba szpitali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3F05D7F"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73FB90F"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2AB722D"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664820C1" w14:textId="77777777" w:rsidR="00CF2CD7" w:rsidRDefault="00CF2CD7">
            <w:pPr>
              <w:jc w:val="center"/>
            </w:pPr>
            <w:r>
              <w:t>0</w:t>
            </w:r>
          </w:p>
        </w:tc>
      </w:tr>
      <w:tr w:rsidR="00CF2CD7" w14:paraId="3256E4C6"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00477F4" w14:textId="77777777" w:rsidR="00CF2CD7" w:rsidRDefault="00CF2CD7">
            <w:pPr>
              <w:jc w:val="center"/>
            </w:pPr>
            <w:r>
              <w:t>6.</w:t>
            </w:r>
          </w:p>
        </w:tc>
        <w:tc>
          <w:tcPr>
            <w:tcW w:w="2581" w:type="dxa"/>
            <w:tcBorders>
              <w:top w:val="single" w:sz="4" w:space="0" w:color="auto"/>
              <w:left w:val="single" w:sz="4" w:space="0" w:color="auto"/>
              <w:bottom w:val="single" w:sz="4" w:space="0" w:color="auto"/>
              <w:right w:val="single" w:sz="4" w:space="0" w:color="auto"/>
            </w:tcBorders>
            <w:vAlign w:val="center"/>
            <w:hideMark/>
          </w:tcPr>
          <w:p w14:paraId="667A9957" w14:textId="77777777" w:rsidR="00CF2CD7" w:rsidRDefault="00CF2CD7">
            <w:pPr>
              <w:jc w:val="left"/>
            </w:pPr>
            <w:r>
              <w:t>Szacunkowa liczba domów pomocy społecznej</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859864F"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D824728"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9F0CE28"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66219B7D" w14:textId="77777777" w:rsidR="00CF2CD7" w:rsidRDefault="00CF2CD7">
            <w:pPr>
              <w:jc w:val="center"/>
            </w:pPr>
            <w:r>
              <w:t>0</w:t>
            </w:r>
          </w:p>
        </w:tc>
      </w:tr>
    </w:tbl>
    <w:p w14:paraId="4A935C04"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132</w:t>
      </w:r>
    </w:p>
    <w:p w14:paraId="123DE85D" w14:textId="77777777" w:rsidR="00CF2CD7" w:rsidRDefault="00CF2CD7" w:rsidP="00CF2CD7">
      <w:pPr>
        <w:spacing w:line="276" w:lineRule="auto"/>
        <w:rPr>
          <w:u w:val="single"/>
        </w:rPr>
      </w:pPr>
      <w:r>
        <w:rPr>
          <w:u w:val="single"/>
        </w:rPr>
        <w:t>Powiat tomaszowski</w:t>
      </w:r>
    </w:p>
    <w:p w14:paraId="6C07E244" w14:textId="29289EC4" w:rsidR="00CF2CD7" w:rsidRPr="00727DF4" w:rsidRDefault="00CF2CD7" w:rsidP="00CF2CD7">
      <w:pPr>
        <w:pStyle w:val="Legenda"/>
        <w:rPr>
          <w:bCs/>
        </w:rPr>
      </w:pPr>
      <w:bookmarkStart w:id="54" w:name="_Toc162994070"/>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10</w:t>
      </w:r>
      <w:r w:rsidRPr="00727DF4">
        <w:rPr>
          <w:bCs/>
        </w:rPr>
        <w:fldChar w:fldCharType="end"/>
      </w:r>
      <w:r w:rsidRPr="00727DF4">
        <w:rPr>
          <w:bCs/>
        </w:rPr>
        <w:t>.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Pr="00727DF4">
        <w:rPr>
          <w:bCs/>
          <w:vertAlign w:val="subscript"/>
        </w:rPr>
        <w:t>DWN</w:t>
      </w:r>
      <w:r w:rsidRPr="00727DF4">
        <w:rPr>
          <w:bCs/>
        </w:rPr>
        <w:t xml:space="preserve"> - powiat tomaszowski</w:t>
      </w:r>
      <w:bookmarkEnd w:id="54"/>
    </w:p>
    <w:tbl>
      <w:tblPr>
        <w:tblStyle w:val="Tabela-Siatka"/>
        <w:tblW w:w="0" w:type="auto"/>
        <w:tblLook w:val="04A0" w:firstRow="1" w:lastRow="0" w:firstColumn="1" w:lastColumn="0" w:noHBand="0" w:noVBand="1"/>
      </w:tblPr>
      <w:tblGrid>
        <w:gridCol w:w="487"/>
        <w:gridCol w:w="1831"/>
        <w:gridCol w:w="1124"/>
        <w:gridCol w:w="1124"/>
        <w:gridCol w:w="1124"/>
        <w:gridCol w:w="1124"/>
        <w:gridCol w:w="1124"/>
        <w:gridCol w:w="1124"/>
      </w:tblGrid>
      <w:tr w:rsidR="00CF2CD7" w14:paraId="229A5352" w14:textId="77777777" w:rsidTr="006621FA">
        <w:trPr>
          <w:tblHeader/>
        </w:trPr>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05804A89" w14:textId="77777777" w:rsidR="00CF2CD7" w:rsidRDefault="00CF2CD7">
            <w:pPr>
              <w:jc w:val="center"/>
              <w:rPr>
                <w:b/>
                <w:bCs/>
                <w:color w:val="FFFFFF"/>
              </w:rPr>
            </w:pPr>
            <w:r>
              <w:rPr>
                <w:b/>
                <w:bCs/>
                <w:color w:val="FFFFFF"/>
              </w:rPr>
              <w:t>Lp.</w:t>
            </w:r>
          </w:p>
        </w:tc>
        <w:tc>
          <w:tcPr>
            <w:tcW w:w="8575" w:type="dxa"/>
            <w:gridSpan w:val="7"/>
            <w:tcBorders>
              <w:top w:val="single" w:sz="4" w:space="0" w:color="auto"/>
              <w:left w:val="single" w:sz="4" w:space="0" w:color="auto"/>
              <w:bottom w:val="single" w:sz="4" w:space="0" w:color="auto"/>
              <w:right w:val="single" w:sz="4" w:space="0" w:color="auto"/>
            </w:tcBorders>
            <w:shd w:val="clear" w:color="auto" w:fill="37A76F"/>
            <w:hideMark/>
          </w:tcPr>
          <w:p w14:paraId="25B818C0" w14:textId="77777777" w:rsidR="00CF2CD7" w:rsidRDefault="00CF2CD7">
            <w:pPr>
              <w:jc w:val="center"/>
              <w:rPr>
                <w:b/>
                <w:bCs/>
                <w:color w:val="FFFFFF"/>
              </w:rPr>
            </w:pPr>
            <w:r>
              <w:rPr>
                <w:b/>
                <w:bCs/>
                <w:color w:val="FFFFFF"/>
              </w:rPr>
              <w:t>Zagrożenie hałasem – wskaźnik L</w:t>
            </w:r>
            <w:r>
              <w:rPr>
                <w:b/>
                <w:bCs/>
                <w:color w:val="FFFFFF"/>
                <w:vertAlign w:val="subscript"/>
              </w:rPr>
              <w:t>DWN</w:t>
            </w:r>
          </w:p>
        </w:tc>
      </w:tr>
      <w:tr w:rsidR="00CF2CD7" w14:paraId="4F493A4F" w14:textId="77777777" w:rsidTr="006621FA">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7B34E7" w14:textId="77777777" w:rsidR="00CF2CD7" w:rsidRDefault="00CF2CD7">
            <w:pPr>
              <w:jc w:val="left"/>
              <w:rPr>
                <w:b/>
                <w:bCs/>
                <w:color w:val="FFFFFF"/>
              </w:rPr>
            </w:pPr>
          </w:p>
        </w:tc>
        <w:tc>
          <w:tcPr>
            <w:tcW w:w="1831" w:type="dxa"/>
            <w:vMerge w:val="restart"/>
            <w:tcBorders>
              <w:top w:val="single" w:sz="4" w:space="0" w:color="auto"/>
              <w:left w:val="single" w:sz="4" w:space="0" w:color="auto"/>
              <w:bottom w:val="single" w:sz="4" w:space="0" w:color="auto"/>
              <w:right w:val="single" w:sz="4" w:space="0" w:color="auto"/>
            </w:tcBorders>
            <w:shd w:val="clear" w:color="auto" w:fill="37A76F"/>
          </w:tcPr>
          <w:p w14:paraId="32A939AA" w14:textId="77777777" w:rsidR="00CF2CD7" w:rsidRDefault="00CF2CD7">
            <w:pPr>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1160DFE" w14:textId="77777777" w:rsidR="00CF2CD7" w:rsidRDefault="00CF2CD7">
            <w:pPr>
              <w:jc w:val="center"/>
              <w:rPr>
                <w:b/>
                <w:bCs/>
                <w:color w:val="FFFFFF"/>
              </w:rPr>
            </w:pPr>
            <w:r>
              <w:rPr>
                <w:b/>
                <w:bCs/>
                <w:color w:val="FFFFFF"/>
              </w:rPr>
              <w:t>55,0-59,9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6239DF1" w14:textId="77777777" w:rsidR="00CF2CD7" w:rsidRDefault="00CF2CD7">
            <w:pPr>
              <w:jc w:val="center"/>
              <w:rPr>
                <w:b/>
                <w:bCs/>
                <w:color w:val="FFFFFF"/>
              </w:rPr>
            </w:pPr>
            <w:r>
              <w:rPr>
                <w:b/>
                <w:bCs/>
                <w:color w:val="FFFFFF"/>
              </w:rPr>
              <w:t>60,0-64,9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F6F0A20" w14:textId="77777777" w:rsidR="00CF2CD7" w:rsidRDefault="00CF2CD7">
            <w:pPr>
              <w:jc w:val="center"/>
              <w:rPr>
                <w:b/>
                <w:bCs/>
                <w:color w:val="FFFFFF"/>
              </w:rPr>
            </w:pPr>
            <w:r>
              <w:rPr>
                <w:b/>
                <w:bCs/>
                <w:color w:val="FFFFFF"/>
              </w:rPr>
              <w:t>65,0-69,9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1E47D30" w14:textId="77777777" w:rsidR="00CF2CD7" w:rsidRDefault="00CF2CD7">
            <w:pPr>
              <w:jc w:val="center"/>
              <w:rPr>
                <w:b/>
                <w:bCs/>
                <w:color w:val="FFFFFF"/>
              </w:rPr>
            </w:pPr>
            <w:r>
              <w:rPr>
                <w:b/>
                <w:bCs/>
                <w:color w:val="FFFFFF"/>
              </w:rPr>
              <w:t>70,0-74,9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5A3752E" w14:textId="77777777" w:rsidR="00CF2CD7" w:rsidRDefault="00CF2CD7">
            <w:pPr>
              <w:jc w:val="center"/>
              <w:rPr>
                <w:b/>
                <w:bCs/>
                <w:color w:val="FFFFFF"/>
              </w:rPr>
            </w:pPr>
            <w:r>
              <w:rPr>
                <w:b/>
                <w:bCs/>
                <w:color w:val="FFFFFF"/>
              </w:rPr>
              <w:t>75,0-79,9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AD317EA" w14:textId="77777777" w:rsidR="00CF2CD7" w:rsidRDefault="00CF2CD7">
            <w:pPr>
              <w:jc w:val="center"/>
              <w:rPr>
                <w:b/>
                <w:bCs/>
                <w:color w:val="FFFFFF"/>
              </w:rPr>
            </w:pPr>
            <w:r>
              <w:rPr>
                <w:rFonts w:cstheme="minorHAnsi"/>
                <w:b/>
                <w:bCs/>
                <w:color w:val="FFFFFF"/>
              </w:rPr>
              <w:t>≥</w:t>
            </w:r>
            <w:r>
              <w:rPr>
                <w:b/>
                <w:bCs/>
                <w:color w:val="FFFFFF"/>
              </w:rPr>
              <w:t>80</w:t>
            </w:r>
          </w:p>
        </w:tc>
      </w:tr>
      <w:tr w:rsidR="00CF2CD7" w14:paraId="08384680" w14:textId="77777777" w:rsidTr="006621FA">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4EBB6C"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78E617" w14:textId="77777777" w:rsidR="00CF2CD7" w:rsidRDefault="00CF2CD7">
            <w:pPr>
              <w:jc w:val="left"/>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31FE19C"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91F1508"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876BB4F"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DFC92A7"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D92D90C"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59D8D09" w14:textId="77777777" w:rsidR="00CF2CD7" w:rsidRDefault="00CF2CD7">
            <w:pPr>
              <w:jc w:val="center"/>
              <w:rPr>
                <w:b/>
                <w:bCs/>
                <w:color w:val="FFFFFF"/>
              </w:rPr>
            </w:pPr>
            <w:r>
              <w:rPr>
                <w:b/>
                <w:bCs/>
                <w:color w:val="FFFFFF"/>
              </w:rPr>
              <w:t>[dB]</w:t>
            </w:r>
          </w:p>
        </w:tc>
      </w:tr>
      <w:tr w:rsidR="00CF2CD7" w14:paraId="522467B7"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71F540C3" w14:textId="77777777" w:rsidR="00CF2CD7" w:rsidRDefault="00CF2CD7">
            <w:pPr>
              <w:jc w:val="center"/>
            </w:pPr>
            <w:r>
              <w:t>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68C275BE" w14:textId="77777777" w:rsidR="00CF2CD7" w:rsidRDefault="00CF2CD7">
            <w:pPr>
              <w:jc w:val="left"/>
            </w:pPr>
            <w:r>
              <w:t>Powierzchnia terenów zagrożonych hałasem [km</w:t>
            </w:r>
            <w:r>
              <w:rPr>
                <w:vertAlign w:val="superscript"/>
              </w:rPr>
              <w:t>2</w:t>
            </w:r>
            <w:r>
              <w:t>]</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72BF270" w14:textId="77777777" w:rsidR="00CF2CD7" w:rsidRDefault="00CF2CD7">
            <w:pPr>
              <w:jc w:val="center"/>
            </w:pPr>
            <w:r>
              <w:t>15,399</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C006231" w14:textId="77777777" w:rsidR="00CF2CD7" w:rsidRDefault="00CF2CD7">
            <w:pPr>
              <w:jc w:val="center"/>
            </w:pPr>
            <w:r>
              <w:t>10,731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5C3D1C8" w14:textId="77777777" w:rsidR="00CF2CD7" w:rsidRDefault="00CF2CD7">
            <w:pPr>
              <w:jc w:val="center"/>
            </w:pPr>
            <w:r>
              <w:t>4,490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453D9A4" w14:textId="77777777" w:rsidR="00CF2CD7" w:rsidRDefault="00CF2CD7">
            <w:pPr>
              <w:jc w:val="center"/>
            </w:pPr>
            <w:r>
              <w:t>2,155</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FD16FAC" w14:textId="77777777" w:rsidR="00CF2CD7" w:rsidRDefault="00CF2CD7">
            <w:pPr>
              <w:jc w:val="center"/>
            </w:pPr>
            <w:r>
              <w:t>1,265</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B60682" w14:textId="77777777" w:rsidR="00CF2CD7" w:rsidRDefault="00CF2CD7">
            <w:pPr>
              <w:jc w:val="center"/>
            </w:pPr>
            <w:r>
              <w:t>1,245</w:t>
            </w:r>
          </w:p>
        </w:tc>
      </w:tr>
      <w:tr w:rsidR="00CF2CD7" w14:paraId="122949A9"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59ABC40D" w14:textId="77777777" w:rsidR="00CF2CD7" w:rsidRDefault="00CF2CD7">
            <w:pPr>
              <w:jc w:val="center"/>
            </w:pPr>
            <w: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D8D0822" w14:textId="77777777" w:rsidR="00CF2CD7" w:rsidRDefault="00CF2CD7">
            <w:pPr>
              <w:jc w:val="left"/>
            </w:pPr>
            <w:r>
              <w:t>Liczba lokali mieszkalnych</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67DB8ED" w14:textId="77777777" w:rsidR="00CF2CD7" w:rsidRDefault="00CF2CD7">
            <w:pPr>
              <w:jc w:val="center"/>
            </w:pPr>
            <w:r>
              <w:t>300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02C14E4"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62A62E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320AC9C"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78A7FB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7534FCD" w14:textId="77777777" w:rsidR="00CF2CD7" w:rsidRDefault="00CF2CD7">
            <w:pPr>
              <w:jc w:val="center"/>
            </w:pPr>
            <w:r>
              <w:t>0</w:t>
            </w:r>
          </w:p>
        </w:tc>
      </w:tr>
      <w:tr w:rsidR="00CF2CD7" w14:paraId="73A9004F"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54FB983C" w14:textId="77777777" w:rsidR="00CF2CD7" w:rsidRDefault="00CF2CD7">
            <w:pPr>
              <w:jc w:val="center"/>
            </w:pPr>
            <w:r>
              <w:t>3.</w:t>
            </w:r>
          </w:p>
        </w:tc>
        <w:tc>
          <w:tcPr>
            <w:tcW w:w="1831" w:type="dxa"/>
            <w:tcBorders>
              <w:top w:val="single" w:sz="4" w:space="0" w:color="auto"/>
              <w:left w:val="single" w:sz="4" w:space="0" w:color="auto"/>
              <w:bottom w:val="single" w:sz="4" w:space="0" w:color="auto"/>
              <w:right w:val="single" w:sz="4" w:space="0" w:color="auto"/>
            </w:tcBorders>
            <w:vAlign w:val="center"/>
            <w:hideMark/>
          </w:tcPr>
          <w:p w14:paraId="530C0658" w14:textId="77777777" w:rsidR="00CF2CD7" w:rsidRDefault="00CF2CD7">
            <w:pPr>
              <w:jc w:val="left"/>
            </w:pPr>
            <w:r>
              <w:t>Liczba zagrożonych mieszkańców</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F5C41ED" w14:textId="77777777" w:rsidR="00CF2CD7" w:rsidRDefault="00CF2CD7">
            <w:pPr>
              <w:jc w:val="center"/>
            </w:pPr>
            <w:r>
              <w:t>900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159E069" w14:textId="77777777" w:rsidR="00CF2CD7" w:rsidRDefault="00CF2CD7">
            <w:pPr>
              <w:jc w:val="center"/>
            </w:pPr>
            <w:r>
              <w:t>300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00308A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F6F560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D43BA83"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A56EC02" w14:textId="77777777" w:rsidR="00CF2CD7" w:rsidRDefault="00CF2CD7">
            <w:pPr>
              <w:jc w:val="center"/>
            </w:pPr>
            <w:r>
              <w:t>0</w:t>
            </w:r>
          </w:p>
        </w:tc>
      </w:tr>
      <w:tr w:rsidR="00CF2CD7" w14:paraId="4701D323"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57DD302" w14:textId="77777777" w:rsidR="00CF2CD7" w:rsidRDefault="00CF2CD7">
            <w:pPr>
              <w:jc w:val="center"/>
            </w:pPr>
            <w:r>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3714B464" w14:textId="77777777" w:rsidR="00CF2CD7" w:rsidRDefault="00CF2CD7">
            <w:pPr>
              <w:jc w:val="left"/>
            </w:pPr>
            <w:r>
              <w:t xml:space="preserve">Szacunkowa liczba obiektów związanych ze stałym lub czasowym </w:t>
            </w:r>
            <w:r>
              <w:lastRenderedPageBreak/>
              <w:t>pobytem dzieci i młodzieży</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5930CD" w14:textId="77777777" w:rsidR="00CF2CD7" w:rsidRDefault="00CF2CD7">
            <w:pPr>
              <w:jc w:val="center"/>
            </w:pPr>
            <w:r>
              <w:lastRenderedPageBreak/>
              <w:t>2</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8B2057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088434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68ACD1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5EAEFA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0F9B782" w14:textId="77777777" w:rsidR="00CF2CD7" w:rsidRDefault="00CF2CD7">
            <w:pPr>
              <w:jc w:val="center"/>
            </w:pPr>
            <w:r>
              <w:t>0</w:t>
            </w:r>
          </w:p>
        </w:tc>
      </w:tr>
      <w:tr w:rsidR="00CF2CD7" w14:paraId="723CA457"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2C0DC88C" w14:textId="77777777" w:rsidR="00CF2CD7" w:rsidRDefault="00CF2CD7">
            <w:pPr>
              <w:jc w:val="center"/>
            </w:pPr>
            <w:r>
              <w:t>5.</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7D36CBE" w14:textId="77777777" w:rsidR="00CF2CD7" w:rsidRDefault="00CF2CD7">
            <w:pPr>
              <w:jc w:val="left"/>
            </w:pPr>
            <w:r>
              <w:t>Szacunkowa liczba szpitali</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4FF6C3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5E881B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3C4C7E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F35F03C"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34E2FA7"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986C4E6" w14:textId="77777777" w:rsidR="00CF2CD7" w:rsidRDefault="00CF2CD7">
            <w:pPr>
              <w:jc w:val="center"/>
            </w:pPr>
            <w:r>
              <w:t>0</w:t>
            </w:r>
          </w:p>
        </w:tc>
      </w:tr>
      <w:tr w:rsidR="00CF2CD7" w14:paraId="50163D1E"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1B7986F5" w14:textId="77777777" w:rsidR="00CF2CD7" w:rsidRDefault="00CF2CD7">
            <w:pPr>
              <w:jc w:val="center"/>
            </w:pPr>
            <w:r>
              <w:t>6.</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03B2778" w14:textId="77777777" w:rsidR="00CF2CD7" w:rsidRDefault="00CF2CD7">
            <w:pPr>
              <w:jc w:val="left"/>
            </w:pPr>
            <w:r>
              <w:t>Szacunkowa liczba domów pomocy społecznej</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865DE7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7154E9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774768F"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9F509EA"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88A382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9997B26" w14:textId="77777777" w:rsidR="00CF2CD7" w:rsidRDefault="00CF2CD7">
            <w:pPr>
              <w:jc w:val="center"/>
            </w:pPr>
            <w:r>
              <w:t>0</w:t>
            </w:r>
          </w:p>
        </w:tc>
      </w:tr>
    </w:tbl>
    <w:p w14:paraId="0033795A"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153</w:t>
      </w:r>
    </w:p>
    <w:p w14:paraId="51C30FD1" w14:textId="7EF4D26D" w:rsidR="00CF2CD7" w:rsidRPr="00727DF4" w:rsidRDefault="00CF2CD7" w:rsidP="00CF2CD7">
      <w:pPr>
        <w:pStyle w:val="Legenda"/>
        <w:rPr>
          <w:bCs/>
        </w:rPr>
      </w:pPr>
      <w:bookmarkStart w:id="55" w:name="_Toc162994071"/>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11</w:t>
      </w:r>
      <w:r w:rsidRPr="00727DF4">
        <w:rPr>
          <w:bCs/>
        </w:rPr>
        <w:fldChar w:fldCharType="end"/>
      </w:r>
      <w:r w:rsidRPr="00727DF4">
        <w:rPr>
          <w:bCs/>
        </w:rPr>
        <w:t>.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Pr="00727DF4">
        <w:rPr>
          <w:bCs/>
          <w:vertAlign w:val="subscript"/>
        </w:rPr>
        <w:t>N</w:t>
      </w:r>
      <w:r w:rsidRPr="00727DF4">
        <w:rPr>
          <w:bCs/>
        </w:rPr>
        <w:t xml:space="preserve"> - powiat tomaszowski</w:t>
      </w:r>
      <w:bookmarkEnd w:id="55"/>
    </w:p>
    <w:tbl>
      <w:tblPr>
        <w:tblStyle w:val="Tabela-Siatka"/>
        <w:tblW w:w="0" w:type="auto"/>
        <w:tblLook w:val="04A0" w:firstRow="1" w:lastRow="0" w:firstColumn="1" w:lastColumn="0" w:noHBand="0" w:noVBand="1"/>
      </w:tblPr>
      <w:tblGrid>
        <w:gridCol w:w="487"/>
        <w:gridCol w:w="1831"/>
        <w:gridCol w:w="1124"/>
        <w:gridCol w:w="1124"/>
        <w:gridCol w:w="1124"/>
        <w:gridCol w:w="1124"/>
        <w:gridCol w:w="1124"/>
        <w:gridCol w:w="1124"/>
      </w:tblGrid>
      <w:tr w:rsidR="00CF2CD7" w14:paraId="6D7DF2D7" w14:textId="77777777" w:rsidTr="00CF2CD7">
        <w:trPr>
          <w:tblHeader/>
        </w:trPr>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43429F84" w14:textId="77777777" w:rsidR="00CF2CD7" w:rsidRDefault="00CF2CD7">
            <w:pPr>
              <w:jc w:val="center"/>
              <w:rPr>
                <w:b/>
                <w:bCs/>
                <w:color w:val="FFFFFF"/>
              </w:rPr>
            </w:pPr>
            <w:r>
              <w:rPr>
                <w:b/>
                <w:bCs/>
                <w:color w:val="FFFFFF"/>
              </w:rPr>
              <w:t>Lp.</w:t>
            </w:r>
          </w:p>
        </w:tc>
        <w:tc>
          <w:tcPr>
            <w:tcW w:w="8575" w:type="dxa"/>
            <w:gridSpan w:val="7"/>
            <w:tcBorders>
              <w:top w:val="single" w:sz="4" w:space="0" w:color="auto"/>
              <w:left w:val="single" w:sz="4" w:space="0" w:color="auto"/>
              <w:bottom w:val="single" w:sz="4" w:space="0" w:color="auto"/>
              <w:right w:val="single" w:sz="4" w:space="0" w:color="auto"/>
            </w:tcBorders>
            <w:shd w:val="clear" w:color="auto" w:fill="37A76F"/>
            <w:hideMark/>
          </w:tcPr>
          <w:p w14:paraId="6DEE63F7" w14:textId="77777777" w:rsidR="00CF2CD7" w:rsidRDefault="00CF2CD7">
            <w:pPr>
              <w:jc w:val="center"/>
              <w:rPr>
                <w:b/>
                <w:bCs/>
                <w:color w:val="FFFFFF"/>
              </w:rPr>
            </w:pPr>
            <w:r>
              <w:rPr>
                <w:b/>
                <w:bCs/>
                <w:color w:val="FFFFFF"/>
              </w:rPr>
              <w:t>Zagrożenie hałasem – wskaźnik L</w:t>
            </w:r>
            <w:r>
              <w:rPr>
                <w:b/>
                <w:bCs/>
                <w:color w:val="FFFFFF"/>
                <w:vertAlign w:val="subscript"/>
              </w:rPr>
              <w:t>N</w:t>
            </w:r>
          </w:p>
        </w:tc>
      </w:tr>
      <w:tr w:rsidR="00CF2CD7" w14:paraId="6D7ACA10"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DA028B" w14:textId="77777777" w:rsidR="00CF2CD7" w:rsidRDefault="00CF2CD7">
            <w:pPr>
              <w:jc w:val="left"/>
              <w:rPr>
                <w:b/>
                <w:bCs/>
                <w:color w:val="FFFFFF"/>
              </w:rPr>
            </w:pPr>
          </w:p>
        </w:tc>
        <w:tc>
          <w:tcPr>
            <w:tcW w:w="1831" w:type="dxa"/>
            <w:vMerge w:val="restart"/>
            <w:tcBorders>
              <w:top w:val="single" w:sz="4" w:space="0" w:color="auto"/>
              <w:left w:val="single" w:sz="4" w:space="0" w:color="auto"/>
              <w:bottom w:val="single" w:sz="4" w:space="0" w:color="auto"/>
              <w:right w:val="single" w:sz="4" w:space="0" w:color="auto"/>
            </w:tcBorders>
            <w:shd w:val="clear" w:color="auto" w:fill="37A76F"/>
          </w:tcPr>
          <w:p w14:paraId="2DA03948" w14:textId="77777777" w:rsidR="00CF2CD7" w:rsidRDefault="00CF2CD7">
            <w:pPr>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6C24E21" w14:textId="77777777" w:rsidR="00CF2CD7" w:rsidRDefault="00CF2CD7">
            <w:pPr>
              <w:jc w:val="center"/>
              <w:rPr>
                <w:b/>
                <w:bCs/>
                <w:color w:val="FFFFFF"/>
              </w:rPr>
            </w:pPr>
            <w:r>
              <w:rPr>
                <w:b/>
                <w:bCs/>
                <w:color w:val="FFFFFF"/>
              </w:rPr>
              <w:t>50,0-54,9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73C3310" w14:textId="77777777" w:rsidR="00CF2CD7" w:rsidRDefault="00CF2CD7">
            <w:pPr>
              <w:jc w:val="center"/>
              <w:rPr>
                <w:b/>
                <w:bCs/>
                <w:color w:val="FFFFFF"/>
              </w:rPr>
            </w:pPr>
            <w:r>
              <w:rPr>
                <w:b/>
                <w:bCs/>
                <w:color w:val="FFFFFF"/>
              </w:rPr>
              <w:t>55,0-59,9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B7FB604" w14:textId="77777777" w:rsidR="00CF2CD7" w:rsidRDefault="00CF2CD7">
            <w:pPr>
              <w:jc w:val="center"/>
              <w:rPr>
                <w:b/>
                <w:bCs/>
                <w:color w:val="FFFFFF"/>
              </w:rPr>
            </w:pPr>
            <w:r>
              <w:rPr>
                <w:b/>
                <w:bCs/>
                <w:color w:val="FFFFFF"/>
              </w:rPr>
              <w:t>60,0-64,9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D76A30C" w14:textId="77777777" w:rsidR="00CF2CD7" w:rsidRDefault="00CF2CD7">
            <w:pPr>
              <w:jc w:val="center"/>
              <w:rPr>
                <w:b/>
                <w:bCs/>
                <w:color w:val="FFFFFF"/>
              </w:rPr>
            </w:pPr>
            <w:r>
              <w:rPr>
                <w:b/>
                <w:bCs/>
                <w:color w:val="FFFFFF"/>
              </w:rPr>
              <w:t>65,0-69,9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B59FD44" w14:textId="77777777" w:rsidR="00CF2CD7" w:rsidRDefault="00CF2CD7">
            <w:pPr>
              <w:jc w:val="center"/>
              <w:rPr>
                <w:b/>
                <w:bCs/>
                <w:color w:val="FFFFFF"/>
              </w:rPr>
            </w:pPr>
            <w:r>
              <w:rPr>
                <w:b/>
                <w:bCs/>
                <w:color w:val="FFFFFF"/>
              </w:rPr>
              <w:t>70,0-74,9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65607EC" w14:textId="77777777" w:rsidR="00CF2CD7" w:rsidRDefault="00CF2CD7">
            <w:pPr>
              <w:jc w:val="center"/>
              <w:rPr>
                <w:b/>
                <w:bCs/>
                <w:color w:val="FFFFFF"/>
              </w:rPr>
            </w:pPr>
            <w:r>
              <w:rPr>
                <w:rFonts w:cstheme="minorHAnsi"/>
                <w:b/>
                <w:bCs/>
                <w:color w:val="FFFFFF"/>
              </w:rPr>
              <w:t>≥75</w:t>
            </w:r>
          </w:p>
        </w:tc>
      </w:tr>
      <w:tr w:rsidR="00CF2CD7" w14:paraId="2AC68F15"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A6C625"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0C3683" w14:textId="77777777" w:rsidR="00CF2CD7" w:rsidRDefault="00CF2CD7">
            <w:pPr>
              <w:jc w:val="left"/>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E93F47D"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D174264"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05ACE38"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6A616A7"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CBFFC7A"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C45BF3E" w14:textId="77777777" w:rsidR="00CF2CD7" w:rsidRDefault="00CF2CD7">
            <w:pPr>
              <w:jc w:val="center"/>
              <w:rPr>
                <w:b/>
                <w:bCs/>
                <w:color w:val="FFFFFF"/>
              </w:rPr>
            </w:pPr>
            <w:r>
              <w:rPr>
                <w:b/>
                <w:bCs/>
                <w:color w:val="FFFFFF"/>
              </w:rPr>
              <w:t>[dB]</w:t>
            </w:r>
          </w:p>
        </w:tc>
      </w:tr>
      <w:tr w:rsidR="00CF2CD7" w14:paraId="6E0E6259"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1E6BDF24" w14:textId="77777777" w:rsidR="00CF2CD7" w:rsidRDefault="00CF2CD7">
            <w:pPr>
              <w:jc w:val="center"/>
            </w:pPr>
            <w:r>
              <w:t>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B5C18A2" w14:textId="77777777" w:rsidR="00CF2CD7" w:rsidRDefault="00CF2CD7">
            <w:pPr>
              <w:jc w:val="left"/>
            </w:pPr>
            <w:r>
              <w:t>Powierzchnia terenów zagrożonych hałasem [km</w:t>
            </w:r>
            <w:r>
              <w:rPr>
                <w:vertAlign w:val="superscript"/>
              </w:rPr>
              <w:t>2</w:t>
            </w:r>
            <w:r>
              <w:t>]</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729CD4E" w14:textId="77777777" w:rsidR="00CF2CD7" w:rsidRDefault="00CF2CD7">
            <w:pPr>
              <w:jc w:val="center"/>
            </w:pPr>
            <w:r>
              <w:t>14,729</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9B5E3A1" w14:textId="77777777" w:rsidR="00CF2CD7" w:rsidRDefault="00CF2CD7">
            <w:pPr>
              <w:jc w:val="center"/>
            </w:pPr>
            <w:r>
              <w:t>8,271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1EA7D78" w14:textId="77777777" w:rsidR="00CF2CD7" w:rsidRDefault="00CF2CD7">
            <w:pPr>
              <w:jc w:val="center"/>
            </w:pPr>
            <w:r>
              <w:t>3,266</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BDC203D" w14:textId="77777777" w:rsidR="00CF2CD7" w:rsidRDefault="00CF2CD7">
            <w:pPr>
              <w:jc w:val="center"/>
            </w:pPr>
            <w:r>
              <w:t>1,760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6CD8E1D" w14:textId="77777777" w:rsidR="00CF2CD7" w:rsidRDefault="00CF2CD7">
            <w:pPr>
              <w:jc w:val="center"/>
            </w:pPr>
            <w:r>
              <w:t>1,000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6D1EA17" w14:textId="77777777" w:rsidR="00CF2CD7" w:rsidRDefault="00CF2CD7">
            <w:pPr>
              <w:jc w:val="center"/>
            </w:pPr>
            <w:r>
              <w:t>0,890</w:t>
            </w:r>
          </w:p>
        </w:tc>
      </w:tr>
      <w:tr w:rsidR="00CF2CD7" w14:paraId="432DB06D"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8DFE30C" w14:textId="77777777" w:rsidR="00CF2CD7" w:rsidRDefault="00CF2CD7">
            <w:pPr>
              <w:jc w:val="center"/>
            </w:pPr>
            <w: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01620CD" w14:textId="77777777" w:rsidR="00CF2CD7" w:rsidRDefault="00CF2CD7">
            <w:pPr>
              <w:jc w:val="left"/>
            </w:pPr>
            <w:r>
              <w:t>Liczba lokali mieszkalnych</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BF4F8FD" w14:textId="77777777" w:rsidR="00CF2CD7" w:rsidRDefault="00CF2CD7">
            <w:pPr>
              <w:jc w:val="center"/>
            </w:pPr>
            <w:r>
              <w:t>200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00FBAC"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C3BD0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0381461"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272AEB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4A5AEBF" w14:textId="77777777" w:rsidR="00CF2CD7" w:rsidRDefault="00CF2CD7">
            <w:pPr>
              <w:jc w:val="center"/>
            </w:pPr>
            <w:r>
              <w:t>0</w:t>
            </w:r>
          </w:p>
        </w:tc>
      </w:tr>
      <w:tr w:rsidR="00CF2CD7" w14:paraId="2478857F"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4AD613AC" w14:textId="77777777" w:rsidR="00CF2CD7" w:rsidRDefault="00CF2CD7">
            <w:pPr>
              <w:jc w:val="center"/>
            </w:pPr>
            <w:r>
              <w:t>3.</w:t>
            </w:r>
          </w:p>
        </w:tc>
        <w:tc>
          <w:tcPr>
            <w:tcW w:w="1831" w:type="dxa"/>
            <w:tcBorders>
              <w:top w:val="single" w:sz="4" w:space="0" w:color="auto"/>
              <w:left w:val="single" w:sz="4" w:space="0" w:color="auto"/>
              <w:bottom w:val="single" w:sz="4" w:space="0" w:color="auto"/>
              <w:right w:val="single" w:sz="4" w:space="0" w:color="auto"/>
            </w:tcBorders>
            <w:vAlign w:val="center"/>
            <w:hideMark/>
          </w:tcPr>
          <w:p w14:paraId="11BD91AB" w14:textId="77777777" w:rsidR="00CF2CD7" w:rsidRDefault="00CF2CD7">
            <w:pPr>
              <w:jc w:val="left"/>
            </w:pPr>
            <w:r>
              <w:t>Liczba zagrożonych mieszkańców</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89FAFA" w14:textId="77777777" w:rsidR="00CF2CD7" w:rsidRDefault="00CF2CD7">
            <w:pPr>
              <w:jc w:val="center"/>
            </w:pPr>
            <w:r>
              <w:t>700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86E28F4"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525F433"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C164761"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DBD4203"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9A248A" w14:textId="77777777" w:rsidR="00CF2CD7" w:rsidRDefault="00CF2CD7">
            <w:pPr>
              <w:jc w:val="center"/>
            </w:pPr>
            <w:r>
              <w:t>0</w:t>
            </w:r>
          </w:p>
        </w:tc>
      </w:tr>
      <w:tr w:rsidR="00CF2CD7" w14:paraId="3A1C16DB"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EA617ED" w14:textId="77777777" w:rsidR="00CF2CD7" w:rsidRDefault="00CF2CD7">
            <w:pPr>
              <w:jc w:val="center"/>
            </w:pPr>
            <w:r>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4F0C12F" w14:textId="77777777" w:rsidR="00CF2CD7" w:rsidRDefault="00CF2CD7">
            <w:pPr>
              <w:jc w:val="left"/>
            </w:pPr>
            <w:r>
              <w:t>Szacunkowa liczba obiektów związanych ze stałym lub czasowym pobytem dzieci i młodzieży</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32FD2A3"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CB0714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7F6CE9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260655F"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71DEAA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1BF7C9B" w14:textId="77777777" w:rsidR="00CF2CD7" w:rsidRDefault="00CF2CD7">
            <w:pPr>
              <w:jc w:val="center"/>
            </w:pPr>
            <w:r>
              <w:t>0</w:t>
            </w:r>
          </w:p>
        </w:tc>
      </w:tr>
      <w:tr w:rsidR="00CF2CD7" w14:paraId="569B8C47"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62A5B383" w14:textId="77777777" w:rsidR="00CF2CD7" w:rsidRDefault="00CF2CD7">
            <w:pPr>
              <w:jc w:val="center"/>
            </w:pPr>
            <w:r>
              <w:t>5.</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9E48E45" w14:textId="77777777" w:rsidR="00CF2CD7" w:rsidRDefault="00CF2CD7">
            <w:pPr>
              <w:jc w:val="left"/>
            </w:pPr>
            <w:r>
              <w:t>Szacunkowa liczba szpitali</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032B33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41185F7"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F4D37C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061F8CF"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992C810"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F11BD65" w14:textId="77777777" w:rsidR="00CF2CD7" w:rsidRDefault="00CF2CD7">
            <w:pPr>
              <w:jc w:val="center"/>
            </w:pPr>
            <w:r>
              <w:t>0</w:t>
            </w:r>
          </w:p>
        </w:tc>
      </w:tr>
      <w:tr w:rsidR="00CF2CD7" w14:paraId="3C330C12"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28616FAA" w14:textId="77777777" w:rsidR="00CF2CD7" w:rsidRDefault="00CF2CD7">
            <w:pPr>
              <w:jc w:val="center"/>
            </w:pPr>
            <w:r>
              <w:t>6.</w:t>
            </w:r>
          </w:p>
        </w:tc>
        <w:tc>
          <w:tcPr>
            <w:tcW w:w="1831" w:type="dxa"/>
            <w:tcBorders>
              <w:top w:val="single" w:sz="4" w:space="0" w:color="auto"/>
              <w:left w:val="single" w:sz="4" w:space="0" w:color="auto"/>
              <w:bottom w:val="single" w:sz="4" w:space="0" w:color="auto"/>
              <w:right w:val="single" w:sz="4" w:space="0" w:color="auto"/>
            </w:tcBorders>
            <w:vAlign w:val="center"/>
            <w:hideMark/>
          </w:tcPr>
          <w:p w14:paraId="3D058781" w14:textId="77777777" w:rsidR="00CF2CD7" w:rsidRDefault="00CF2CD7">
            <w:pPr>
              <w:jc w:val="left"/>
            </w:pPr>
            <w:r>
              <w:t>Szacunkowa liczba domów pomocy społecznej</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82C22E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044A760"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4D60071"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0DBBE8C"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929F65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9DC86FB" w14:textId="77777777" w:rsidR="00CF2CD7" w:rsidRDefault="00CF2CD7">
            <w:pPr>
              <w:jc w:val="center"/>
            </w:pPr>
            <w:r>
              <w:t>0</w:t>
            </w:r>
          </w:p>
        </w:tc>
      </w:tr>
    </w:tbl>
    <w:p w14:paraId="0D62F3EC"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153</w:t>
      </w:r>
    </w:p>
    <w:p w14:paraId="13DAAE5F" w14:textId="77777777" w:rsidR="006621FA" w:rsidRDefault="006621FA" w:rsidP="00CF2CD7">
      <w:pPr>
        <w:spacing w:line="276" w:lineRule="auto"/>
        <w:rPr>
          <w:sz w:val="18"/>
          <w:szCs w:val="18"/>
        </w:rPr>
      </w:pPr>
    </w:p>
    <w:p w14:paraId="51728BFE" w14:textId="77777777" w:rsidR="006621FA" w:rsidRDefault="006621FA" w:rsidP="00CF2CD7">
      <w:pPr>
        <w:spacing w:line="276" w:lineRule="auto"/>
        <w:rPr>
          <w:sz w:val="18"/>
          <w:szCs w:val="18"/>
        </w:rPr>
      </w:pPr>
    </w:p>
    <w:p w14:paraId="43F274E0" w14:textId="77777777" w:rsidR="006621FA" w:rsidRDefault="006621FA" w:rsidP="00CF2CD7">
      <w:pPr>
        <w:spacing w:line="276" w:lineRule="auto"/>
        <w:rPr>
          <w:sz w:val="18"/>
          <w:szCs w:val="18"/>
        </w:rPr>
      </w:pPr>
    </w:p>
    <w:p w14:paraId="28344EFF" w14:textId="2C6914BA" w:rsidR="00CF2CD7" w:rsidRPr="00727DF4" w:rsidRDefault="00CF2CD7" w:rsidP="00CF2CD7">
      <w:pPr>
        <w:pStyle w:val="Legenda"/>
        <w:rPr>
          <w:bCs/>
        </w:rPr>
      </w:pPr>
      <w:bookmarkStart w:id="56" w:name="_Toc162994072"/>
      <w:r w:rsidRPr="00727DF4">
        <w:rPr>
          <w:bCs/>
        </w:rPr>
        <w:lastRenderedPageBreak/>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12</w:t>
      </w:r>
      <w:r w:rsidRPr="00727DF4">
        <w:rPr>
          <w:bCs/>
        </w:rPr>
        <w:fldChar w:fldCharType="end"/>
      </w:r>
      <w:r w:rsidRPr="00727DF4">
        <w:rPr>
          <w:bCs/>
        </w:rPr>
        <w:t>. Szacunkowa liczba lokali mieszkalnych oraz osób zamieszkujących te lokale, a także szacunkowa liczba szacunkowa liczba obiektów związanych ze stałym lub czasowym pobytem dzieci i młodzieży, szpitali i domów pomocy społecznej oraz powierzchni terenów, na których występują przekroczenia dopuszczalnych poziomów hałasu wyrażone wskaźnikiem L</w:t>
      </w:r>
      <w:r w:rsidRPr="00727DF4">
        <w:rPr>
          <w:bCs/>
          <w:vertAlign w:val="subscript"/>
        </w:rPr>
        <w:t>DWN</w:t>
      </w:r>
      <w:r w:rsidRPr="00727DF4">
        <w:rPr>
          <w:bCs/>
        </w:rPr>
        <w:t xml:space="preserve"> - powiat tomaszowski</w:t>
      </w:r>
      <w:bookmarkEnd w:id="56"/>
    </w:p>
    <w:tbl>
      <w:tblPr>
        <w:tblStyle w:val="Tabela-Siatka"/>
        <w:tblW w:w="9068" w:type="dxa"/>
        <w:tblLook w:val="04A0" w:firstRow="1" w:lastRow="0" w:firstColumn="1" w:lastColumn="0" w:noHBand="0" w:noVBand="1"/>
      </w:tblPr>
      <w:tblGrid>
        <w:gridCol w:w="486"/>
        <w:gridCol w:w="2581"/>
        <w:gridCol w:w="1501"/>
        <w:gridCol w:w="1501"/>
        <w:gridCol w:w="1500"/>
        <w:gridCol w:w="1499"/>
      </w:tblGrid>
      <w:tr w:rsidR="00CF2CD7" w14:paraId="2AF49BDE"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79C75131" w14:textId="77777777" w:rsidR="00CF2CD7" w:rsidRDefault="00CF2CD7">
            <w:pPr>
              <w:jc w:val="center"/>
              <w:rPr>
                <w:b/>
                <w:bCs/>
                <w:color w:val="FFFFFF"/>
              </w:rPr>
            </w:pPr>
            <w:r>
              <w:rPr>
                <w:b/>
                <w:bCs/>
                <w:color w:val="FFFFFF"/>
              </w:rPr>
              <w:t>Lp.</w:t>
            </w:r>
          </w:p>
        </w:tc>
        <w:tc>
          <w:tcPr>
            <w:tcW w:w="858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6E82CCB8" w14:textId="77777777" w:rsidR="00CF2CD7" w:rsidRDefault="00CF2CD7">
            <w:pPr>
              <w:jc w:val="center"/>
              <w:rPr>
                <w:b/>
                <w:bCs/>
                <w:color w:val="FFFFFF"/>
              </w:rPr>
            </w:pPr>
            <w:r>
              <w:rPr>
                <w:b/>
                <w:bCs/>
                <w:color w:val="FFFFFF"/>
              </w:rPr>
              <w:t>Przekroczenia dopuszczalnych poziomów hałasu – wskaźnik L</w:t>
            </w:r>
            <w:r>
              <w:rPr>
                <w:b/>
                <w:bCs/>
                <w:color w:val="FFFFFF"/>
                <w:vertAlign w:val="subscript"/>
              </w:rPr>
              <w:t>DWN</w:t>
            </w:r>
          </w:p>
        </w:tc>
      </w:tr>
      <w:tr w:rsidR="00CF2CD7" w14:paraId="3F6F1161"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050C5238" w14:textId="77777777" w:rsidR="00CF2CD7" w:rsidRDefault="00CF2CD7">
            <w:pPr>
              <w:jc w:val="left"/>
              <w:rPr>
                <w:b/>
                <w:bCs/>
                <w:color w:val="FFFFFF"/>
              </w:rPr>
            </w:pPr>
          </w:p>
        </w:tc>
        <w:tc>
          <w:tcPr>
            <w:tcW w:w="2581"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44BAD528" w14:textId="77777777" w:rsidR="00CF2CD7" w:rsidRDefault="00CF2CD7">
            <w:pPr>
              <w:jc w:val="center"/>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E903CD1" w14:textId="77777777" w:rsidR="00CF2CD7" w:rsidRDefault="00CF2CD7">
            <w:pPr>
              <w:jc w:val="center"/>
              <w:rPr>
                <w:b/>
                <w:bCs/>
                <w:color w:val="FFFFFF"/>
              </w:rPr>
            </w:pPr>
            <w:r>
              <w:rPr>
                <w:b/>
                <w:bCs/>
                <w:color w:val="FFFFFF"/>
              </w:rPr>
              <w:t>1-5,0</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E79FD3D" w14:textId="77777777" w:rsidR="00CF2CD7" w:rsidRDefault="00CF2CD7">
            <w:pPr>
              <w:jc w:val="center"/>
              <w:rPr>
                <w:b/>
                <w:bCs/>
                <w:color w:val="FFFFFF"/>
              </w:rPr>
            </w:pPr>
            <w:r>
              <w:rPr>
                <w:b/>
                <w:bCs/>
                <w:color w:val="FFFFFF"/>
              </w:rPr>
              <w:t>5,1-10,0</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8F4C26E" w14:textId="77777777" w:rsidR="00CF2CD7" w:rsidRDefault="00CF2CD7">
            <w:pPr>
              <w:jc w:val="center"/>
              <w:rPr>
                <w:b/>
                <w:bCs/>
                <w:color w:val="FFFFFF"/>
              </w:rPr>
            </w:pPr>
            <w:r>
              <w:rPr>
                <w:b/>
                <w:bCs/>
                <w:color w:val="FFFFFF"/>
              </w:rPr>
              <w:t>10,1-15,0</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0D3FBC8" w14:textId="77777777" w:rsidR="00CF2CD7" w:rsidRDefault="00CF2CD7">
            <w:pPr>
              <w:jc w:val="center"/>
              <w:rPr>
                <w:b/>
                <w:bCs/>
                <w:color w:val="FFFFFF"/>
              </w:rPr>
            </w:pPr>
            <w:r>
              <w:rPr>
                <w:b/>
                <w:bCs/>
                <w:color w:val="FFFFFF"/>
              </w:rPr>
              <w:t>&gt;15</w:t>
            </w:r>
          </w:p>
        </w:tc>
      </w:tr>
      <w:tr w:rsidR="00CF2CD7" w14:paraId="4D6DADF4"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22FA9B65"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82D6A" w14:textId="77777777" w:rsidR="00CF2CD7" w:rsidRDefault="00CF2CD7">
            <w:pPr>
              <w:jc w:val="left"/>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762E611" w14:textId="77777777" w:rsidR="00CF2CD7" w:rsidRDefault="00CF2CD7">
            <w:pPr>
              <w:jc w:val="center"/>
              <w:rPr>
                <w:b/>
                <w:bCs/>
                <w:color w:val="FFFFFF"/>
              </w:rPr>
            </w:pPr>
            <w:r>
              <w:rPr>
                <w:b/>
                <w:bCs/>
                <w:color w:val="FFFFFF"/>
              </w:rPr>
              <w:t>[dB]</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820FA9C" w14:textId="77777777" w:rsidR="00CF2CD7" w:rsidRDefault="00CF2CD7">
            <w:pPr>
              <w:jc w:val="center"/>
              <w:rPr>
                <w:b/>
                <w:bCs/>
                <w:color w:val="FFFFFF"/>
              </w:rPr>
            </w:pPr>
            <w:r>
              <w:rPr>
                <w:b/>
                <w:bCs/>
                <w:color w:val="FFFFFF"/>
              </w:rPr>
              <w:t>[dB]</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43B1ABF" w14:textId="77777777" w:rsidR="00CF2CD7" w:rsidRDefault="00CF2CD7">
            <w:pPr>
              <w:jc w:val="center"/>
              <w:rPr>
                <w:b/>
                <w:bCs/>
                <w:color w:val="FFFFFF"/>
              </w:rPr>
            </w:pPr>
            <w:r>
              <w:rPr>
                <w:b/>
                <w:bCs/>
                <w:color w:val="FFFFFF"/>
              </w:rPr>
              <w:t>[dB]</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A7DF6B0" w14:textId="77777777" w:rsidR="00CF2CD7" w:rsidRDefault="00CF2CD7">
            <w:pPr>
              <w:jc w:val="center"/>
              <w:rPr>
                <w:b/>
                <w:bCs/>
                <w:color w:val="FFFFFF"/>
              </w:rPr>
            </w:pPr>
            <w:r>
              <w:rPr>
                <w:b/>
                <w:bCs/>
                <w:color w:val="FFFFFF"/>
              </w:rPr>
              <w:t>[dB]</w:t>
            </w:r>
          </w:p>
        </w:tc>
      </w:tr>
      <w:tr w:rsidR="00CF2CD7" w14:paraId="0D78BB47"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3B758C3" w14:textId="77777777" w:rsidR="00CF2CD7" w:rsidRDefault="00CF2CD7">
            <w:pPr>
              <w:jc w:val="center"/>
            </w:pPr>
            <w:r>
              <w:t>1.</w:t>
            </w:r>
          </w:p>
        </w:tc>
        <w:tc>
          <w:tcPr>
            <w:tcW w:w="2581" w:type="dxa"/>
            <w:tcBorders>
              <w:top w:val="single" w:sz="4" w:space="0" w:color="auto"/>
              <w:left w:val="single" w:sz="4" w:space="0" w:color="auto"/>
              <w:bottom w:val="single" w:sz="4" w:space="0" w:color="auto"/>
              <w:right w:val="single" w:sz="4" w:space="0" w:color="auto"/>
            </w:tcBorders>
            <w:vAlign w:val="center"/>
            <w:hideMark/>
          </w:tcPr>
          <w:p w14:paraId="2BD4F2A1" w14:textId="77777777" w:rsidR="00CF2CD7" w:rsidRDefault="00CF2CD7">
            <w:pPr>
              <w:jc w:val="left"/>
            </w:pPr>
            <w:r>
              <w:t>Powierzchnia terenów zagrożonych hałasem [km</w:t>
            </w:r>
            <w:r>
              <w:rPr>
                <w:vertAlign w:val="superscript"/>
              </w:rPr>
              <w:t>2</w:t>
            </w:r>
            <w:r>
              <w:t>]</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36CD066" w14:textId="77777777" w:rsidR="00CF2CD7" w:rsidRDefault="00CF2CD7">
            <w:pPr>
              <w:jc w:val="center"/>
            </w:pPr>
            <w:r>
              <w:t>0,017</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0839E97" w14:textId="77777777" w:rsidR="00CF2CD7" w:rsidRDefault="00CF2CD7">
            <w:pPr>
              <w:jc w:val="center"/>
            </w:pPr>
            <w:r>
              <w:t>0,000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467CFE8" w14:textId="77777777" w:rsidR="00CF2CD7" w:rsidRDefault="00CF2CD7">
            <w:pPr>
              <w:jc w:val="center"/>
            </w:pPr>
            <w:r>
              <w:t>0,000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D9FFB4E" w14:textId="77777777" w:rsidR="00CF2CD7" w:rsidRDefault="00CF2CD7">
            <w:pPr>
              <w:jc w:val="center"/>
            </w:pPr>
            <w:r>
              <w:t>0,000</w:t>
            </w:r>
          </w:p>
        </w:tc>
      </w:tr>
      <w:tr w:rsidR="00CF2CD7" w14:paraId="41467A9C"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6BB54165" w14:textId="77777777" w:rsidR="00CF2CD7" w:rsidRDefault="00CF2CD7">
            <w:pPr>
              <w:jc w:val="center"/>
            </w:pPr>
            <w:r>
              <w:t>2.</w:t>
            </w:r>
          </w:p>
        </w:tc>
        <w:tc>
          <w:tcPr>
            <w:tcW w:w="2581" w:type="dxa"/>
            <w:tcBorders>
              <w:top w:val="single" w:sz="4" w:space="0" w:color="auto"/>
              <w:left w:val="single" w:sz="4" w:space="0" w:color="auto"/>
              <w:bottom w:val="single" w:sz="4" w:space="0" w:color="auto"/>
              <w:right w:val="single" w:sz="4" w:space="0" w:color="auto"/>
            </w:tcBorders>
            <w:vAlign w:val="center"/>
            <w:hideMark/>
          </w:tcPr>
          <w:p w14:paraId="239ABF26" w14:textId="77777777" w:rsidR="00CF2CD7" w:rsidRDefault="00CF2CD7">
            <w:pPr>
              <w:jc w:val="left"/>
            </w:pPr>
            <w:r>
              <w:t>Liczba lokali mieszkalnych</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2A3C73C"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01F05A3"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1282AF1"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1D04192C" w14:textId="77777777" w:rsidR="00CF2CD7" w:rsidRDefault="00CF2CD7">
            <w:pPr>
              <w:jc w:val="center"/>
            </w:pPr>
            <w:r>
              <w:t>0</w:t>
            </w:r>
          </w:p>
        </w:tc>
      </w:tr>
      <w:tr w:rsidR="00CF2CD7" w14:paraId="61D93F3F"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47DA9367" w14:textId="77777777" w:rsidR="00CF2CD7" w:rsidRDefault="00CF2CD7">
            <w:pPr>
              <w:jc w:val="center"/>
            </w:pPr>
            <w:r>
              <w:t>3.</w:t>
            </w:r>
          </w:p>
        </w:tc>
        <w:tc>
          <w:tcPr>
            <w:tcW w:w="2581" w:type="dxa"/>
            <w:tcBorders>
              <w:top w:val="single" w:sz="4" w:space="0" w:color="auto"/>
              <w:left w:val="single" w:sz="4" w:space="0" w:color="auto"/>
              <w:bottom w:val="single" w:sz="4" w:space="0" w:color="auto"/>
              <w:right w:val="single" w:sz="4" w:space="0" w:color="auto"/>
            </w:tcBorders>
            <w:vAlign w:val="center"/>
            <w:hideMark/>
          </w:tcPr>
          <w:p w14:paraId="2755C35E" w14:textId="77777777" w:rsidR="00CF2CD7" w:rsidRDefault="00CF2CD7">
            <w:pPr>
              <w:jc w:val="left"/>
            </w:pPr>
            <w:r>
              <w:t>Liczba zagrożonych mieszkańców</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034A4AC"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E9E24D1"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3F72098"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AAA49AD" w14:textId="77777777" w:rsidR="00CF2CD7" w:rsidRDefault="00CF2CD7">
            <w:pPr>
              <w:jc w:val="center"/>
            </w:pPr>
            <w:r>
              <w:t>0</w:t>
            </w:r>
          </w:p>
        </w:tc>
      </w:tr>
      <w:tr w:rsidR="00CF2CD7" w14:paraId="5347DE19"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665C4613" w14:textId="77777777" w:rsidR="00CF2CD7" w:rsidRDefault="00CF2CD7">
            <w:pPr>
              <w:jc w:val="center"/>
            </w:pPr>
            <w:r>
              <w:t>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7CF94035" w14:textId="77777777" w:rsidR="00CF2CD7" w:rsidRDefault="00CF2CD7">
            <w:pPr>
              <w:jc w:val="left"/>
            </w:pPr>
            <w:r>
              <w:t>Szacunkowa liczba obiektów związanych ze stałym lub czasowym pobytem dzieci i młodzieży</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1213462"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1E34247"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672A437"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6712B21D" w14:textId="77777777" w:rsidR="00CF2CD7" w:rsidRDefault="00CF2CD7">
            <w:pPr>
              <w:jc w:val="center"/>
            </w:pPr>
            <w:r>
              <w:t>0</w:t>
            </w:r>
          </w:p>
        </w:tc>
      </w:tr>
      <w:tr w:rsidR="00CF2CD7" w14:paraId="2D8BBAB7"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7203D93" w14:textId="77777777" w:rsidR="00CF2CD7" w:rsidRDefault="00CF2CD7">
            <w:pPr>
              <w:jc w:val="center"/>
            </w:pPr>
            <w:r>
              <w:t>5.</w:t>
            </w:r>
          </w:p>
        </w:tc>
        <w:tc>
          <w:tcPr>
            <w:tcW w:w="2581" w:type="dxa"/>
            <w:tcBorders>
              <w:top w:val="single" w:sz="4" w:space="0" w:color="auto"/>
              <w:left w:val="single" w:sz="4" w:space="0" w:color="auto"/>
              <w:bottom w:val="single" w:sz="4" w:space="0" w:color="auto"/>
              <w:right w:val="single" w:sz="4" w:space="0" w:color="auto"/>
            </w:tcBorders>
            <w:vAlign w:val="center"/>
            <w:hideMark/>
          </w:tcPr>
          <w:p w14:paraId="7AE6F7BB" w14:textId="77777777" w:rsidR="00CF2CD7" w:rsidRDefault="00CF2CD7">
            <w:pPr>
              <w:jc w:val="left"/>
            </w:pPr>
            <w:r>
              <w:t>Szacunkowa liczba szpitali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9BABE24"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C1D32A2"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72C5C99"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BE93B11" w14:textId="77777777" w:rsidR="00CF2CD7" w:rsidRDefault="00CF2CD7">
            <w:pPr>
              <w:jc w:val="center"/>
            </w:pPr>
            <w:r>
              <w:t>0</w:t>
            </w:r>
          </w:p>
        </w:tc>
      </w:tr>
      <w:tr w:rsidR="00CF2CD7" w14:paraId="78A9AA98"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6486D984" w14:textId="77777777" w:rsidR="00CF2CD7" w:rsidRDefault="00CF2CD7">
            <w:pPr>
              <w:jc w:val="center"/>
            </w:pPr>
            <w:r>
              <w:t>6.</w:t>
            </w:r>
          </w:p>
        </w:tc>
        <w:tc>
          <w:tcPr>
            <w:tcW w:w="2581" w:type="dxa"/>
            <w:tcBorders>
              <w:top w:val="single" w:sz="4" w:space="0" w:color="auto"/>
              <w:left w:val="single" w:sz="4" w:space="0" w:color="auto"/>
              <w:bottom w:val="single" w:sz="4" w:space="0" w:color="auto"/>
              <w:right w:val="single" w:sz="4" w:space="0" w:color="auto"/>
            </w:tcBorders>
            <w:vAlign w:val="center"/>
            <w:hideMark/>
          </w:tcPr>
          <w:p w14:paraId="24539165" w14:textId="77777777" w:rsidR="00CF2CD7" w:rsidRDefault="00CF2CD7">
            <w:pPr>
              <w:jc w:val="left"/>
            </w:pPr>
            <w:r>
              <w:t>Szacunkowa liczba domów pomocy społecznej</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4FD8D82"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E2A8871"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0C15D8C"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552E9F7F" w14:textId="77777777" w:rsidR="00CF2CD7" w:rsidRDefault="00CF2CD7">
            <w:pPr>
              <w:jc w:val="center"/>
            </w:pPr>
            <w:r>
              <w:t>0</w:t>
            </w:r>
          </w:p>
        </w:tc>
      </w:tr>
    </w:tbl>
    <w:p w14:paraId="200272CC"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154</w:t>
      </w:r>
    </w:p>
    <w:p w14:paraId="18FAAD0A" w14:textId="09EC6E3D" w:rsidR="00CF2CD7" w:rsidRPr="00727DF4" w:rsidRDefault="00CF2CD7" w:rsidP="00CF2CD7">
      <w:pPr>
        <w:pStyle w:val="Legenda"/>
        <w:rPr>
          <w:bCs/>
        </w:rPr>
      </w:pPr>
      <w:bookmarkStart w:id="57" w:name="_Toc162994073"/>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13</w:t>
      </w:r>
      <w:r w:rsidRPr="00727DF4">
        <w:rPr>
          <w:bCs/>
        </w:rPr>
        <w:fldChar w:fldCharType="end"/>
      </w:r>
      <w:r w:rsidRPr="00727DF4">
        <w:rPr>
          <w:bCs/>
        </w:rPr>
        <w:t>.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Pr="00727DF4">
        <w:rPr>
          <w:bCs/>
          <w:vertAlign w:val="subscript"/>
        </w:rPr>
        <w:t>N</w:t>
      </w:r>
      <w:r w:rsidRPr="00727DF4">
        <w:rPr>
          <w:bCs/>
        </w:rPr>
        <w:t xml:space="preserve"> - powiat tomaszowski</w:t>
      </w:r>
      <w:bookmarkEnd w:id="57"/>
    </w:p>
    <w:tbl>
      <w:tblPr>
        <w:tblStyle w:val="Tabela-Siatka"/>
        <w:tblW w:w="9068" w:type="dxa"/>
        <w:tblLook w:val="04A0" w:firstRow="1" w:lastRow="0" w:firstColumn="1" w:lastColumn="0" w:noHBand="0" w:noVBand="1"/>
      </w:tblPr>
      <w:tblGrid>
        <w:gridCol w:w="486"/>
        <w:gridCol w:w="2581"/>
        <w:gridCol w:w="1501"/>
        <w:gridCol w:w="1501"/>
        <w:gridCol w:w="1500"/>
        <w:gridCol w:w="1499"/>
      </w:tblGrid>
      <w:tr w:rsidR="00CF2CD7" w14:paraId="7CBF32A2" w14:textId="77777777" w:rsidTr="00727DF4">
        <w:trPr>
          <w:tblHeader/>
        </w:trPr>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63CD238F" w14:textId="77777777" w:rsidR="00CF2CD7" w:rsidRDefault="00CF2CD7">
            <w:pPr>
              <w:jc w:val="center"/>
              <w:rPr>
                <w:b/>
                <w:bCs/>
                <w:color w:val="FFFFFF"/>
              </w:rPr>
            </w:pPr>
            <w:r>
              <w:rPr>
                <w:b/>
                <w:bCs/>
                <w:color w:val="FFFFFF"/>
              </w:rPr>
              <w:t>Lp.</w:t>
            </w:r>
          </w:p>
        </w:tc>
        <w:tc>
          <w:tcPr>
            <w:tcW w:w="858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4FDA175D" w14:textId="77777777" w:rsidR="00CF2CD7" w:rsidRDefault="00CF2CD7">
            <w:pPr>
              <w:jc w:val="center"/>
              <w:rPr>
                <w:b/>
                <w:bCs/>
                <w:color w:val="FFFFFF"/>
              </w:rPr>
            </w:pPr>
            <w:r>
              <w:rPr>
                <w:b/>
                <w:bCs/>
                <w:color w:val="FFFFFF"/>
              </w:rPr>
              <w:t>Przekroczenia dopuszczalnych poziomów hałasu – wskaźnik L</w:t>
            </w:r>
            <w:r>
              <w:rPr>
                <w:b/>
                <w:bCs/>
                <w:color w:val="FFFFFF"/>
                <w:vertAlign w:val="subscript"/>
              </w:rPr>
              <w:t>N</w:t>
            </w:r>
          </w:p>
        </w:tc>
      </w:tr>
      <w:tr w:rsidR="00CF2CD7" w14:paraId="1EC5220F" w14:textId="77777777" w:rsidTr="00727DF4">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06679D" w14:textId="77777777" w:rsidR="00CF2CD7" w:rsidRDefault="00CF2CD7">
            <w:pPr>
              <w:jc w:val="left"/>
              <w:rPr>
                <w:b/>
                <w:bCs/>
                <w:color w:val="FFFFFF"/>
              </w:rPr>
            </w:pPr>
          </w:p>
        </w:tc>
        <w:tc>
          <w:tcPr>
            <w:tcW w:w="2581"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66C1C820" w14:textId="77777777" w:rsidR="00CF2CD7" w:rsidRDefault="00CF2CD7">
            <w:pPr>
              <w:jc w:val="center"/>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3276884" w14:textId="77777777" w:rsidR="00CF2CD7" w:rsidRDefault="00CF2CD7">
            <w:pPr>
              <w:jc w:val="center"/>
              <w:rPr>
                <w:b/>
                <w:bCs/>
                <w:color w:val="FFFFFF"/>
              </w:rPr>
            </w:pPr>
            <w:r>
              <w:rPr>
                <w:b/>
                <w:bCs/>
                <w:color w:val="FFFFFF"/>
              </w:rPr>
              <w:t>1-5,0</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9E15138" w14:textId="77777777" w:rsidR="00CF2CD7" w:rsidRDefault="00CF2CD7">
            <w:pPr>
              <w:jc w:val="center"/>
              <w:rPr>
                <w:b/>
                <w:bCs/>
                <w:color w:val="FFFFFF"/>
              </w:rPr>
            </w:pPr>
            <w:r>
              <w:rPr>
                <w:b/>
                <w:bCs/>
                <w:color w:val="FFFFFF"/>
              </w:rPr>
              <w:t>5,1-10,0</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3F58CD7" w14:textId="77777777" w:rsidR="00CF2CD7" w:rsidRDefault="00CF2CD7">
            <w:pPr>
              <w:jc w:val="center"/>
              <w:rPr>
                <w:b/>
                <w:bCs/>
                <w:color w:val="FFFFFF"/>
              </w:rPr>
            </w:pPr>
            <w:r>
              <w:rPr>
                <w:b/>
                <w:bCs/>
                <w:color w:val="FFFFFF"/>
              </w:rPr>
              <w:t>10,1-15,0</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E28D020" w14:textId="77777777" w:rsidR="00CF2CD7" w:rsidRDefault="00CF2CD7">
            <w:pPr>
              <w:jc w:val="center"/>
              <w:rPr>
                <w:b/>
                <w:bCs/>
                <w:color w:val="FFFFFF"/>
              </w:rPr>
            </w:pPr>
            <w:r>
              <w:rPr>
                <w:b/>
                <w:bCs/>
                <w:color w:val="FFFFFF"/>
              </w:rPr>
              <w:t>&gt;15</w:t>
            </w:r>
          </w:p>
        </w:tc>
      </w:tr>
      <w:tr w:rsidR="00CF2CD7" w14:paraId="15443608" w14:textId="77777777" w:rsidTr="00727DF4">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B86967"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B040A0" w14:textId="77777777" w:rsidR="00CF2CD7" w:rsidRDefault="00CF2CD7">
            <w:pPr>
              <w:jc w:val="left"/>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0AC1A68" w14:textId="77777777" w:rsidR="00CF2CD7" w:rsidRDefault="00CF2CD7">
            <w:pPr>
              <w:jc w:val="center"/>
              <w:rPr>
                <w:b/>
                <w:bCs/>
                <w:color w:val="FFFFFF"/>
              </w:rPr>
            </w:pPr>
            <w:r>
              <w:rPr>
                <w:b/>
                <w:bCs/>
                <w:color w:val="FFFFFF"/>
              </w:rPr>
              <w:t>[dB]</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57DF147" w14:textId="77777777" w:rsidR="00CF2CD7" w:rsidRDefault="00CF2CD7">
            <w:pPr>
              <w:jc w:val="center"/>
              <w:rPr>
                <w:b/>
                <w:bCs/>
                <w:color w:val="FFFFFF"/>
              </w:rPr>
            </w:pPr>
            <w:r>
              <w:rPr>
                <w:b/>
                <w:bCs/>
                <w:color w:val="FFFFFF"/>
              </w:rPr>
              <w:t>[dB]</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B9E2767" w14:textId="77777777" w:rsidR="00CF2CD7" w:rsidRDefault="00CF2CD7">
            <w:pPr>
              <w:jc w:val="center"/>
              <w:rPr>
                <w:b/>
                <w:bCs/>
                <w:color w:val="FFFFFF"/>
              </w:rPr>
            </w:pPr>
            <w:r>
              <w:rPr>
                <w:b/>
                <w:bCs/>
                <w:color w:val="FFFFFF"/>
              </w:rPr>
              <w:t>[dB]</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D5A88EF" w14:textId="77777777" w:rsidR="00CF2CD7" w:rsidRDefault="00CF2CD7">
            <w:pPr>
              <w:jc w:val="center"/>
              <w:rPr>
                <w:b/>
                <w:bCs/>
                <w:color w:val="FFFFFF"/>
              </w:rPr>
            </w:pPr>
            <w:r>
              <w:rPr>
                <w:b/>
                <w:bCs/>
                <w:color w:val="FFFFFF"/>
              </w:rPr>
              <w:t>[dB]</w:t>
            </w:r>
          </w:p>
        </w:tc>
      </w:tr>
      <w:tr w:rsidR="00CF2CD7" w14:paraId="16856DF4"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74D99876" w14:textId="77777777" w:rsidR="00CF2CD7" w:rsidRDefault="00CF2CD7">
            <w:pPr>
              <w:jc w:val="center"/>
            </w:pPr>
            <w:r>
              <w:t>1.</w:t>
            </w:r>
          </w:p>
        </w:tc>
        <w:tc>
          <w:tcPr>
            <w:tcW w:w="2581" w:type="dxa"/>
            <w:tcBorders>
              <w:top w:val="single" w:sz="4" w:space="0" w:color="auto"/>
              <w:left w:val="single" w:sz="4" w:space="0" w:color="auto"/>
              <w:bottom w:val="single" w:sz="4" w:space="0" w:color="auto"/>
              <w:right w:val="single" w:sz="4" w:space="0" w:color="auto"/>
            </w:tcBorders>
            <w:vAlign w:val="center"/>
            <w:hideMark/>
          </w:tcPr>
          <w:p w14:paraId="5ABAD29D" w14:textId="77777777" w:rsidR="00CF2CD7" w:rsidRDefault="00CF2CD7">
            <w:pPr>
              <w:jc w:val="left"/>
            </w:pPr>
            <w:r>
              <w:t>Powierzchnia terenów zagrożonych hałasem [km</w:t>
            </w:r>
            <w:r>
              <w:rPr>
                <w:vertAlign w:val="superscript"/>
              </w:rPr>
              <w:t>2</w:t>
            </w:r>
            <w:r>
              <w:t>]</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C2EB2AB" w14:textId="77777777" w:rsidR="00CF2CD7" w:rsidRDefault="00CF2CD7">
            <w:pPr>
              <w:jc w:val="center"/>
            </w:pPr>
            <w:r>
              <w:t>0,009</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6891799" w14:textId="77777777" w:rsidR="00CF2CD7" w:rsidRDefault="00CF2CD7">
            <w:pPr>
              <w:jc w:val="center"/>
            </w:pPr>
            <w:r>
              <w:t>0,000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45B1B61" w14:textId="77777777" w:rsidR="00CF2CD7" w:rsidRDefault="00CF2CD7">
            <w:pPr>
              <w:jc w:val="center"/>
            </w:pPr>
            <w:r>
              <w:t>0,000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7636270F" w14:textId="77777777" w:rsidR="00CF2CD7" w:rsidRDefault="00CF2CD7">
            <w:pPr>
              <w:jc w:val="center"/>
            </w:pPr>
            <w:r>
              <w:t>0,000</w:t>
            </w:r>
          </w:p>
        </w:tc>
      </w:tr>
      <w:tr w:rsidR="00CF2CD7" w14:paraId="5311EEE0"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17D7D4BA" w14:textId="77777777" w:rsidR="00CF2CD7" w:rsidRDefault="00CF2CD7">
            <w:pPr>
              <w:jc w:val="center"/>
            </w:pPr>
            <w:r>
              <w:t>2.</w:t>
            </w:r>
          </w:p>
        </w:tc>
        <w:tc>
          <w:tcPr>
            <w:tcW w:w="2581" w:type="dxa"/>
            <w:tcBorders>
              <w:top w:val="single" w:sz="4" w:space="0" w:color="auto"/>
              <w:left w:val="single" w:sz="4" w:space="0" w:color="auto"/>
              <w:bottom w:val="single" w:sz="4" w:space="0" w:color="auto"/>
              <w:right w:val="single" w:sz="4" w:space="0" w:color="auto"/>
            </w:tcBorders>
            <w:vAlign w:val="center"/>
            <w:hideMark/>
          </w:tcPr>
          <w:p w14:paraId="4E08A80E" w14:textId="77777777" w:rsidR="00CF2CD7" w:rsidRDefault="00CF2CD7">
            <w:pPr>
              <w:jc w:val="left"/>
            </w:pPr>
            <w:r>
              <w:t>Liczba lokali mieszkalnych</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D23FBAD"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87AE67A"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0DE8ACDE"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323C6C42" w14:textId="77777777" w:rsidR="00CF2CD7" w:rsidRDefault="00CF2CD7">
            <w:pPr>
              <w:jc w:val="center"/>
            </w:pPr>
            <w:r>
              <w:t>0</w:t>
            </w:r>
          </w:p>
        </w:tc>
      </w:tr>
      <w:tr w:rsidR="00CF2CD7" w14:paraId="4FB16325"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7205EB7A" w14:textId="77777777" w:rsidR="00CF2CD7" w:rsidRDefault="00CF2CD7">
            <w:pPr>
              <w:jc w:val="center"/>
            </w:pPr>
            <w:r>
              <w:t>3.</w:t>
            </w:r>
          </w:p>
        </w:tc>
        <w:tc>
          <w:tcPr>
            <w:tcW w:w="2581" w:type="dxa"/>
            <w:tcBorders>
              <w:top w:val="single" w:sz="4" w:space="0" w:color="auto"/>
              <w:left w:val="single" w:sz="4" w:space="0" w:color="auto"/>
              <w:bottom w:val="single" w:sz="4" w:space="0" w:color="auto"/>
              <w:right w:val="single" w:sz="4" w:space="0" w:color="auto"/>
            </w:tcBorders>
            <w:vAlign w:val="center"/>
            <w:hideMark/>
          </w:tcPr>
          <w:p w14:paraId="68279AEF" w14:textId="77777777" w:rsidR="00CF2CD7" w:rsidRDefault="00CF2CD7">
            <w:pPr>
              <w:jc w:val="left"/>
            </w:pPr>
            <w:r>
              <w:t>Liczba zagrożonych mieszkańców</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26FA727"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06C6554"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977F90A"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0A99F750" w14:textId="77777777" w:rsidR="00CF2CD7" w:rsidRDefault="00CF2CD7">
            <w:pPr>
              <w:jc w:val="center"/>
            </w:pPr>
            <w:r>
              <w:t>0</w:t>
            </w:r>
          </w:p>
        </w:tc>
      </w:tr>
      <w:tr w:rsidR="00CF2CD7" w14:paraId="2BD1EE57"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63356D4A" w14:textId="77777777" w:rsidR="00CF2CD7" w:rsidRDefault="00CF2CD7">
            <w:pPr>
              <w:jc w:val="center"/>
            </w:pPr>
            <w:r>
              <w:t>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13AE8A79" w14:textId="77777777" w:rsidR="00CF2CD7" w:rsidRDefault="00CF2CD7">
            <w:pPr>
              <w:jc w:val="left"/>
            </w:pPr>
            <w:r>
              <w:t>Szacunkowa liczba obiektów związanych ze stałym lub czasowym pobytem dzieci i młodzieży</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A030E96"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2536709"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4A4963D"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1924976D" w14:textId="77777777" w:rsidR="00CF2CD7" w:rsidRDefault="00CF2CD7">
            <w:pPr>
              <w:jc w:val="center"/>
            </w:pPr>
            <w:r>
              <w:t>0</w:t>
            </w:r>
          </w:p>
        </w:tc>
      </w:tr>
      <w:tr w:rsidR="00CF2CD7" w14:paraId="776D4A6D"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FB14CDC" w14:textId="77777777" w:rsidR="00CF2CD7" w:rsidRDefault="00CF2CD7">
            <w:pPr>
              <w:jc w:val="center"/>
            </w:pPr>
            <w:r>
              <w:t>5.</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FDE51D0" w14:textId="77777777" w:rsidR="00CF2CD7" w:rsidRDefault="00CF2CD7">
            <w:pPr>
              <w:jc w:val="left"/>
            </w:pPr>
            <w:r>
              <w:t>Szacunkowa liczba szpitali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EF573C0"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96668C3"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8CDDCC7"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7C9B9342" w14:textId="77777777" w:rsidR="00CF2CD7" w:rsidRDefault="00CF2CD7">
            <w:pPr>
              <w:jc w:val="center"/>
            </w:pPr>
            <w:r>
              <w:t>0</w:t>
            </w:r>
          </w:p>
        </w:tc>
      </w:tr>
      <w:tr w:rsidR="00CF2CD7" w14:paraId="183F35E7"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6CD36C0" w14:textId="77777777" w:rsidR="00CF2CD7" w:rsidRDefault="00CF2CD7">
            <w:pPr>
              <w:jc w:val="center"/>
            </w:pPr>
            <w:r>
              <w:t>6.</w:t>
            </w:r>
          </w:p>
        </w:tc>
        <w:tc>
          <w:tcPr>
            <w:tcW w:w="2581" w:type="dxa"/>
            <w:tcBorders>
              <w:top w:val="single" w:sz="4" w:space="0" w:color="auto"/>
              <w:left w:val="single" w:sz="4" w:space="0" w:color="auto"/>
              <w:bottom w:val="single" w:sz="4" w:space="0" w:color="auto"/>
              <w:right w:val="single" w:sz="4" w:space="0" w:color="auto"/>
            </w:tcBorders>
            <w:vAlign w:val="center"/>
            <w:hideMark/>
          </w:tcPr>
          <w:p w14:paraId="79BA4707" w14:textId="77777777" w:rsidR="00CF2CD7" w:rsidRDefault="00CF2CD7">
            <w:pPr>
              <w:jc w:val="left"/>
            </w:pPr>
            <w:r>
              <w:t>Szacunkowa liczba domów pomocy społecznej</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A43CB3B"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5D881A9"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DF2E12D"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59B53857" w14:textId="77777777" w:rsidR="00CF2CD7" w:rsidRDefault="00CF2CD7">
            <w:pPr>
              <w:jc w:val="center"/>
            </w:pPr>
            <w:r>
              <w:t>0</w:t>
            </w:r>
          </w:p>
        </w:tc>
      </w:tr>
    </w:tbl>
    <w:p w14:paraId="4C039FA8"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154</w:t>
      </w:r>
    </w:p>
    <w:p w14:paraId="4210C779" w14:textId="77777777" w:rsidR="00CF2CD7" w:rsidRDefault="00CF2CD7" w:rsidP="00CF2CD7">
      <w:pPr>
        <w:spacing w:line="276" w:lineRule="auto"/>
        <w:ind w:firstLine="567"/>
      </w:pPr>
      <w:r>
        <w:lastRenderedPageBreak/>
        <w:t>W IV edycji strategicznej mapy hałasu wprowadzone zostały wskaźniki dotyczące szkodliwych skutków hałasu w środowisku. Ocena skutków zdrowotnych została wprowadzona przez Dyrektywę Komisji (UE) 2020/367 z dnia 4 marca 2020 r. w załączniku III do Dyrektywy 2002/49/WE. W wymienionym dokumencie zostały zdefiniowany następujący zbiór szkodliwych skutków hałasu:</w:t>
      </w:r>
    </w:p>
    <w:p w14:paraId="18C145D3" w14:textId="77777777" w:rsidR="00CF2CD7" w:rsidRDefault="00CF2CD7" w:rsidP="00062A8B">
      <w:pPr>
        <w:pStyle w:val="Akapitzlist"/>
        <w:numPr>
          <w:ilvl w:val="0"/>
          <w:numId w:val="44"/>
        </w:numPr>
        <w:spacing w:line="276" w:lineRule="auto"/>
      </w:pPr>
      <w:r>
        <w:t>IHD – choroba niedokrwienna serca,</w:t>
      </w:r>
    </w:p>
    <w:p w14:paraId="49A07376" w14:textId="77777777" w:rsidR="00CF2CD7" w:rsidRDefault="00CF2CD7" w:rsidP="00062A8B">
      <w:pPr>
        <w:pStyle w:val="Akapitzlist"/>
        <w:numPr>
          <w:ilvl w:val="0"/>
          <w:numId w:val="44"/>
        </w:numPr>
        <w:spacing w:line="276" w:lineRule="auto"/>
      </w:pPr>
      <w:r>
        <w:t>HA – znaczna uciążliwość,</w:t>
      </w:r>
    </w:p>
    <w:p w14:paraId="2B7A5E78" w14:textId="77777777" w:rsidR="00CF2CD7" w:rsidRDefault="00CF2CD7" w:rsidP="00062A8B">
      <w:pPr>
        <w:pStyle w:val="Akapitzlist"/>
        <w:numPr>
          <w:ilvl w:val="0"/>
          <w:numId w:val="44"/>
        </w:numPr>
        <w:spacing w:line="276" w:lineRule="auto"/>
      </w:pPr>
      <w:r>
        <w:t>HSD – znaczne zaburzenia snu.</w:t>
      </w:r>
    </w:p>
    <w:p w14:paraId="1086EAF4" w14:textId="77777777" w:rsidR="00CF2CD7" w:rsidRDefault="00CF2CD7" w:rsidP="00CF2CD7">
      <w:pPr>
        <w:pStyle w:val="Legenda"/>
        <w:rPr>
          <w:bCs/>
          <w:u w:val="single"/>
        </w:rPr>
      </w:pPr>
      <w:r>
        <w:rPr>
          <w:bCs/>
          <w:i/>
          <w:iCs w:val="0"/>
          <w:u w:val="single"/>
        </w:rPr>
        <w:t>Powiat opoczyński</w:t>
      </w:r>
    </w:p>
    <w:p w14:paraId="22F03F73" w14:textId="4F5E45E2" w:rsidR="00CF2CD7" w:rsidRPr="00727DF4" w:rsidRDefault="00CF2CD7" w:rsidP="00CF2CD7">
      <w:pPr>
        <w:pStyle w:val="Legenda"/>
        <w:rPr>
          <w:bCs/>
        </w:rPr>
      </w:pPr>
      <w:bookmarkStart w:id="58" w:name="_Toc162994074"/>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14</w:t>
      </w:r>
      <w:r w:rsidRPr="00727DF4">
        <w:rPr>
          <w:bCs/>
        </w:rPr>
        <w:fldChar w:fldCharType="end"/>
      </w:r>
      <w:r w:rsidRPr="00727DF4">
        <w:rPr>
          <w:bCs/>
        </w:rPr>
        <w:t>. Szacunkowa liczba osób dotknięta szkodliwymi skutkami hałasu w środowisku – choroba niedokrwienna serca (IHD - ang. Ischaemic heart disease)</w:t>
      </w:r>
      <w:bookmarkEnd w:id="58"/>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48D82824"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75BEEA14"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3826F029"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DWN</w:t>
            </w:r>
          </w:p>
        </w:tc>
      </w:tr>
      <w:tr w:rsidR="00CF2CD7" w14:paraId="32F27CA3"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2788BF5A"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4421A41B"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9A1736D"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1D611B6"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C724949"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7724B03"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6B49598"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8DBCA73"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705910AD"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1BA45168"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D3D49B"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E8FFF46"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540E66A"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5D43D02"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A356106"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CD80138"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5B3733F" w14:textId="77777777" w:rsidR="00CF2CD7" w:rsidRDefault="00CF2CD7">
            <w:pPr>
              <w:spacing w:line="276" w:lineRule="auto"/>
              <w:jc w:val="center"/>
              <w:rPr>
                <w:b/>
                <w:bCs/>
                <w:color w:val="FFFFFF"/>
              </w:rPr>
            </w:pPr>
            <w:r>
              <w:rPr>
                <w:b/>
                <w:bCs/>
                <w:color w:val="FFFFFF"/>
              </w:rPr>
              <w:t>[dB]</w:t>
            </w:r>
          </w:p>
        </w:tc>
      </w:tr>
      <w:tr w:rsidR="00CF2CD7" w14:paraId="6E9B3DD6"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3E1A00E"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1C5FF72" w14:textId="77777777" w:rsidR="00CF2CD7" w:rsidRDefault="00CF2CD7">
            <w:pPr>
              <w:spacing w:line="276" w:lineRule="auto"/>
              <w:jc w:val="left"/>
            </w:pPr>
            <w:r>
              <w:t>Liczba osób dotkniętych chorobą niedokrwienną serca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3E58165"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6A1D662"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9AA4D83"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56C6140"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9DB92BE"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799493C" w14:textId="77777777" w:rsidR="00CF2CD7" w:rsidRDefault="00CF2CD7">
            <w:pPr>
              <w:spacing w:line="276" w:lineRule="auto"/>
              <w:jc w:val="center"/>
            </w:pPr>
            <w:r>
              <w:t>0</w:t>
            </w:r>
          </w:p>
        </w:tc>
      </w:tr>
    </w:tbl>
    <w:p w14:paraId="0FE75B93" w14:textId="1239779B" w:rsidR="006C1368"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179</w:t>
      </w:r>
    </w:p>
    <w:p w14:paraId="22C59EDE" w14:textId="43FC2DD4" w:rsidR="00CF2CD7" w:rsidRPr="00727DF4" w:rsidRDefault="00CF2CD7" w:rsidP="00CF2CD7">
      <w:pPr>
        <w:pStyle w:val="Legenda"/>
        <w:rPr>
          <w:bCs/>
        </w:rPr>
      </w:pPr>
      <w:bookmarkStart w:id="59" w:name="_Toc162994075"/>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15</w:t>
      </w:r>
      <w:r w:rsidRPr="00727DF4">
        <w:rPr>
          <w:bCs/>
        </w:rPr>
        <w:fldChar w:fldCharType="end"/>
      </w:r>
      <w:r w:rsidRPr="00727DF4">
        <w:rPr>
          <w:bCs/>
        </w:rPr>
        <w:t>. Szacunkowa liczba osób dotknięta szkodliwymi skutkami hałasu w środowisku – znaczna uciążliwość (HA - ang. high annoyance)</w:t>
      </w:r>
      <w:bookmarkEnd w:id="59"/>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7C21518F"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126C7F52"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675D2A01"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DWN</w:t>
            </w:r>
          </w:p>
        </w:tc>
      </w:tr>
      <w:tr w:rsidR="00CF2CD7" w14:paraId="1EF8F273"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2542DC0D"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1100B75E"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387400D"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6B127AF"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54C532B"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C1F765B"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E0C63D1"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C5E0BD6"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7F3F3558"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4F79FA39"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812B62"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76A1DCE"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D061B16"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E49FE1F"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7A6D105"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5AD538E"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56B44E8" w14:textId="77777777" w:rsidR="00CF2CD7" w:rsidRDefault="00CF2CD7">
            <w:pPr>
              <w:spacing w:line="276" w:lineRule="auto"/>
              <w:jc w:val="center"/>
              <w:rPr>
                <w:b/>
                <w:bCs/>
                <w:color w:val="FFFFFF"/>
              </w:rPr>
            </w:pPr>
            <w:r>
              <w:rPr>
                <w:b/>
                <w:bCs/>
                <w:color w:val="FFFFFF"/>
              </w:rPr>
              <w:t>[dB]</w:t>
            </w:r>
          </w:p>
        </w:tc>
      </w:tr>
      <w:tr w:rsidR="00CF2CD7" w14:paraId="523AD648"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6EE7298"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4AF1459" w14:textId="77777777" w:rsidR="00CF2CD7" w:rsidRDefault="00CF2CD7">
            <w:pPr>
              <w:spacing w:line="276" w:lineRule="auto"/>
              <w:jc w:val="left"/>
            </w:pPr>
            <w:r>
              <w:t>Liczba osób dotkniętych znaczną uciążliwością</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BAC8015" w14:textId="77777777" w:rsidR="00CF2CD7" w:rsidRDefault="00CF2CD7">
            <w:pPr>
              <w:spacing w:line="276" w:lineRule="auto"/>
              <w:jc w:val="center"/>
            </w:pPr>
            <w:r>
              <w:t>36</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3BA993F" w14:textId="77777777" w:rsidR="00CF2CD7" w:rsidRDefault="00CF2CD7">
            <w:pPr>
              <w:spacing w:line="276" w:lineRule="auto"/>
              <w:jc w:val="center"/>
            </w:pPr>
            <w:r>
              <w:t>41</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895C3DA" w14:textId="77777777" w:rsidR="00CF2CD7" w:rsidRDefault="00CF2CD7">
            <w:pPr>
              <w:spacing w:line="276" w:lineRule="auto"/>
              <w:jc w:val="center"/>
            </w:pPr>
            <w:r>
              <w:t>71</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487645A" w14:textId="77777777" w:rsidR="00CF2CD7" w:rsidRDefault="00CF2CD7">
            <w:pPr>
              <w:spacing w:line="276" w:lineRule="auto"/>
              <w:jc w:val="center"/>
            </w:pPr>
            <w:r>
              <w:t>40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921A896" w14:textId="77777777" w:rsidR="00CF2CD7" w:rsidRDefault="00CF2CD7">
            <w:pPr>
              <w:spacing w:line="276" w:lineRule="auto"/>
              <w:jc w:val="center"/>
            </w:pPr>
            <w:r>
              <w:t>6</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B4D5ECE" w14:textId="77777777" w:rsidR="00CF2CD7" w:rsidRDefault="00CF2CD7">
            <w:pPr>
              <w:spacing w:line="276" w:lineRule="auto"/>
              <w:jc w:val="center"/>
            </w:pPr>
            <w:r>
              <w:t>0</w:t>
            </w:r>
          </w:p>
        </w:tc>
      </w:tr>
    </w:tbl>
    <w:p w14:paraId="363B7301"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179</w:t>
      </w:r>
    </w:p>
    <w:p w14:paraId="21B7C7F4" w14:textId="4011CFB9" w:rsidR="00CF2CD7" w:rsidRPr="00727DF4" w:rsidRDefault="00CF2CD7" w:rsidP="00CF2CD7">
      <w:pPr>
        <w:pStyle w:val="Legenda"/>
        <w:rPr>
          <w:bCs/>
        </w:rPr>
      </w:pPr>
      <w:bookmarkStart w:id="60" w:name="_Toc162994076"/>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16</w:t>
      </w:r>
      <w:r w:rsidRPr="00727DF4">
        <w:rPr>
          <w:bCs/>
        </w:rPr>
        <w:fldChar w:fldCharType="end"/>
      </w:r>
      <w:r w:rsidRPr="00727DF4">
        <w:rPr>
          <w:bCs/>
        </w:rPr>
        <w:t>. Szacunkowa liczba osób dotknięta szkodliwymi skutkami hałasu w środowisku – znaczne zaburzenia snu (HSD - ang. high sleep disturbance)</w:t>
      </w:r>
      <w:bookmarkEnd w:id="60"/>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533BE1A5"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227EA645"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6FBD7B9B"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N</w:t>
            </w:r>
          </w:p>
        </w:tc>
      </w:tr>
      <w:tr w:rsidR="00CF2CD7" w14:paraId="7EDF5239"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B4C45FE"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7825ECF3"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20011A6"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7B1F262"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0AC74B7"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3066586"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771A5BE"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DF01840"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07253AD5"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8624207"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8BE0FB"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D42E03E"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9A162F1"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F5DAF23"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814A7A9"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B70BEFC"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F5B930D" w14:textId="77777777" w:rsidR="00CF2CD7" w:rsidRDefault="00CF2CD7">
            <w:pPr>
              <w:spacing w:line="276" w:lineRule="auto"/>
              <w:jc w:val="center"/>
              <w:rPr>
                <w:b/>
                <w:bCs/>
                <w:color w:val="FFFFFF"/>
              </w:rPr>
            </w:pPr>
            <w:r>
              <w:rPr>
                <w:b/>
                <w:bCs/>
                <w:color w:val="FFFFFF"/>
              </w:rPr>
              <w:t>[dB]</w:t>
            </w:r>
          </w:p>
        </w:tc>
      </w:tr>
      <w:tr w:rsidR="00CF2CD7" w14:paraId="13C4BF03"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A4EC071"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A397854" w14:textId="77777777" w:rsidR="00CF2CD7" w:rsidRDefault="00CF2CD7">
            <w:pPr>
              <w:spacing w:line="276" w:lineRule="auto"/>
              <w:jc w:val="left"/>
            </w:pPr>
            <w:r>
              <w:t>Liczba osób dotkniętych chorobą niedokrwienną serca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9CA2116" w14:textId="77777777" w:rsidR="00CF2CD7" w:rsidRDefault="00CF2CD7">
            <w:pPr>
              <w:spacing w:line="276" w:lineRule="auto"/>
              <w:jc w:val="center"/>
            </w:pPr>
            <w:r>
              <w:t>12</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A63F221" w14:textId="77777777" w:rsidR="00CF2CD7" w:rsidRDefault="00CF2CD7">
            <w:pPr>
              <w:spacing w:line="276" w:lineRule="auto"/>
              <w:jc w:val="center"/>
            </w:pPr>
            <w:r>
              <w:t>19</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74CAB1D" w14:textId="77777777" w:rsidR="00CF2CD7" w:rsidRDefault="00CF2CD7">
            <w:pPr>
              <w:spacing w:line="276" w:lineRule="auto"/>
              <w:jc w:val="center"/>
            </w:pPr>
            <w:r>
              <w:t>26</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34D4A2F"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723ADF7"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6ED59BBE" w14:textId="77777777" w:rsidR="00CF2CD7" w:rsidRDefault="00CF2CD7">
            <w:pPr>
              <w:spacing w:line="276" w:lineRule="auto"/>
              <w:jc w:val="center"/>
            </w:pPr>
            <w:r>
              <w:t>0</w:t>
            </w:r>
          </w:p>
        </w:tc>
      </w:tr>
    </w:tbl>
    <w:p w14:paraId="7DE09AA5"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179</w:t>
      </w:r>
    </w:p>
    <w:p w14:paraId="53EBFB55" w14:textId="77777777" w:rsidR="006621FA" w:rsidRDefault="006621FA" w:rsidP="00CF2CD7">
      <w:pPr>
        <w:spacing w:line="276" w:lineRule="auto"/>
        <w:rPr>
          <w:sz w:val="18"/>
          <w:szCs w:val="18"/>
        </w:rPr>
      </w:pPr>
    </w:p>
    <w:p w14:paraId="24C72D8E" w14:textId="77777777" w:rsidR="006621FA" w:rsidRDefault="006621FA" w:rsidP="00CF2CD7">
      <w:pPr>
        <w:spacing w:line="276" w:lineRule="auto"/>
        <w:rPr>
          <w:sz w:val="18"/>
          <w:szCs w:val="18"/>
        </w:rPr>
      </w:pPr>
    </w:p>
    <w:p w14:paraId="2C99B3DD" w14:textId="77777777" w:rsidR="00CF2CD7" w:rsidRDefault="00CF2CD7" w:rsidP="00CF2CD7">
      <w:pPr>
        <w:spacing w:line="276" w:lineRule="auto"/>
        <w:rPr>
          <w:u w:val="single"/>
        </w:rPr>
      </w:pPr>
      <w:r>
        <w:rPr>
          <w:u w:val="single"/>
        </w:rPr>
        <w:lastRenderedPageBreak/>
        <w:t>Powiat tomaszowski</w:t>
      </w:r>
    </w:p>
    <w:p w14:paraId="1F95EBF2" w14:textId="3241CD07" w:rsidR="00CF2CD7" w:rsidRPr="00727DF4" w:rsidRDefault="00CF2CD7" w:rsidP="00CF2CD7">
      <w:pPr>
        <w:pStyle w:val="Legenda"/>
        <w:rPr>
          <w:bCs/>
        </w:rPr>
      </w:pPr>
      <w:bookmarkStart w:id="61" w:name="_Toc162994077"/>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17</w:t>
      </w:r>
      <w:r w:rsidRPr="00727DF4">
        <w:rPr>
          <w:bCs/>
        </w:rPr>
        <w:fldChar w:fldCharType="end"/>
      </w:r>
      <w:r w:rsidRPr="00727DF4">
        <w:rPr>
          <w:bCs/>
        </w:rPr>
        <w:t>. Szacunkowa liczba osób dotknięta szkodliwymi skutkami hałasu w środowisku – choroba niedokrwienna serca (IHD - ang. Ischaemic heart disease)</w:t>
      </w:r>
      <w:bookmarkEnd w:id="61"/>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1E7C0352"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55896167"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126A98FE"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DWN</w:t>
            </w:r>
          </w:p>
        </w:tc>
      </w:tr>
      <w:tr w:rsidR="00CF2CD7" w14:paraId="3519ED71"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1698195D"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6411BD94"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7A2CAD5"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B4C0EB7"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FDD6B4F"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C6A6D99"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9FB4D63"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8D4C1C2"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6232D85F"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EB6EA35"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3CB26"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5D526C0"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D3C8B90"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6C2D7CC"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BDD87B4"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CABA8A8"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0720B92" w14:textId="77777777" w:rsidR="00CF2CD7" w:rsidRDefault="00CF2CD7">
            <w:pPr>
              <w:spacing w:line="276" w:lineRule="auto"/>
              <w:jc w:val="center"/>
              <w:rPr>
                <w:b/>
                <w:bCs/>
                <w:color w:val="FFFFFF"/>
              </w:rPr>
            </w:pPr>
            <w:r>
              <w:rPr>
                <w:b/>
                <w:bCs/>
                <w:color w:val="FFFFFF"/>
              </w:rPr>
              <w:t>[dB]</w:t>
            </w:r>
          </w:p>
        </w:tc>
      </w:tr>
      <w:tr w:rsidR="00CF2CD7" w14:paraId="70D790A0"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53A3A9EC"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48BAB4C6" w14:textId="77777777" w:rsidR="00CF2CD7" w:rsidRDefault="00CF2CD7">
            <w:pPr>
              <w:spacing w:line="276" w:lineRule="auto"/>
              <w:jc w:val="left"/>
            </w:pPr>
            <w:r>
              <w:t>Liczba osób dotkniętych chorobą niedokrwienną serca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DB5FB4D"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9769DFB"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69753F7"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67D03E6"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50B47E0"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CD1347E" w14:textId="77777777" w:rsidR="00CF2CD7" w:rsidRDefault="00CF2CD7">
            <w:pPr>
              <w:spacing w:line="276" w:lineRule="auto"/>
              <w:jc w:val="center"/>
            </w:pPr>
            <w:r>
              <w:t>0</w:t>
            </w:r>
          </w:p>
        </w:tc>
      </w:tr>
    </w:tbl>
    <w:p w14:paraId="18D43593"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185</w:t>
      </w:r>
    </w:p>
    <w:p w14:paraId="20180E2A" w14:textId="658C972C" w:rsidR="00CF2CD7" w:rsidRPr="00727DF4" w:rsidRDefault="00CF2CD7" w:rsidP="00CF2CD7">
      <w:pPr>
        <w:pStyle w:val="Legenda"/>
        <w:rPr>
          <w:bCs/>
        </w:rPr>
      </w:pPr>
      <w:bookmarkStart w:id="62" w:name="_Toc162994078"/>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18</w:t>
      </w:r>
      <w:r w:rsidRPr="00727DF4">
        <w:rPr>
          <w:bCs/>
        </w:rPr>
        <w:fldChar w:fldCharType="end"/>
      </w:r>
      <w:r w:rsidRPr="00727DF4">
        <w:rPr>
          <w:bCs/>
        </w:rPr>
        <w:t>. Szacunkowa liczba osób dotknięta szkodliwymi skutkami hałasu w środowisku – znaczna uciążliwość (HA - ang. high annoyance)</w:t>
      </w:r>
      <w:bookmarkEnd w:id="62"/>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7E9C6077"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55E418DB"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2A9A5ADC"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DWN</w:t>
            </w:r>
          </w:p>
        </w:tc>
      </w:tr>
      <w:tr w:rsidR="00CF2CD7" w14:paraId="2711EBE6"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02DBE6C"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05EF258E"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28076C7"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55980FD"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5B65BCD"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FECA4E9"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47F4587"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19B1F70"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5154F476"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759392B8"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09794"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F73D0A0"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9174506"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CBFA1D0"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EAF8FF7"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032C3AE"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689D8F4" w14:textId="77777777" w:rsidR="00CF2CD7" w:rsidRDefault="00CF2CD7">
            <w:pPr>
              <w:spacing w:line="276" w:lineRule="auto"/>
              <w:jc w:val="center"/>
              <w:rPr>
                <w:b/>
                <w:bCs/>
                <w:color w:val="FFFFFF"/>
              </w:rPr>
            </w:pPr>
            <w:r>
              <w:rPr>
                <w:b/>
                <w:bCs/>
                <w:color w:val="FFFFFF"/>
              </w:rPr>
              <w:t>[dB]</w:t>
            </w:r>
          </w:p>
        </w:tc>
      </w:tr>
      <w:tr w:rsidR="00CF2CD7" w14:paraId="6A3B453C"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43333B51"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1F777436" w14:textId="77777777" w:rsidR="00CF2CD7" w:rsidRDefault="00CF2CD7">
            <w:pPr>
              <w:spacing w:line="276" w:lineRule="auto"/>
              <w:jc w:val="left"/>
            </w:pPr>
            <w:r>
              <w:t>Liczba osób dotkniętych znaczną uciążliwością</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4B1F0AB" w14:textId="77777777" w:rsidR="00CF2CD7" w:rsidRDefault="00CF2CD7">
            <w:pPr>
              <w:spacing w:line="276" w:lineRule="auto"/>
              <w:jc w:val="center"/>
            </w:pPr>
            <w:r>
              <w:t>112</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96A9AAC" w14:textId="77777777" w:rsidR="00CF2CD7" w:rsidRDefault="00CF2CD7">
            <w:pPr>
              <w:spacing w:line="276" w:lineRule="auto"/>
              <w:jc w:val="center"/>
            </w:pPr>
            <w:r>
              <w:t>48</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9BCAE6D" w14:textId="77777777" w:rsidR="00CF2CD7" w:rsidRDefault="00CF2CD7">
            <w:pPr>
              <w:spacing w:line="276" w:lineRule="auto"/>
              <w:jc w:val="center"/>
            </w:pPr>
            <w:r>
              <w:t>7</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67C3B7B"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70293C9"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8EC3F0B" w14:textId="77777777" w:rsidR="00CF2CD7" w:rsidRDefault="00CF2CD7">
            <w:pPr>
              <w:spacing w:line="276" w:lineRule="auto"/>
              <w:jc w:val="center"/>
            </w:pPr>
            <w:r>
              <w:t>0</w:t>
            </w:r>
          </w:p>
        </w:tc>
      </w:tr>
    </w:tbl>
    <w:p w14:paraId="7EDC107F"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185</w:t>
      </w:r>
    </w:p>
    <w:p w14:paraId="5B71C216" w14:textId="1D76BF0B" w:rsidR="00CF2CD7" w:rsidRPr="00727DF4" w:rsidRDefault="00CF2CD7" w:rsidP="00CF2CD7">
      <w:pPr>
        <w:pStyle w:val="Legenda"/>
        <w:rPr>
          <w:bCs/>
        </w:rPr>
      </w:pPr>
      <w:bookmarkStart w:id="63" w:name="_Toc162994079"/>
      <w:r w:rsidRPr="00727DF4">
        <w:rPr>
          <w:bCs/>
        </w:rPr>
        <w:t xml:space="preserve">Tabela </w:t>
      </w:r>
      <w:r w:rsidRPr="00727DF4">
        <w:rPr>
          <w:bCs/>
        </w:rPr>
        <w:fldChar w:fldCharType="begin"/>
      </w:r>
      <w:r w:rsidRPr="00727DF4">
        <w:rPr>
          <w:bCs/>
        </w:rPr>
        <w:instrText xml:space="preserve"> STYLEREF 1 \s </w:instrText>
      </w:r>
      <w:r w:rsidRPr="00727DF4">
        <w:rPr>
          <w:bCs/>
        </w:rPr>
        <w:fldChar w:fldCharType="separate"/>
      </w:r>
      <w:r w:rsidR="003F2776">
        <w:rPr>
          <w:bCs/>
          <w:noProof/>
        </w:rPr>
        <w:t>4</w:t>
      </w:r>
      <w:r w:rsidRPr="00727DF4">
        <w:rPr>
          <w:bCs/>
        </w:rPr>
        <w:fldChar w:fldCharType="end"/>
      </w:r>
      <w:r w:rsidRPr="00727DF4">
        <w:rPr>
          <w:bCs/>
        </w:rPr>
        <w:t>.</w:t>
      </w:r>
      <w:r w:rsidRPr="00727DF4">
        <w:rPr>
          <w:bCs/>
        </w:rPr>
        <w:fldChar w:fldCharType="begin"/>
      </w:r>
      <w:r w:rsidRPr="00727DF4">
        <w:rPr>
          <w:bCs/>
        </w:rPr>
        <w:instrText xml:space="preserve"> SEQ Tabela \* ARABIC \s 1 </w:instrText>
      </w:r>
      <w:r w:rsidRPr="00727DF4">
        <w:rPr>
          <w:bCs/>
        </w:rPr>
        <w:fldChar w:fldCharType="separate"/>
      </w:r>
      <w:r w:rsidR="003F2776">
        <w:rPr>
          <w:bCs/>
          <w:noProof/>
        </w:rPr>
        <w:t>19</w:t>
      </w:r>
      <w:r w:rsidRPr="00727DF4">
        <w:rPr>
          <w:bCs/>
        </w:rPr>
        <w:fldChar w:fldCharType="end"/>
      </w:r>
      <w:r w:rsidRPr="00727DF4">
        <w:rPr>
          <w:bCs/>
        </w:rPr>
        <w:t>. Szacunkowa liczba osób dotknięta szkodliwymi skutkami hałasu w środowisku – znaczne zaburzenia snu (HSD - ang. high sleep disturbance)</w:t>
      </w:r>
      <w:bookmarkEnd w:id="63"/>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7D2334DB"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362F99D6"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5B2D8A65"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N</w:t>
            </w:r>
          </w:p>
        </w:tc>
      </w:tr>
      <w:tr w:rsidR="00CF2CD7" w14:paraId="5E1EC27F"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4AAFB28A"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51613112"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8A470AF"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783A7B0"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0C4FB09"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FDF318D"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07CF1A5"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44F37DC"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05BCAAC3"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D18583A"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D9DF6"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1A1A7A1"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1A8AD59"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F0EEB5A"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A67A221"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4C39BF1"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F4218C2" w14:textId="77777777" w:rsidR="00CF2CD7" w:rsidRDefault="00CF2CD7">
            <w:pPr>
              <w:spacing w:line="276" w:lineRule="auto"/>
              <w:jc w:val="center"/>
              <w:rPr>
                <w:b/>
                <w:bCs/>
                <w:color w:val="FFFFFF"/>
              </w:rPr>
            </w:pPr>
            <w:r>
              <w:rPr>
                <w:b/>
                <w:bCs/>
                <w:color w:val="FFFFFF"/>
              </w:rPr>
              <w:t>[dB]</w:t>
            </w:r>
          </w:p>
        </w:tc>
      </w:tr>
      <w:tr w:rsidR="00CF2CD7" w14:paraId="5DDC591C"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1EFBDFA"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557F011" w14:textId="77777777" w:rsidR="00CF2CD7" w:rsidRDefault="00CF2CD7">
            <w:pPr>
              <w:spacing w:line="276" w:lineRule="auto"/>
              <w:jc w:val="left"/>
            </w:pPr>
            <w:r>
              <w:t>Liczba osób dotkniętych chorobą niedokrwienną serca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9A1AA9F" w14:textId="77777777" w:rsidR="00CF2CD7" w:rsidRDefault="00CF2CD7">
            <w:pPr>
              <w:spacing w:line="276" w:lineRule="auto"/>
              <w:jc w:val="center"/>
            </w:pPr>
            <w:r>
              <w:t>33</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A1B6590" w14:textId="77777777" w:rsidR="00CF2CD7" w:rsidRDefault="00CF2CD7">
            <w:pPr>
              <w:spacing w:line="276" w:lineRule="auto"/>
              <w:jc w:val="center"/>
            </w:pPr>
            <w:r>
              <w:t>10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81409F2" w14:textId="77777777" w:rsidR="00CF2CD7" w:rsidRDefault="00CF2CD7">
            <w:pPr>
              <w:spacing w:line="276" w:lineRule="auto"/>
              <w:jc w:val="center"/>
            </w:pPr>
            <w:r>
              <w:t>1</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3CE7170"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61E2BE6F"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2B0A5FA" w14:textId="77777777" w:rsidR="00CF2CD7" w:rsidRDefault="00CF2CD7">
            <w:pPr>
              <w:spacing w:line="276" w:lineRule="auto"/>
              <w:jc w:val="center"/>
            </w:pPr>
            <w:r>
              <w:t>0</w:t>
            </w:r>
          </w:p>
        </w:tc>
      </w:tr>
    </w:tbl>
    <w:p w14:paraId="69537996" w14:textId="77777777" w:rsidR="00CF2CD7" w:rsidRDefault="00CF2CD7" w:rsidP="00CF2CD7">
      <w:pPr>
        <w:spacing w:line="276" w:lineRule="auto"/>
        <w:rPr>
          <w:sz w:val="18"/>
          <w:szCs w:val="18"/>
        </w:rPr>
      </w:pPr>
      <w:r>
        <w:rPr>
          <w:sz w:val="18"/>
          <w:szCs w:val="18"/>
        </w:rPr>
        <w:t>Źródło: Strategiczna mapa hałasu dla dróg krajowych o ruchu powyżej 3 000 000 pojazdów rocznie w województwie łódzkim, LEMITOR Ochrona Środowiska sp. z o.o. sp. k., 2022, s. 185</w:t>
      </w:r>
    </w:p>
    <w:p w14:paraId="426C5758" w14:textId="77777777" w:rsidR="00CF2CD7" w:rsidRDefault="00CF2CD7" w:rsidP="00CF2CD7">
      <w:pPr>
        <w:spacing w:line="276" w:lineRule="auto"/>
        <w:ind w:firstLine="567"/>
        <w:rPr>
          <w:highlight w:val="cyan"/>
        </w:rPr>
      </w:pPr>
      <w:r>
        <w:t>W ramach monitoringu hałasu drogowego w 2022 roku zostały opracowane strategiczne mapy hałasu dla dróg wojewódzkich po których przejeżdża ponad 3 000 000 pojazdów rocznie. Na terenie MOF Tomaszów Mazowiecki – Opoczno – Lubochnia drogi i fragmenty dróg wojewódzkich o nr 713 oraz 726 zostały uwzględnione w mapach akustycznych dla dróg województwa łódzkiego. W poniższej tabeli zestawiono wyniki pomiarów wraz z dokładną lokalizacją i wysokością punktu pomiarowego, datą wykonania, czasem odniesienia oraz numerem zlokalizowanych na terenie MOF Tomaszów Mazowiecki – Opoczno – Lubochnia.</w:t>
      </w:r>
    </w:p>
    <w:p w14:paraId="515F9B5E" w14:textId="77777777" w:rsidR="00CF2CD7" w:rsidRDefault="00CF2CD7" w:rsidP="00CF2CD7">
      <w:pPr>
        <w:rPr>
          <w:color w:val="FF0000"/>
          <w:highlight w:val="cyan"/>
        </w:rPr>
      </w:pPr>
    </w:p>
    <w:p w14:paraId="5BD83B2A" w14:textId="77777777" w:rsidR="00CF2CD7" w:rsidRDefault="00CF2CD7" w:rsidP="00CF2CD7">
      <w:pPr>
        <w:rPr>
          <w:color w:val="FF0000"/>
          <w:highlight w:val="cyan"/>
        </w:rPr>
      </w:pPr>
    </w:p>
    <w:p w14:paraId="1162A82E" w14:textId="77777777" w:rsidR="00CF2CD7" w:rsidRDefault="00CF2CD7" w:rsidP="00CF2CD7">
      <w:pPr>
        <w:spacing w:after="0"/>
        <w:jc w:val="left"/>
        <w:rPr>
          <w:color w:val="FF0000"/>
          <w:highlight w:val="cyan"/>
        </w:rPr>
        <w:sectPr w:rsidR="00CF2CD7" w:rsidSect="00A064EC">
          <w:headerReference w:type="default" r:id="rId15"/>
          <w:headerReference w:type="first" r:id="rId16"/>
          <w:pgSz w:w="11906" w:h="16838"/>
          <w:pgMar w:top="1417" w:right="1417" w:bottom="1417" w:left="1417" w:header="708" w:footer="708" w:gutter="0"/>
          <w:cols w:space="708"/>
        </w:sectPr>
      </w:pPr>
    </w:p>
    <w:p w14:paraId="10DAB219" w14:textId="39C17802" w:rsidR="00CF2CD7" w:rsidRPr="00686A09" w:rsidRDefault="00CF2CD7" w:rsidP="00CF2CD7">
      <w:pPr>
        <w:pStyle w:val="Legenda"/>
        <w:rPr>
          <w:bCs/>
        </w:rPr>
      </w:pPr>
      <w:bookmarkStart w:id="64" w:name="_Toc162994080"/>
      <w:r w:rsidRPr="00686A09">
        <w:rPr>
          <w:bCs/>
        </w:rPr>
        <w:lastRenderedPageBreak/>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20</w:t>
      </w:r>
      <w:r w:rsidRPr="00686A09">
        <w:rPr>
          <w:bCs/>
        </w:rPr>
        <w:fldChar w:fldCharType="end"/>
      </w:r>
      <w:r w:rsidRPr="00686A09">
        <w:rPr>
          <w:bCs/>
        </w:rPr>
        <w:t>. Zestawienie wyników wykonanych pomiarów hałasu dla punktów zlokalizowanych na terenie MOF Tomaszów Mazowiecki – Opoczno – Lubochnia</w:t>
      </w:r>
      <w:bookmarkEnd w:id="64"/>
    </w:p>
    <w:tbl>
      <w:tblPr>
        <w:tblStyle w:val="Tabela-Siatka"/>
        <w:tblW w:w="0" w:type="auto"/>
        <w:tblLook w:val="04A0" w:firstRow="1" w:lastRow="0" w:firstColumn="1" w:lastColumn="0" w:noHBand="0" w:noVBand="1"/>
      </w:tblPr>
      <w:tblGrid>
        <w:gridCol w:w="487"/>
        <w:gridCol w:w="1640"/>
        <w:gridCol w:w="1699"/>
        <w:gridCol w:w="1801"/>
        <w:gridCol w:w="1396"/>
        <w:gridCol w:w="1386"/>
        <w:gridCol w:w="1395"/>
        <w:gridCol w:w="1396"/>
        <w:gridCol w:w="1396"/>
        <w:gridCol w:w="1398"/>
      </w:tblGrid>
      <w:tr w:rsidR="00CF2CD7" w14:paraId="51CCA6FE" w14:textId="77777777" w:rsidTr="00CF2CD7">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30EF2434" w14:textId="77777777" w:rsidR="00CF2CD7" w:rsidRDefault="00CF2CD7">
            <w:pPr>
              <w:jc w:val="center"/>
              <w:rPr>
                <w:b/>
                <w:bCs/>
                <w:color w:val="FFFFFF"/>
              </w:rPr>
            </w:pPr>
            <w:r>
              <w:rPr>
                <w:b/>
                <w:bCs/>
                <w:color w:val="FFFFFF"/>
              </w:rPr>
              <w:t>Lp.</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614C9E6E" w14:textId="77777777" w:rsidR="00CF2CD7" w:rsidRDefault="00CF2CD7">
            <w:pPr>
              <w:jc w:val="center"/>
              <w:rPr>
                <w:b/>
                <w:bCs/>
                <w:color w:val="FFFFFF"/>
              </w:rPr>
            </w:pPr>
            <w:r>
              <w:rPr>
                <w:b/>
                <w:bCs/>
                <w:color w:val="FFFFFF"/>
              </w:rPr>
              <w:t>Nazwa punktu</w:t>
            </w:r>
          </w:p>
        </w:tc>
        <w:tc>
          <w:tcPr>
            <w:tcW w:w="1699"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5366BCFF" w14:textId="77777777" w:rsidR="00CF2CD7" w:rsidRDefault="00CF2CD7">
            <w:pPr>
              <w:jc w:val="center"/>
              <w:rPr>
                <w:b/>
                <w:bCs/>
                <w:color w:val="FFFFFF"/>
              </w:rPr>
            </w:pPr>
            <w:r>
              <w:rPr>
                <w:b/>
                <w:bCs/>
                <w:color w:val="FFFFFF"/>
              </w:rPr>
              <w:t>Numer drogi</w:t>
            </w:r>
          </w:p>
        </w:tc>
        <w:tc>
          <w:tcPr>
            <w:tcW w:w="1801"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276D7714" w14:textId="77777777" w:rsidR="00CF2CD7" w:rsidRDefault="00CF2CD7">
            <w:pPr>
              <w:jc w:val="center"/>
              <w:rPr>
                <w:b/>
                <w:bCs/>
                <w:color w:val="FFFFFF"/>
              </w:rPr>
            </w:pPr>
            <w:r>
              <w:rPr>
                <w:b/>
                <w:bCs/>
                <w:color w:val="FFFFFF"/>
              </w:rPr>
              <w:t>Data wykonania</w:t>
            </w:r>
          </w:p>
        </w:tc>
        <w:tc>
          <w:tcPr>
            <w:tcW w:w="2782" w:type="dxa"/>
            <w:gridSpan w:val="2"/>
            <w:tcBorders>
              <w:top w:val="single" w:sz="4" w:space="0" w:color="auto"/>
              <w:left w:val="single" w:sz="4" w:space="0" w:color="auto"/>
              <w:bottom w:val="single" w:sz="4" w:space="0" w:color="auto"/>
              <w:right w:val="single" w:sz="4" w:space="0" w:color="auto"/>
            </w:tcBorders>
            <w:shd w:val="clear" w:color="auto" w:fill="37A76F"/>
            <w:vAlign w:val="center"/>
            <w:hideMark/>
          </w:tcPr>
          <w:p w14:paraId="2D7DF815" w14:textId="77777777" w:rsidR="00CF2CD7" w:rsidRDefault="00CF2CD7">
            <w:pPr>
              <w:jc w:val="center"/>
              <w:rPr>
                <w:b/>
                <w:bCs/>
                <w:color w:val="FFFFFF"/>
              </w:rPr>
            </w:pPr>
            <w:r>
              <w:rPr>
                <w:b/>
                <w:bCs/>
                <w:color w:val="FFFFFF"/>
              </w:rPr>
              <w:t>Lokalizacja</w:t>
            </w:r>
          </w:p>
        </w:tc>
        <w:tc>
          <w:tcPr>
            <w:tcW w:w="1395"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54A311D9" w14:textId="77777777" w:rsidR="00CF2CD7" w:rsidRDefault="00CF2CD7">
            <w:pPr>
              <w:jc w:val="center"/>
              <w:rPr>
                <w:b/>
                <w:bCs/>
                <w:color w:val="FFFFFF"/>
              </w:rPr>
            </w:pPr>
            <w:r>
              <w:rPr>
                <w:b/>
                <w:bCs/>
                <w:color w:val="FFFFFF"/>
              </w:rPr>
              <w:t>Wysokość [m]</w:t>
            </w:r>
          </w:p>
        </w:tc>
        <w:tc>
          <w:tcPr>
            <w:tcW w:w="139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0EF091F8" w14:textId="77777777" w:rsidR="00CF2CD7" w:rsidRDefault="00CF2CD7">
            <w:pPr>
              <w:jc w:val="center"/>
              <w:rPr>
                <w:b/>
                <w:bCs/>
                <w:color w:val="FFFFFF"/>
              </w:rPr>
            </w:pPr>
            <w:r>
              <w:rPr>
                <w:b/>
                <w:bCs/>
                <w:color w:val="FFFFFF"/>
              </w:rPr>
              <w:t>Zmierzony poziom dla pory dnia LAeqD [dB]</w:t>
            </w:r>
          </w:p>
        </w:tc>
        <w:tc>
          <w:tcPr>
            <w:tcW w:w="139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3E1C8C4B" w14:textId="77777777" w:rsidR="00CF2CD7" w:rsidRDefault="00CF2CD7">
            <w:pPr>
              <w:jc w:val="center"/>
              <w:rPr>
                <w:b/>
                <w:bCs/>
                <w:color w:val="FFFFFF"/>
              </w:rPr>
            </w:pPr>
            <w:r>
              <w:rPr>
                <w:b/>
                <w:bCs/>
                <w:color w:val="FFFFFF"/>
              </w:rPr>
              <w:t>Zmierzony poziom dla pory nocy LAeqN [dB]</w:t>
            </w:r>
          </w:p>
        </w:tc>
        <w:tc>
          <w:tcPr>
            <w:tcW w:w="1398"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683EF1BC" w14:textId="77777777" w:rsidR="00CF2CD7" w:rsidRDefault="00CF2CD7">
            <w:pPr>
              <w:jc w:val="center"/>
              <w:rPr>
                <w:b/>
                <w:bCs/>
                <w:color w:val="FFFFFF"/>
              </w:rPr>
            </w:pPr>
            <w:r>
              <w:rPr>
                <w:b/>
                <w:bCs/>
                <w:color w:val="FFFFFF"/>
              </w:rPr>
              <w:t>Czas odniesienia</w:t>
            </w:r>
          </w:p>
        </w:tc>
      </w:tr>
      <w:tr w:rsidR="00CF2CD7" w14:paraId="028191DB"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32F351E"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58762"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F77905"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A740E" w14:textId="77777777" w:rsidR="00CF2CD7" w:rsidRDefault="00CF2CD7">
            <w:pPr>
              <w:jc w:val="left"/>
              <w:rPr>
                <w:b/>
                <w:bCs/>
                <w:color w:val="FFFFFF"/>
              </w:rPr>
            </w:pPr>
          </w:p>
        </w:tc>
        <w:tc>
          <w:tcPr>
            <w:tcW w:w="1396"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A73229E" w14:textId="77777777" w:rsidR="00CF2CD7" w:rsidRDefault="00CF2CD7">
            <w:pPr>
              <w:jc w:val="center"/>
              <w:rPr>
                <w:b/>
                <w:bCs/>
                <w:color w:val="FFFFFF"/>
              </w:rPr>
            </w:pPr>
            <w:r>
              <w:rPr>
                <w:b/>
                <w:bCs/>
                <w:color w:val="FFFFFF"/>
              </w:rPr>
              <w:t>Długość</w:t>
            </w:r>
          </w:p>
          <w:p w14:paraId="1E03BF99" w14:textId="77777777" w:rsidR="00CF2CD7" w:rsidRDefault="00CF2CD7">
            <w:pPr>
              <w:jc w:val="center"/>
              <w:rPr>
                <w:b/>
                <w:bCs/>
                <w:color w:val="FFFFFF"/>
              </w:rPr>
            </w:pPr>
            <w:r>
              <w:rPr>
                <w:b/>
                <w:bCs/>
                <w:color w:val="FFFFFF"/>
              </w:rPr>
              <w:t>[PL-1992]</w:t>
            </w:r>
          </w:p>
        </w:tc>
        <w:tc>
          <w:tcPr>
            <w:tcW w:w="1386"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0DA0CE7" w14:textId="77777777" w:rsidR="00CF2CD7" w:rsidRDefault="00CF2CD7">
            <w:pPr>
              <w:jc w:val="center"/>
              <w:rPr>
                <w:b/>
                <w:bCs/>
                <w:color w:val="FFFFFF"/>
              </w:rPr>
            </w:pPr>
            <w:r>
              <w:rPr>
                <w:b/>
                <w:bCs/>
                <w:color w:val="FFFFFF"/>
              </w:rPr>
              <w:t>Szerokość [PL-1992]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2DB5DD"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69EC0"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24FFD3"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6ED7D" w14:textId="77777777" w:rsidR="00CF2CD7" w:rsidRDefault="00CF2CD7">
            <w:pPr>
              <w:jc w:val="left"/>
              <w:rPr>
                <w:b/>
                <w:bCs/>
                <w:color w:val="FFFFFF"/>
              </w:rPr>
            </w:pPr>
          </w:p>
        </w:tc>
      </w:tr>
      <w:tr w:rsidR="00CF2CD7" w14:paraId="08A0365B"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FC52FF0" w14:textId="77777777" w:rsidR="00CF2CD7" w:rsidRDefault="00CF2CD7">
            <w:pPr>
              <w:jc w:val="center"/>
            </w:pPr>
            <w:r>
              <w:t>1</w:t>
            </w:r>
          </w:p>
        </w:tc>
        <w:tc>
          <w:tcPr>
            <w:tcW w:w="1640" w:type="dxa"/>
            <w:tcBorders>
              <w:top w:val="single" w:sz="4" w:space="0" w:color="auto"/>
              <w:left w:val="single" w:sz="4" w:space="0" w:color="auto"/>
              <w:bottom w:val="single" w:sz="4" w:space="0" w:color="auto"/>
              <w:right w:val="single" w:sz="4" w:space="0" w:color="auto"/>
            </w:tcBorders>
            <w:vAlign w:val="center"/>
            <w:hideMark/>
          </w:tcPr>
          <w:p w14:paraId="0ACCD892" w14:textId="77777777" w:rsidR="00CF2CD7" w:rsidRDefault="00CF2CD7">
            <w:pPr>
              <w:jc w:val="center"/>
            </w:pPr>
            <w:r>
              <w:t>PPH18</w:t>
            </w:r>
          </w:p>
        </w:tc>
        <w:tc>
          <w:tcPr>
            <w:tcW w:w="1699" w:type="dxa"/>
            <w:tcBorders>
              <w:top w:val="single" w:sz="4" w:space="0" w:color="auto"/>
              <w:left w:val="single" w:sz="4" w:space="0" w:color="auto"/>
              <w:bottom w:val="single" w:sz="4" w:space="0" w:color="auto"/>
              <w:right w:val="single" w:sz="4" w:space="0" w:color="auto"/>
            </w:tcBorders>
            <w:vAlign w:val="center"/>
            <w:hideMark/>
          </w:tcPr>
          <w:p w14:paraId="6F9CFD01" w14:textId="77777777" w:rsidR="00CF2CD7" w:rsidRDefault="00CF2CD7">
            <w:pPr>
              <w:jc w:val="center"/>
            </w:pPr>
            <w:r>
              <w:t>DW713</w:t>
            </w:r>
          </w:p>
        </w:tc>
        <w:tc>
          <w:tcPr>
            <w:tcW w:w="1801" w:type="dxa"/>
            <w:tcBorders>
              <w:top w:val="single" w:sz="4" w:space="0" w:color="auto"/>
              <w:left w:val="single" w:sz="4" w:space="0" w:color="auto"/>
              <w:bottom w:val="single" w:sz="4" w:space="0" w:color="auto"/>
              <w:right w:val="single" w:sz="4" w:space="0" w:color="auto"/>
            </w:tcBorders>
            <w:vAlign w:val="center"/>
            <w:hideMark/>
          </w:tcPr>
          <w:p w14:paraId="74A2F064" w14:textId="77777777" w:rsidR="00CF2CD7" w:rsidRDefault="00CF2CD7">
            <w:pPr>
              <w:jc w:val="center"/>
            </w:pPr>
            <w:r>
              <w:t>2021-10-14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29ED3539" w14:textId="77777777" w:rsidR="00CF2CD7" w:rsidRDefault="00CF2CD7">
            <w:pPr>
              <w:jc w:val="center"/>
            </w:pPr>
            <w:r>
              <w:t>570160,5464</w:t>
            </w:r>
          </w:p>
        </w:tc>
        <w:tc>
          <w:tcPr>
            <w:tcW w:w="1386" w:type="dxa"/>
            <w:tcBorders>
              <w:top w:val="single" w:sz="4" w:space="0" w:color="auto"/>
              <w:left w:val="single" w:sz="4" w:space="0" w:color="auto"/>
              <w:bottom w:val="single" w:sz="4" w:space="0" w:color="auto"/>
              <w:right w:val="single" w:sz="4" w:space="0" w:color="auto"/>
            </w:tcBorders>
            <w:vAlign w:val="center"/>
            <w:hideMark/>
          </w:tcPr>
          <w:p w14:paraId="0C1FA028" w14:textId="77777777" w:rsidR="00CF2CD7" w:rsidRDefault="00CF2CD7">
            <w:pPr>
              <w:jc w:val="center"/>
            </w:pPr>
            <w:r>
              <w:t>408877,6265</w:t>
            </w:r>
          </w:p>
        </w:tc>
        <w:tc>
          <w:tcPr>
            <w:tcW w:w="1395" w:type="dxa"/>
            <w:tcBorders>
              <w:top w:val="single" w:sz="4" w:space="0" w:color="auto"/>
              <w:left w:val="single" w:sz="4" w:space="0" w:color="auto"/>
              <w:bottom w:val="single" w:sz="4" w:space="0" w:color="auto"/>
              <w:right w:val="single" w:sz="4" w:space="0" w:color="auto"/>
            </w:tcBorders>
            <w:vAlign w:val="center"/>
            <w:hideMark/>
          </w:tcPr>
          <w:p w14:paraId="344FC6D8" w14:textId="77777777" w:rsidR="00CF2CD7" w:rsidRDefault="00CF2CD7">
            <w:pPr>
              <w:jc w:val="center"/>
            </w:pPr>
            <w:r>
              <w:t>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738C1BAA" w14:textId="77777777" w:rsidR="00CF2CD7" w:rsidRDefault="00CF2CD7">
            <w:pPr>
              <w:jc w:val="center"/>
            </w:pPr>
            <w:r>
              <w:t>64,1</w:t>
            </w:r>
          </w:p>
        </w:tc>
        <w:tc>
          <w:tcPr>
            <w:tcW w:w="1396" w:type="dxa"/>
            <w:tcBorders>
              <w:top w:val="single" w:sz="4" w:space="0" w:color="auto"/>
              <w:left w:val="single" w:sz="4" w:space="0" w:color="auto"/>
              <w:bottom w:val="single" w:sz="4" w:space="0" w:color="auto"/>
              <w:right w:val="single" w:sz="4" w:space="0" w:color="auto"/>
            </w:tcBorders>
            <w:vAlign w:val="center"/>
            <w:hideMark/>
          </w:tcPr>
          <w:p w14:paraId="610E48BC" w14:textId="77777777" w:rsidR="00CF2CD7" w:rsidRDefault="00CF2CD7">
            <w:pPr>
              <w:jc w:val="center"/>
            </w:pPr>
            <w:r>
              <w:t>60,5</w:t>
            </w:r>
          </w:p>
        </w:tc>
        <w:tc>
          <w:tcPr>
            <w:tcW w:w="1398" w:type="dxa"/>
            <w:tcBorders>
              <w:top w:val="single" w:sz="4" w:space="0" w:color="auto"/>
              <w:left w:val="single" w:sz="4" w:space="0" w:color="auto"/>
              <w:bottom w:val="single" w:sz="4" w:space="0" w:color="auto"/>
              <w:right w:val="single" w:sz="4" w:space="0" w:color="auto"/>
            </w:tcBorders>
            <w:vAlign w:val="center"/>
            <w:hideMark/>
          </w:tcPr>
          <w:p w14:paraId="7C09376C" w14:textId="77777777" w:rsidR="00CF2CD7" w:rsidRDefault="00CF2CD7">
            <w:pPr>
              <w:jc w:val="center"/>
            </w:pPr>
            <w:r>
              <w:t>24h</w:t>
            </w:r>
          </w:p>
        </w:tc>
      </w:tr>
      <w:tr w:rsidR="00CF2CD7" w14:paraId="40508933"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0551E7F3" w14:textId="77777777" w:rsidR="00CF2CD7" w:rsidRDefault="00CF2CD7">
            <w:pPr>
              <w:jc w:val="center"/>
            </w:pPr>
            <w:r>
              <w:t>2</w:t>
            </w:r>
          </w:p>
        </w:tc>
        <w:tc>
          <w:tcPr>
            <w:tcW w:w="1640" w:type="dxa"/>
            <w:tcBorders>
              <w:top w:val="single" w:sz="4" w:space="0" w:color="auto"/>
              <w:left w:val="single" w:sz="4" w:space="0" w:color="auto"/>
              <w:bottom w:val="single" w:sz="4" w:space="0" w:color="auto"/>
              <w:right w:val="single" w:sz="4" w:space="0" w:color="auto"/>
            </w:tcBorders>
            <w:vAlign w:val="center"/>
            <w:hideMark/>
          </w:tcPr>
          <w:p w14:paraId="323C132B" w14:textId="77777777" w:rsidR="00CF2CD7" w:rsidRDefault="00CF2CD7">
            <w:pPr>
              <w:jc w:val="center"/>
            </w:pPr>
            <w:r>
              <w:t>PPH19</w:t>
            </w:r>
          </w:p>
        </w:tc>
        <w:tc>
          <w:tcPr>
            <w:tcW w:w="1699" w:type="dxa"/>
            <w:tcBorders>
              <w:top w:val="single" w:sz="4" w:space="0" w:color="auto"/>
              <w:left w:val="single" w:sz="4" w:space="0" w:color="auto"/>
              <w:bottom w:val="single" w:sz="4" w:space="0" w:color="auto"/>
              <w:right w:val="single" w:sz="4" w:space="0" w:color="auto"/>
            </w:tcBorders>
            <w:vAlign w:val="center"/>
            <w:hideMark/>
          </w:tcPr>
          <w:p w14:paraId="45B833CF" w14:textId="77777777" w:rsidR="00CF2CD7" w:rsidRDefault="00CF2CD7">
            <w:pPr>
              <w:jc w:val="center"/>
            </w:pPr>
            <w:r>
              <w:t>DW713</w:t>
            </w:r>
          </w:p>
        </w:tc>
        <w:tc>
          <w:tcPr>
            <w:tcW w:w="1801" w:type="dxa"/>
            <w:tcBorders>
              <w:top w:val="single" w:sz="4" w:space="0" w:color="auto"/>
              <w:left w:val="single" w:sz="4" w:space="0" w:color="auto"/>
              <w:bottom w:val="single" w:sz="4" w:space="0" w:color="auto"/>
              <w:right w:val="single" w:sz="4" w:space="0" w:color="auto"/>
            </w:tcBorders>
            <w:vAlign w:val="center"/>
            <w:hideMark/>
          </w:tcPr>
          <w:p w14:paraId="46A86836" w14:textId="77777777" w:rsidR="00CF2CD7" w:rsidRDefault="00CF2CD7">
            <w:pPr>
              <w:jc w:val="center"/>
            </w:pPr>
            <w:r>
              <w:t>2021-10-14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45B2BB8E" w14:textId="77777777" w:rsidR="00CF2CD7" w:rsidRDefault="00CF2CD7">
            <w:pPr>
              <w:jc w:val="center"/>
            </w:pPr>
            <w:r>
              <w:t>588048,9905</w:t>
            </w:r>
          </w:p>
        </w:tc>
        <w:tc>
          <w:tcPr>
            <w:tcW w:w="1386" w:type="dxa"/>
            <w:tcBorders>
              <w:top w:val="single" w:sz="4" w:space="0" w:color="auto"/>
              <w:left w:val="single" w:sz="4" w:space="0" w:color="auto"/>
              <w:bottom w:val="single" w:sz="4" w:space="0" w:color="auto"/>
              <w:right w:val="single" w:sz="4" w:space="0" w:color="auto"/>
            </w:tcBorders>
            <w:vAlign w:val="center"/>
            <w:hideMark/>
          </w:tcPr>
          <w:p w14:paraId="74D20B8D" w14:textId="77777777" w:rsidR="00CF2CD7" w:rsidRDefault="00CF2CD7">
            <w:pPr>
              <w:jc w:val="center"/>
            </w:pPr>
            <w:r>
              <w:t>390788,6626</w:t>
            </w:r>
          </w:p>
        </w:tc>
        <w:tc>
          <w:tcPr>
            <w:tcW w:w="1395" w:type="dxa"/>
            <w:tcBorders>
              <w:top w:val="single" w:sz="4" w:space="0" w:color="auto"/>
              <w:left w:val="single" w:sz="4" w:space="0" w:color="auto"/>
              <w:bottom w:val="single" w:sz="4" w:space="0" w:color="auto"/>
              <w:right w:val="single" w:sz="4" w:space="0" w:color="auto"/>
            </w:tcBorders>
            <w:vAlign w:val="center"/>
            <w:hideMark/>
          </w:tcPr>
          <w:p w14:paraId="39121FAD" w14:textId="77777777" w:rsidR="00CF2CD7" w:rsidRDefault="00CF2CD7">
            <w:pPr>
              <w:jc w:val="center"/>
            </w:pPr>
            <w:r>
              <w:t>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075608A4" w14:textId="77777777" w:rsidR="00CF2CD7" w:rsidRDefault="00CF2CD7">
            <w:pPr>
              <w:jc w:val="center"/>
            </w:pPr>
            <w:r>
              <w:t>66,9</w:t>
            </w:r>
          </w:p>
        </w:tc>
        <w:tc>
          <w:tcPr>
            <w:tcW w:w="1396" w:type="dxa"/>
            <w:tcBorders>
              <w:top w:val="single" w:sz="4" w:space="0" w:color="auto"/>
              <w:left w:val="single" w:sz="4" w:space="0" w:color="auto"/>
              <w:bottom w:val="single" w:sz="4" w:space="0" w:color="auto"/>
              <w:right w:val="single" w:sz="4" w:space="0" w:color="auto"/>
            </w:tcBorders>
            <w:vAlign w:val="center"/>
            <w:hideMark/>
          </w:tcPr>
          <w:p w14:paraId="0A96386C" w14:textId="77777777" w:rsidR="00CF2CD7" w:rsidRDefault="00CF2CD7">
            <w:pPr>
              <w:jc w:val="center"/>
            </w:pPr>
            <w:r>
              <w:t>60,0</w:t>
            </w:r>
          </w:p>
        </w:tc>
        <w:tc>
          <w:tcPr>
            <w:tcW w:w="1398" w:type="dxa"/>
            <w:tcBorders>
              <w:top w:val="single" w:sz="4" w:space="0" w:color="auto"/>
              <w:left w:val="single" w:sz="4" w:space="0" w:color="auto"/>
              <w:bottom w:val="single" w:sz="4" w:space="0" w:color="auto"/>
              <w:right w:val="single" w:sz="4" w:space="0" w:color="auto"/>
            </w:tcBorders>
            <w:vAlign w:val="center"/>
            <w:hideMark/>
          </w:tcPr>
          <w:p w14:paraId="3FFF4D98" w14:textId="77777777" w:rsidR="00CF2CD7" w:rsidRDefault="00CF2CD7">
            <w:pPr>
              <w:jc w:val="center"/>
            </w:pPr>
            <w:r>
              <w:t>24h</w:t>
            </w:r>
          </w:p>
        </w:tc>
      </w:tr>
      <w:tr w:rsidR="00CF2CD7" w14:paraId="05A7A66A"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6CAC4038" w14:textId="77777777" w:rsidR="00CF2CD7" w:rsidRDefault="00CF2CD7">
            <w:pPr>
              <w:jc w:val="center"/>
            </w:pPr>
            <w:r>
              <w:t>3</w:t>
            </w:r>
          </w:p>
        </w:tc>
        <w:tc>
          <w:tcPr>
            <w:tcW w:w="1640" w:type="dxa"/>
            <w:tcBorders>
              <w:top w:val="single" w:sz="4" w:space="0" w:color="auto"/>
              <w:left w:val="single" w:sz="4" w:space="0" w:color="auto"/>
              <w:bottom w:val="single" w:sz="4" w:space="0" w:color="auto"/>
              <w:right w:val="single" w:sz="4" w:space="0" w:color="auto"/>
            </w:tcBorders>
            <w:vAlign w:val="center"/>
            <w:hideMark/>
          </w:tcPr>
          <w:p w14:paraId="27288441" w14:textId="77777777" w:rsidR="00CF2CD7" w:rsidRDefault="00CF2CD7">
            <w:pPr>
              <w:jc w:val="center"/>
            </w:pPr>
            <w:r>
              <w:t>PPH20</w:t>
            </w:r>
          </w:p>
        </w:tc>
        <w:tc>
          <w:tcPr>
            <w:tcW w:w="1699" w:type="dxa"/>
            <w:tcBorders>
              <w:top w:val="single" w:sz="4" w:space="0" w:color="auto"/>
              <w:left w:val="single" w:sz="4" w:space="0" w:color="auto"/>
              <w:bottom w:val="single" w:sz="4" w:space="0" w:color="auto"/>
              <w:right w:val="single" w:sz="4" w:space="0" w:color="auto"/>
            </w:tcBorders>
            <w:vAlign w:val="center"/>
            <w:hideMark/>
          </w:tcPr>
          <w:p w14:paraId="58667845" w14:textId="77777777" w:rsidR="00CF2CD7" w:rsidRDefault="00CF2CD7">
            <w:pPr>
              <w:jc w:val="center"/>
            </w:pPr>
            <w:r>
              <w:t>DW713</w:t>
            </w:r>
          </w:p>
        </w:tc>
        <w:tc>
          <w:tcPr>
            <w:tcW w:w="1801" w:type="dxa"/>
            <w:tcBorders>
              <w:top w:val="single" w:sz="4" w:space="0" w:color="auto"/>
              <w:left w:val="single" w:sz="4" w:space="0" w:color="auto"/>
              <w:bottom w:val="single" w:sz="4" w:space="0" w:color="auto"/>
              <w:right w:val="single" w:sz="4" w:space="0" w:color="auto"/>
            </w:tcBorders>
            <w:vAlign w:val="center"/>
            <w:hideMark/>
          </w:tcPr>
          <w:p w14:paraId="6E20D3EB" w14:textId="77777777" w:rsidR="00CF2CD7" w:rsidRDefault="00CF2CD7">
            <w:pPr>
              <w:jc w:val="center"/>
            </w:pPr>
            <w:r>
              <w:t>2021-10-14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7C6ECAF0" w14:textId="77777777" w:rsidR="00CF2CD7" w:rsidRDefault="00CF2CD7">
            <w:pPr>
              <w:jc w:val="center"/>
            </w:pPr>
            <w:r>
              <w:t>590793,7301</w:t>
            </w:r>
          </w:p>
        </w:tc>
        <w:tc>
          <w:tcPr>
            <w:tcW w:w="1386" w:type="dxa"/>
            <w:tcBorders>
              <w:top w:val="single" w:sz="4" w:space="0" w:color="auto"/>
              <w:left w:val="single" w:sz="4" w:space="0" w:color="auto"/>
              <w:bottom w:val="single" w:sz="4" w:space="0" w:color="auto"/>
              <w:right w:val="single" w:sz="4" w:space="0" w:color="auto"/>
            </w:tcBorders>
            <w:vAlign w:val="center"/>
            <w:hideMark/>
          </w:tcPr>
          <w:p w14:paraId="416C6108" w14:textId="77777777" w:rsidR="00CF2CD7" w:rsidRDefault="00CF2CD7">
            <w:pPr>
              <w:jc w:val="center"/>
            </w:pPr>
            <w:r>
              <w:t>390192,8941</w:t>
            </w:r>
          </w:p>
        </w:tc>
        <w:tc>
          <w:tcPr>
            <w:tcW w:w="1395" w:type="dxa"/>
            <w:tcBorders>
              <w:top w:val="single" w:sz="4" w:space="0" w:color="auto"/>
              <w:left w:val="single" w:sz="4" w:space="0" w:color="auto"/>
              <w:bottom w:val="single" w:sz="4" w:space="0" w:color="auto"/>
              <w:right w:val="single" w:sz="4" w:space="0" w:color="auto"/>
            </w:tcBorders>
            <w:vAlign w:val="center"/>
            <w:hideMark/>
          </w:tcPr>
          <w:p w14:paraId="75D355E1" w14:textId="77777777" w:rsidR="00CF2CD7" w:rsidRDefault="00CF2CD7">
            <w:pPr>
              <w:jc w:val="center"/>
            </w:pPr>
            <w:r>
              <w:t>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4792A11C" w14:textId="77777777" w:rsidR="00CF2CD7" w:rsidRDefault="00CF2CD7">
            <w:pPr>
              <w:jc w:val="center"/>
            </w:pPr>
            <w:r>
              <w:t>67,6</w:t>
            </w:r>
          </w:p>
        </w:tc>
        <w:tc>
          <w:tcPr>
            <w:tcW w:w="1396" w:type="dxa"/>
            <w:tcBorders>
              <w:top w:val="single" w:sz="4" w:space="0" w:color="auto"/>
              <w:left w:val="single" w:sz="4" w:space="0" w:color="auto"/>
              <w:bottom w:val="single" w:sz="4" w:space="0" w:color="auto"/>
              <w:right w:val="single" w:sz="4" w:space="0" w:color="auto"/>
            </w:tcBorders>
            <w:vAlign w:val="center"/>
            <w:hideMark/>
          </w:tcPr>
          <w:p w14:paraId="5F3B7920" w14:textId="77777777" w:rsidR="00CF2CD7" w:rsidRDefault="00CF2CD7">
            <w:pPr>
              <w:jc w:val="center"/>
            </w:pPr>
            <w:r>
              <w:t>60,3</w:t>
            </w:r>
          </w:p>
        </w:tc>
        <w:tc>
          <w:tcPr>
            <w:tcW w:w="1398" w:type="dxa"/>
            <w:tcBorders>
              <w:top w:val="single" w:sz="4" w:space="0" w:color="auto"/>
              <w:left w:val="single" w:sz="4" w:space="0" w:color="auto"/>
              <w:bottom w:val="single" w:sz="4" w:space="0" w:color="auto"/>
              <w:right w:val="single" w:sz="4" w:space="0" w:color="auto"/>
            </w:tcBorders>
            <w:vAlign w:val="center"/>
            <w:hideMark/>
          </w:tcPr>
          <w:p w14:paraId="07A2A52F" w14:textId="77777777" w:rsidR="00CF2CD7" w:rsidRDefault="00CF2CD7">
            <w:pPr>
              <w:jc w:val="center"/>
            </w:pPr>
            <w:r>
              <w:t>24h</w:t>
            </w:r>
          </w:p>
        </w:tc>
      </w:tr>
      <w:tr w:rsidR="00CF2CD7" w14:paraId="44389906"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0BA7D5AD" w14:textId="77777777" w:rsidR="00CF2CD7" w:rsidRDefault="00CF2CD7">
            <w:pPr>
              <w:jc w:val="center"/>
            </w:pPr>
            <w:r>
              <w:t>4</w:t>
            </w:r>
          </w:p>
        </w:tc>
        <w:tc>
          <w:tcPr>
            <w:tcW w:w="1640" w:type="dxa"/>
            <w:tcBorders>
              <w:top w:val="single" w:sz="4" w:space="0" w:color="auto"/>
              <w:left w:val="single" w:sz="4" w:space="0" w:color="auto"/>
              <w:bottom w:val="single" w:sz="4" w:space="0" w:color="auto"/>
              <w:right w:val="single" w:sz="4" w:space="0" w:color="auto"/>
            </w:tcBorders>
            <w:vAlign w:val="center"/>
            <w:hideMark/>
          </w:tcPr>
          <w:p w14:paraId="40BD04EC" w14:textId="77777777" w:rsidR="00CF2CD7" w:rsidRDefault="00CF2CD7">
            <w:pPr>
              <w:jc w:val="center"/>
            </w:pPr>
            <w:r>
              <w:t>PPH23</w:t>
            </w:r>
          </w:p>
        </w:tc>
        <w:tc>
          <w:tcPr>
            <w:tcW w:w="1699" w:type="dxa"/>
            <w:tcBorders>
              <w:top w:val="single" w:sz="4" w:space="0" w:color="auto"/>
              <w:left w:val="single" w:sz="4" w:space="0" w:color="auto"/>
              <w:bottom w:val="single" w:sz="4" w:space="0" w:color="auto"/>
              <w:right w:val="single" w:sz="4" w:space="0" w:color="auto"/>
            </w:tcBorders>
            <w:vAlign w:val="center"/>
            <w:hideMark/>
          </w:tcPr>
          <w:p w14:paraId="2E72989E" w14:textId="77777777" w:rsidR="00CF2CD7" w:rsidRDefault="00CF2CD7">
            <w:pPr>
              <w:jc w:val="center"/>
            </w:pPr>
            <w:r>
              <w:t>DW726</w:t>
            </w:r>
          </w:p>
        </w:tc>
        <w:tc>
          <w:tcPr>
            <w:tcW w:w="1801" w:type="dxa"/>
            <w:tcBorders>
              <w:top w:val="single" w:sz="4" w:space="0" w:color="auto"/>
              <w:left w:val="single" w:sz="4" w:space="0" w:color="auto"/>
              <w:bottom w:val="single" w:sz="4" w:space="0" w:color="auto"/>
              <w:right w:val="single" w:sz="4" w:space="0" w:color="auto"/>
            </w:tcBorders>
            <w:vAlign w:val="center"/>
            <w:hideMark/>
          </w:tcPr>
          <w:p w14:paraId="7D55B8CA" w14:textId="77777777" w:rsidR="00CF2CD7" w:rsidRDefault="00CF2CD7">
            <w:pPr>
              <w:jc w:val="center"/>
            </w:pPr>
            <w:r>
              <w:t>2021-10-14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5C9F23F4" w14:textId="77777777" w:rsidR="00CF2CD7" w:rsidRDefault="00CF2CD7">
            <w:pPr>
              <w:jc w:val="center"/>
            </w:pPr>
            <w:r>
              <w:t>589482,5325</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0332A2B" w14:textId="77777777" w:rsidR="00CF2CD7" w:rsidRDefault="00CF2CD7">
            <w:pPr>
              <w:jc w:val="center"/>
            </w:pPr>
            <w:r>
              <w:t>391277,7631</w:t>
            </w:r>
          </w:p>
        </w:tc>
        <w:tc>
          <w:tcPr>
            <w:tcW w:w="1395" w:type="dxa"/>
            <w:tcBorders>
              <w:top w:val="single" w:sz="4" w:space="0" w:color="auto"/>
              <w:left w:val="single" w:sz="4" w:space="0" w:color="auto"/>
              <w:bottom w:val="single" w:sz="4" w:space="0" w:color="auto"/>
              <w:right w:val="single" w:sz="4" w:space="0" w:color="auto"/>
            </w:tcBorders>
            <w:vAlign w:val="center"/>
            <w:hideMark/>
          </w:tcPr>
          <w:p w14:paraId="25E5AE5B" w14:textId="77777777" w:rsidR="00CF2CD7" w:rsidRDefault="00CF2CD7">
            <w:pPr>
              <w:jc w:val="center"/>
            </w:pPr>
            <w:r>
              <w:t>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775EA0C3" w14:textId="77777777" w:rsidR="00CF2CD7" w:rsidRDefault="00CF2CD7">
            <w:pPr>
              <w:jc w:val="center"/>
            </w:pPr>
            <w:r>
              <w:t>63,2</w:t>
            </w:r>
          </w:p>
        </w:tc>
        <w:tc>
          <w:tcPr>
            <w:tcW w:w="1396" w:type="dxa"/>
            <w:tcBorders>
              <w:top w:val="single" w:sz="4" w:space="0" w:color="auto"/>
              <w:left w:val="single" w:sz="4" w:space="0" w:color="auto"/>
              <w:bottom w:val="single" w:sz="4" w:space="0" w:color="auto"/>
              <w:right w:val="single" w:sz="4" w:space="0" w:color="auto"/>
            </w:tcBorders>
            <w:vAlign w:val="center"/>
            <w:hideMark/>
          </w:tcPr>
          <w:p w14:paraId="044A5287" w14:textId="77777777" w:rsidR="00CF2CD7" w:rsidRDefault="00CF2CD7">
            <w:pPr>
              <w:jc w:val="center"/>
            </w:pPr>
            <w:r>
              <w:t>57,0</w:t>
            </w:r>
          </w:p>
        </w:tc>
        <w:tc>
          <w:tcPr>
            <w:tcW w:w="1398" w:type="dxa"/>
            <w:tcBorders>
              <w:top w:val="single" w:sz="4" w:space="0" w:color="auto"/>
              <w:left w:val="single" w:sz="4" w:space="0" w:color="auto"/>
              <w:bottom w:val="single" w:sz="4" w:space="0" w:color="auto"/>
              <w:right w:val="single" w:sz="4" w:space="0" w:color="auto"/>
            </w:tcBorders>
            <w:vAlign w:val="center"/>
            <w:hideMark/>
          </w:tcPr>
          <w:p w14:paraId="324CB7EC" w14:textId="77777777" w:rsidR="00CF2CD7" w:rsidRDefault="00CF2CD7">
            <w:pPr>
              <w:jc w:val="center"/>
            </w:pPr>
            <w:r>
              <w:t>24h</w:t>
            </w:r>
          </w:p>
        </w:tc>
      </w:tr>
      <w:tr w:rsidR="00CF2CD7" w14:paraId="60884ED9"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4A534F2D" w14:textId="77777777" w:rsidR="00CF2CD7" w:rsidRDefault="00CF2CD7">
            <w:pPr>
              <w:jc w:val="center"/>
            </w:pPr>
            <w:r>
              <w:t>5</w:t>
            </w:r>
          </w:p>
        </w:tc>
        <w:tc>
          <w:tcPr>
            <w:tcW w:w="1640" w:type="dxa"/>
            <w:tcBorders>
              <w:top w:val="single" w:sz="4" w:space="0" w:color="auto"/>
              <w:left w:val="single" w:sz="4" w:space="0" w:color="auto"/>
              <w:bottom w:val="single" w:sz="4" w:space="0" w:color="auto"/>
              <w:right w:val="single" w:sz="4" w:space="0" w:color="auto"/>
            </w:tcBorders>
            <w:vAlign w:val="center"/>
            <w:hideMark/>
          </w:tcPr>
          <w:p w14:paraId="79113C93" w14:textId="77777777" w:rsidR="00CF2CD7" w:rsidRDefault="00CF2CD7">
            <w:pPr>
              <w:jc w:val="center"/>
            </w:pPr>
            <w:r>
              <w:t>PPH24</w:t>
            </w:r>
          </w:p>
        </w:tc>
        <w:tc>
          <w:tcPr>
            <w:tcW w:w="1699" w:type="dxa"/>
            <w:tcBorders>
              <w:top w:val="single" w:sz="4" w:space="0" w:color="auto"/>
              <w:left w:val="single" w:sz="4" w:space="0" w:color="auto"/>
              <w:bottom w:val="single" w:sz="4" w:space="0" w:color="auto"/>
              <w:right w:val="single" w:sz="4" w:space="0" w:color="auto"/>
            </w:tcBorders>
            <w:vAlign w:val="center"/>
            <w:hideMark/>
          </w:tcPr>
          <w:p w14:paraId="254DBB54" w14:textId="77777777" w:rsidR="00CF2CD7" w:rsidRDefault="00CF2CD7">
            <w:pPr>
              <w:jc w:val="center"/>
            </w:pPr>
            <w:r>
              <w:t>DW726</w:t>
            </w:r>
          </w:p>
        </w:tc>
        <w:tc>
          <w:tcPr>
            <w:tcW w:w="1801" w:type="dxa"/>
            <w:tcBorders>
              <w:top w:val="single" w:sz="4" w:space="0" w:color="auto"/>
              <w:left w:val="single" w:sz="4" w:space="0" w:color="auto"/>
              <w:bottom w:val="single" w:sz="4" w:space="0" w:color="auto"/>
              <w:right w:val="single" w:sz="4" w:space="0" w:color="auto"/>
            </w:tcBorders>
            <w:vAlign w:val="center"/>
            <w:hideMark/>
          </w:tcPr>
          <w:p w14:paraId="32185CF5" w14:textId="77777777" w:rsidR="00CF2CD7" w:rsidRDefault="00CF2CD7">
            <w:pPr>
              <w:jc w:val="center"/>
            </w:pPr>
            <w:r>
              <w:t>2021-10-14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6BB2FBDE" w14:textId="77777777" w:rsidR="00CF2CD7" w:rsidRDefault="00CF2CD7">
            <w:pPr>
              <w:jc w:val="center"/>
            </w:pPr>
            <w:r>
              <w:t>590162,9503</w:t>
            </w:r>
          </w:p>
        </w:tc>
        <w:tc>
          <w:tcPr>
            <w:tcW w:w="1386" w:type="dxa"/>
            <w:tcBorders>
              <w:top w:val="single" w:sz="4" w:space="0" w:color="auto"/>
              <w:left w:val="single" w:sz="4" w:space="0" w:color="auto"/>
              <w:bottom w:val="single" w:sz="4" w:space="0" w:color="auto"/>
              <w:right w:val="single" w:sz="4" w:space="0" w:color="auto"/>
            </w:tcBorders>
            <w:vAlign w:val="center"/>
            <w:hideMark/>
          </w:tcPr>
          <w:p w14:paraId="4C755DD2" w14:textId="77777777" w:rsidR="00CF2CD7" w:rsidRDefault="00CF2CD7">
            <w:pPr>
              <w:jc w:val="center"/>
            </w:pPr>
            <w:r>
              <w:t>389938,2487</w:t>
            </w:r>
          </w:p>
        </w:tc>
        <w:tc>
          <w:tcPr>
            <w:tcW w:w="1395" w:type="dxa"/>
            <w:tcBorders>
              <w:top w:val="single" w:sz="4" w:space="0" w:color="auto"/>
              <w:left w:val="single" w:sz="4" w:space="0" w:color="auto"/>
              <w:bottom w:val="single" w:sz="4" w:space="0" w:color="auto"/>
              <w:right w:val="single" w:sz="4" w:space="0" w:color="auto"/>
            </w:tcBorders>
            <w:vAlign w:val="center"/>
            <w:hideMark/>
          </w:tcPr>
          <w:p w14:paraId="4D9D29F7" w14:textId="77777777" w:rsidR="00CF2CD7" w:rsidRDefault="00CF2CD7">
            <w:pPr>
              <w:jc w:val="center"/>
            </w:pPr>
            <w:r>
              <w:t>4</w:t>
            </w:r>
          </w:p>
        </w:tc>
        <w:tc>
          <w:tcPr>
            <w:tcW w:w="1396" w:type="dxa"/>
            <w:tcBorders>
              <w:top w:val="single" w:sz="4" w:space="0" w:color="auto"/>
              <w:left w:val="single" w:sz="4" w:space="0" w:color="auto"/>
              <w:bottom w:val="single" w:sz="4" w:space="0" w:color="auto"/>
              <w:right w:val="single" w:sz="4" w:space="0" w:color="auto"/>
            </w:tcBorders>
            <w:vAlign w:val="center"/>
            <w:hideMark/>
          </w:tcPr>
          <w:p w14:paraId="215FB90E" w14:textId="77777777" w:rsidR="00CF2CD7" w:rsidRDefault="00CF2CD7">
            <w:pPr>
              <w:jc w:val="center"/>
            </w:pPr>
            <w:r>
              <w:t>65,6</w:t>
            </w:r>
          </w:p>
        </w:tc>
        <w:tc>
          <w:tcPr>
            <w:tcW w:w="1396" w:type="dxa"/>
            <w:tcBorders>
              <w:top w:val="single" w:sz="4" w:space="0" w:color="auto"/>
              <w:left w:val="single" w:sz="4" w:space="0" w:color="auto"/>
              <w:bottom w:val="single" w:sz="4" w:space="0" w:color="auto"/>
              <w:right w:val="single" w:sz="4" w:space="0" w:color="auto"/>
            </w:tcBorders>
            <w:vAlign w:val="center"/>
            <w:hideMark/>
          </w:tcPr>
          <w:p w14:paraId="704B1D22" w14:textId="77777777" w:rsidR="00CF2CD7" w:rsidRDefault="00CF2CD7">
            <w:pPr>
              <w:jc w:val="center"/>
            </w:pPr>
            <w:r>
              <w:t>59,2</w:t>
            </w:r>
          </w:p>
        </w:tc>
        <w:tc>
          <w:tcPr>
            <w:tcW w:w="1398" w:type="dxa"/>
            <w:tcBorders>
              <w:top w:val="single" w:sz="4" w:space="0" w:color="auto"/>
              <w:left w:val="single" w:sz="4" w:space="0" w:color="auto"/>
              <w:bottom w:val="single" w:sz="4" w:space="0" w:color="auto"/>
              <w:right w:val="single" w:sz="4" w:space="0" w:color="auto"/>
            </w:tcBorders>
            <w:vAlign w:val="center"/>
            <w:hideMark/>
          </w:tcPr>
          <w:p w14:paraId="0CA99365" w14:textId="77777777" w:rsidR="00CF2CD7" w:rsidRDefault="00CF2CD7">
            <w:pPr>
              <w:jc w:val="center"/>
            </w:pPr>
            <w:r>
              <w:t>24h</w:t>
            </w:r>
          </w:p>
        </w:tc>
      </w:tr>
    </w:tbl>
    <w:p w14:paraId="6845CDC5"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28-29</w:t>
      </w:r>
    </w:p>
    <w:p w14:paraId="58F3F0D5" w14:textId="65EF23B2" w:rsidR="00CF2CD7" w:rsidRPr="00686A09" w:rsidRDefault="00CF2CD7" w:rsidP="00CF2CD7">
      <w:pPr>
        <w:pStyle w:val="Legenda"/>
        <w:rPr>
          <w:bCs/>
        </w:rPr>
      </w:pPr>
      <w:bookmarkStart w:id="65" w:name="_Toc162994081"/>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21</w:t>
      </w:r>
      <w:r w:rsidRPr="00686A09">
        <w:rPr>
          <w:bCs/>
        </w:rPr>
        <w:fldChar w:fldCharType="end"/>
      </w:r>
      <w:r w:rsidRPr="00686A09">
        <w:rPr>
          <w:bCs/>
        </w:rPr>
        <w:t>. Zestawienie wyników pomiarów natężenia ruchu wykonanych dla punktów zlokalizowanych na terenie MOF Tomaszów Mazowiecki – Opoczno – Lubochnia</w:t>
      </w:r>
      <w:bookmarkEnd w:id="65"/>
    </w:p>
    <w:tbl>
      <w:tblPr>
        <w:tblStyle w:val="Tabela-Siatka"/>
        <w:tblW w:w="0" w:type="auto"/>
        <w:tblLook w:val="04A0" w:firstRow="1" w:lastRow="0" w:firstColumn="1" w:lastColumn="0" w:noHBand="0" w:noVBand="1"/>
      </w:tblPr>
      <w:tblGrid>
        <w:gridCol w:w="480"/>
        <w:gridCol w:w="862"/>
        <w:gridCol w:w="892"/>
        <w:gridCol w:w="1160"/>
        <w:gridCol w:w="1162"/>
        <w:gridCol w:w="1162"/>
        <w:gridCol w:w="1162"/>
        <w:gridCol w:w="1162"/>
        <w:gridCol w:w="1162"/>
        <w:gridCol w:w="1160"/>
        <w:gridCol w:w="1160"/>
        <w:gridCol w:w="1160"/>
        <w:gridCol w:w="1160"/>
      </w:tblGrid>
      <w:tr w:rsidR="00CF2CD7" w14:paraId="05EC5CC2" w14:textId="77777777" w:rsidTr="00CF2CD7">
        <w:tc>
          <w:tcPr>
            <w:tcW w:w="480"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216AF54C" w14:textId="77777777" w:rsidR="00CF2CD7" w:rsidRDefault="00CF2CD7">
            <w:pPr>
              <w:jc w:val="center"/>
              <w:rPr>
                <w:b/>
                <w:bCs/>
                <w:color w:val="FFFFFF"/>
                <w:sz w:val="18"/>
                <w:szCs w:val="18"/>
              </w:rPr>
            </w:pPr>
            <w:r>
              <w:rPr>
                <w:b/>
                <w:bCs/>
                <w:color w:val="FFFFFF"/>
                <w:sz w:val="18"/>
                <w:szCs w:val="18"/>
              </w:rPr>
              <w:t>Lp.</w:t>
            </w:r>
          </w:p>
        </w:tc>
        <w:tc>
          <w:tcPr>
            <w:tcW w:w="862"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1F5116E3" w14:textId="77777777" w:rsidR="00CF2CD7" w:rsidRDefault="00CF2CD7">
            <w:pPr>
              <w:jc w:val="center"/>
              <w:rPr>
                <w:b/>
                <w:bCs/>
                <w:color w:val="FFFFFF"/>
                <w:sz w:val="18"/>
                <w:szCs w:val="18"/>
              </w:rPr>
            </w:pPr>
            <w:r>
              <w:rPr>
                <w:b/>
                <w:bCs/>
                <w:color w:val="FFFFFF"/>
                <w:sz w:val="18"/>
                <w:szCs w:val="18"/>
              </w:rPr>
              <w:t>Numer punktu</w:t>
            </w:r>
          </w:p>
        </w:tc>
        <w:tc>
          <w:tcPr>
            <w:tcW w:w="892"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04E7D7BD" w14:textId="77777777" w:rsidR="00CF2CD7" w:rsidRDefault="00CF2CD7">
            <w:pPr>
              <w:jc w:val="center"/>
              <w:rPr>
                <w:b/>
                <w:bCs/>
                <w:color w:val="FFFFFF"/>
                <w:sz w:val="18"/>
                <w:szCs w:val="18"/>
              </w:rPr>
            </w:pPr>
            <w:r>
              <w:rPr>
                <w:b/>
                <w:bCs/>
                <w:color w:val="FFFFFF"/>
                <w:sz w:val="18"/>
                <w:szCs w:val="18"/>
              </w:rPr>
              <w:t>Numer drogi</w:t>
            </w:r>
          </w:p>
        </w:tc>
        <w:tc>
          <w:tcPr>
            <w:tcW w:w="5808"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4D4C15E5" w14:textId="77777777" w:rsidR="00CF2CD7" w:rsidRDefault="00CF2CD7">
            <w:pPr>
              <w:jc w:val="center"/>
              <w:rPr>
                <w:b/>
                <w:bCs/>
                <w:color w:val="FFFFFF"/>
              </w:rPr>
            </w:pPr>
            <w:r>
              <w:rPr>
                <w:b/>
                <w:bCs/>
                <w:color w:val="FFFFFF"/>
              </w:rPr>
              <w:t>Pora dnia</w:t>
            </w:r>
          </w:p>
        </w:tc>
        <w:tc>
          <w:tcPr>
            <w:tcW w:w="580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7AF0E0C8" w14:textId="77777777" w:rsidR="00CF2CD7" w:rsidRDefault="00CF2CD7">
            <w:pPr>
              <w:jc w:val="center"/>
              <w:rPr>
                <w:b/>
                <w:bCs/>
                <w:color w:val="FFFFFF"/>
              </w:rPr>
            </w:pPr>
            <w:r>
              <w:rPr>
                <w:b/>
                <w:bCs/>
                <w:color w:val="FFFFFF"/>
              </w:rPr>
              <w:t>Pora nocy</w:t>
            </w:r>
          </w:p>
        </w:tc>
      </w:tr>
      <w:tr w:rsidR="00CF2CD7" w14:paraId="794A2A8E"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7AF3AF1" w14:textId="77777777" w:rsidR="00CF2CD7" w:rsidRDefault="00CF2CD7">
            <w:pPr>
              <w:jc w:val="left"/>
              <w:rPr>
                <w:b/>
                <w:bCs/>
                <w:color w:val="FFFFFF"/>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51FCA" w14:textId="77777777" w:rsidR="00CF2CD7" w:rsidRDefault="00CF2CD7">
            <w:pPr>
              <w:jc w:val="left"/>
              <w:rPr>
                <w:b/>
                <w:bCs/>
                <w:color w:val="FFFFFF"/>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518C55" w14:textId="77777777" w:rsidR="00CF2CD7" w:rsidRDefault="00CF2CD7">
            <w:pPr>
              <w:jc w:val="left"/>
              <w:rPr>
                <w:b/>
                <w:bCs/>
                <w:color w:val="FFFFFF"/>
                <w:sz w:val="18"/>
                <w:szCs w:val="18"/>
              </w:rPr>
            </w:pPr>
          </w:p>
        </w:tc>
        <w:tc>
          <w:tcPr>
            <w:tcW w:w="5808"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13816DC7" w14:textId="77777777" w:rsidR="00CF2CD7" w:rsidRDefault="00CF2CD7">
            <w:pPr>
              <w:jc w:val="center"/>
              <w:rPr>
                <w:b/>
                <w:bCs/>
                <w:color w:val="FFFFFF"/>
              </w:rPr>
            </w:pPr>
            <w:r>
              <w:rPr>
                <w:b/>
                <w:bCs/>
                <w:color w:val="FFFFFF"/>
              </w:rPr>
              <w:t>6:00 – 22:00</w:t>
            </w:r>
          </w:p>
        </w:tc>
        <w:tc>
          <w:tcPr>
            <w:tcW w:w="580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675D170D" w14:textId="77777777" w:rsidR="00CF2CD7" w:rsidRDefault="00CF2CD7">
            <w:pPr>
              <w:jc w:val="center"/>
              <w:rPr>
                <w:b/>
                <w:bCs/>
                <w:color w:val="FFFFFF"/>
              </w:rPr>
            </w:pPr>
            <w:r>
              <w:rPr>
                <w:b/>
                <w:bCs/>
                <w:color w:val="FFFFFF"/>
              </w:rPr>
              <w:t>22:00 – 6:00</w:t>
            </w:r>
          </w:p>
        </w:tc>
      </w:tr>
      <w:tr w:rsidR="00CF2CD7" w14:paraId="2797FCF3"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2D4F8BD0" w14:textId="77777777" w:rsidR="00CF2CD7" w:rsidRDefault="00CF2CD7">
            <w:pPr>
              <w:jc w:val="left"/>
              <w:rPr>
                <w:b/>
                <w:bCs/>
                <w:color w:val="FFFFFF"/>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B378B6" w14:textId="77777777" w:rsidR="00CF2CD7" w:rsidRDefault="00CF2CD7">
            <w:pPr>
              <w:jc w:val="left"/>
              <w:rPr>
                <w:b/>
                <w:bCs/>
                <w:color w:val="FFFFFF"/>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AC945" w14:textId="77777777" w:rsidR="00CF2CD7" w:rsidRDefault="00CF2CD7">
            <w:pPr>
              <w:jc w:val="left"/>
              <w:rPr>
                <w:b/>
                <w:bCs/>
                <w:color w:val="FFFFFF"/>
                <w:sz w:val="18"/>
                <w:szCs w:val="18"/>
              </w:rPr>
            </w:pPr>
          </w:p>
        </w:tc>
        <w:tc>
          <w:tcPr>
            <w:tcW w:w="116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B7805CE" w14:textId="77777777" w:rsidR="00CF2CD7" w:rsidRDefault="00CF2CD7">
            <w:pPr>
              <w:jc w:val="center"/>
              <w:rPr>
                <w:b/>
                <w:bCs/>
                <w:color w:val="FFFFFF"/>
                <w:sz w:val="18"/>
                <w:szCs w:val="18"/>
              </w:rPr>
            </w:pPr>
            <w:r>
              <w:rPr>
                <w:b/>
                <w:bCs/>
                <w:color w:val="FFFFFF"/>
                <w:sz w:val="18"/>
                <w:szCs w:val="18"/>
              </w:rPr>
              <w:t xml:space="preserve">Liczba pojazdów Kat. 1 </w:t>
            </w:r>
          </w:p>
          <w:p w14:paraId="668369FB" w14:textId="77777777" w:rsidR="00CF2CD7" w:rsidRDefault="00CF2CD7">
            <w:pPr>
              <w:jc w:val="center"/>
              <w:rPr>
                <w:b/>
                <w:bCs/>
                <w:color w:val="FFFFFF"/>
                <w:sz w:val="18"/>
                <w:szCs w:val="18"/>
              </w:rPr>
            </w:pPr>
            <w:r>
              <w:rPr>
                <w:b/>
                <w:bCs/>
                <w:color w:val="FFFFFF"/>
                <w:sz w:val="18"/>
                <w:szCs w:val="18"/>
              </w:rPr>
              <w:t>[poj./dzień]</w:t>
            </w:r>
          </w:p>
        </w:tc>
        <w:tc>
          <w:tcPr>
            <w:tcW w:w="1162" w:type="dxa"/>
            <w:tcBorders>
              <w:top w:val="single" w:sz="4" w:space="0" w:color="auto"/>
              <w:left w:val="single" w:sz="4" w:space="0" w:color="auto"/>
              <w:bottom w:val="single" w:sz="4" w:space="0" w:color="auto"/>
              <w:right w:val="single" w:sz="4" w:space="0" w:color="auto"/>
            </w:tcBorders>
            <w:shd w:val="clear" w:color="auto" w:fill="37A76F"/>
            <w:hideMark/>
          </w:tcPr>
          <w:p w14:paraId="5A85B13A" w14:textId="77777777" w:rsidR="00CF2CD7" w:rsidRDefault="00CF2CD7">
            <w:pPr>
              <w:jc w:val="center"/>
              <w:rPr>
                <w:b/>
                <w:bCs/>
                <w:color w:val="FFFFFF"/>
                <w:sz w:val="18"/>
                <w:szCs w:val="18"/>
              </w:rPr>
            </w:pPr>
            <w:r>
              <w:rPr>
                <w:b/>
                <w:bCs/>
                <w:color w:val="FFFFFF"/>
                <w:sz w:val="18"/>
                <w:szCs w:val="18"/>
              </w:rPr>
              <w:t>Liczba pojazdów Kat. 2</w:t>
            </w:r>
          </w:p>
          <w:p w14:paraId="55ECDF40" w14:textId="77777777" w:rsidR="00CF2CD7" w:rsidRDefault="00CF2CD7">
            <w:pPr>
              <w:jc w:val="center"/>
              <w:rPr>
                <w:b/>
                <w:bCs/>
                <w:color w:val="FFFFFF"/>
                <w:sz w:val="18"/>
                <w:szCs w:val="18"/>
              </w:rPr>
            </w:pPr>
            <w:r>
              <w:rPr>
                <w:b/>
                <w:bCs/>
                <w:color w:val="FFFFFF"/>
                <w:sz w:val="18"/>
                <w:szCs w:val="18"/>
              </w:rPr>
              <w:t>[poj./dzień]</w:t>
            </w:r>
          </w:p>
        </w:tc>
        <w:tc>
          <w:tcPr>
            <w:tcW w:w="1162" w:type="dxa"/>
            <w:tcBorders>
              <w:top w:val="single" w:sz="4" w:space="0" w:color="auto"/>
              <w:left w:val="single" w:sz="4" w:space="0" w:color="auto"/>
              <w:bottom w:val="single" w:sz="4" w:space="0" w:color="auto"/>
              <w:right w:val="single" w:sz="4" w:space="0" w:color="auto"/>
            </w:tcBorders>
            <w:shd w:val="clear" w:color="auto" w:fill="37A76F"/>
            <w:hideMark/>
          </w:tcPr>
          <w:p w14:paraId="7B3D8AA4" w14:textId="77777777" w:rsidR="00CF2CD7" w:rsidRDefault="00CF2CD7">
            <w:pPr>
              <w:jc w:val="center"/>
              <w:rPr>
                <w:b/>
                <w:bCs/>
                <w:color w:val="FFFFFF"/>
                <w:sz w:val="18"/>
                <w:szCs w:val="18"/>
              </w:rPr>
            </w:pPr>
            <w:r>
              <w:rPr>
                <w:b/>
                <w:bCs/>
                <w:color w:val="FFFFFF"/>
                <w:sz w:val="18"/>
                <w:szCs w:val="18"/>
              </w:rPr>
              <w:t>Liczba pojazdów Kat. 3</w:t>
            </w:r>
          </w:p>
          <w:p w14:paraId="02FCA11B" w14:textId="77777777" w:rsidR="00CF2CD7" w:rsidRDefault="00CF2CD7">
            <w:pPr>
              <w:jc w:val="center"/>
              <w:rPr>
                <w:b/>
                <w:bCs/>
                <w:color w:val="FFFFFF"/>
                <w:sz w:val="18"/>
                <w:szCs w:val="18"/>
              </w:rPr>
            </w:pPr>
            <w:r>
              <w:rPr>
                <w:b/>
                <w:bCs/>
                <w:color w:val="FFFFFF"/>
                <w:sz w:val="18"/>
                <w:szCs w:val="18"/>
              </w:rPr>
              <w:t>[poj./dzień]</w:t>
            </w:r>
          </w:p>
        </w:tc>
        <w:tc>
          <w:tcPr>
            <w:tcW w:w="1162" w:type="dxa"/>
            <w:tcBorders>
              <w:top w:val="single" w:sz="4" w:space="0" w:color="auto"/>
              <w:left w:val="single" w:sz="4" w:space="0" w:color="auto"/>
              <w:bottom w:val="single" w:sz="4" w:space="0" w:color="auto"/>
              <w:right w:val="single" w:sz="4" w:space="0" w:color="auto"/>
            </w:tcBorders>
            <w:shd w:val="clear" w:color="auto" w:fill="37A76F"/>
            <w:hideMark/>
          </w:tcPr>
          <w:p w14:paraId="30BD2F19" w14:textId="77777777" w:rsidR="00CF2CD7" w:rsidRDefault="00CF2CD7">
            <w:pPr>
              <w:jc w:val="center"/>
              <w:rPr>
                <w:b/>
                <w:bCs/>
                <w:color w:val="FFFFFF"/>
                <w:sz w:val="18"/>
                <w:szCs w:val="18"/>
              </w:rPr>
            </w:pPr>
            <w:r>
              <w:rPr>
                <w:b/>
                <w:bCs/>
                <w:color w:val="FFFFFF"/>
                <w:sz w:val="18"/>
                <w:szCs w:val="18"/>
              </w:rPr>
              <w:t xml:space="preserve">Liczba pojazdów Kat. 4a </w:t>
            </w:r>
          </w:p>
          <w:p w14:paraId="64C4A4F4" w14:textId="77777777" w:rsidR="00CF2CD7" w:rsidRDefault="00CF2CD7">
            <w:pPr>
              <w:jc w:val="center"/>
              <w:rPr>
                <w:b/>
                <w:bCs/>
                <w:color w:val="FFFFFF"/>
                <w:sz w:val="18"/>
                <w:szCs w:val="18"/>
              </w:rPr>
            </w:pPr>
            <w:r>
              <w:rPr>
                <w:b/>
                <w:bCs/>
                <w:color w:val="FFFFFF"/>
                <w:sz w:val="18"/>
                <w:szCs w:val="18"/>
              </w:rPr>
              <w:t>[poj./dzień]</w:t>
            </w:r>
          </w:p>
        </w:tc>
        <w:tc>
          <w:tcPr>
            <w:tcW w:w="1162" w:type="dxa"/>
            <w:tcBorders>
              <w:top w:val="single" w:sz="4" w:space="0" w:color="auto"/>
              <w:left w:val="single" w:sz="4" w:space="0" w:color="auto"/>
              <w:bottom w:val="single" w:sz="4" w:space="0" w:color="auto"/>
              <w:right w:val="single" w:sz="4" w:space="0" w:color="auto"/>
            </w:tcBorders>
            <w:shd w:val="clear" w:color="auto" w:fill="37A76F"/>
            <w:hideMark/>
          </w:tcPr>
          <w:p w14:paraId="66F9116F" w14:textId="77777777" w:rsidR="00CF2CD7" w:rsidRDefault="00CF2CD7">
            <w:pPr>
              <w:jc w:val="center"/>
              <w:rPr>
                <w:b/>
                <w:bCs/>
                <w:color w:val="FFFFFF"/>
                <w:sz w:val="18"/>
                <w:szCs w:val="18"/>
              </w:rPr>
            </w:pPr>
            <w:r>
              <w:rPr>
                <w:b/>
                <w:bCs/>
                <w:color w:val="FFFFFF"/>
                <w:sz w:val="18"/>
                <w:szCs w:val="18"/>
              </w:rPr>
              <w:t xml:space="preserve">Liczba pojazdów Kat. 4b </w:t>
            </w:r>
          </w:p>
          <w:p w14:paraId="7C1EC5A2" w14:textId="77777777" w:rsidR="00CF2CD7" w:rsidRDefault="00CF2CD7">
            <w:pPr>
              <w:jc w:val="center"/>
              <w:rPr>
                <w:b/>
                <w:bCs/>
                <w:color w:val="FFFFFF"/>
                <w:sz w:val="18"/>
                <w:szCs w:val="18"/>
              </w:rPr>
            </w:pPr>
            <w:r>
              <w:rPr>
                <w:b/>
                <w:bCs/>
                <w:color w:val="FFFFFF"/>
                <w:sz w:val="18"/>
                <w:szCs w:val="18"/>
              </w:rPr>
              <w:t>[poj./dzień]</w:t>
            </w:r>
          </w:p>
        </w:tc>
        <w:tc>
          <w:tcPr>
            <w:tcW w:w="1162"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390D0C9" w14:textId="77777777" w:rsidR="00CF2CD7" w:rsidRDefault="00CF2CD7">
            <w:pPr>
              <w:jc w:val="center"/>
              <w:rPr>
                <w:b/>
                <w:bCs/>
                <w:color w:val="FFFFFF"/>
                <w:sz w:val="18"/>
                <w:szCs w:val="18"/>
              </w:rPr>
            </w:pPr>
            <w:r>
              <w:rPr>
                <w:b/>
                <w:bCs/>
                <w:color w:val="FFFFFF"/>
                <w:sz w:val="18"/>
                <w:szCs w:val="18"/>
              </w:rPr>
              <w:t xml:space="preserve">Liczba pojazdów Kat. 1 </w:t>
            </w:r>
          </w:p>
          <w:p w14:paraId="25A68F74" w14:textId="77777777" w:rsidR="00CF2CD7" w:rsidRDefault="00CF2CD7">
            <w:pPr>
              <w:jc w:val="center"/>
              <w:rPr>
                <w:b/>
                <w:bCs/>
                <w:color w:val="FFFFFF"/>
                <w:sz w:val="18"/>
                <w:szCs w:val="18"/>
              </w:rPr>
            </w:pPr>
            <w:r>
              <w:rPr>
                <w:b/>
                <w:bCs/>
                <w:color w:val="FFFFFF"/>
                <w:sz w:val="18"/>
                <w:szCs w:val="18"/>
              </w:rPr>
              <w:t>[poj./dzień]</w:t>
            </w:r>
          </w:p>
        </w:tc>
        <w:tc>
          <w:tcPr>
            <w:tcW w:w="116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1DA2638" w14:textId="77777777" w:rsidR="00CF2CD7" w:rsidRDefault="00CF2CD7">
            <w:pPr>
              <w:jc w:val="center"/>
              <w:rPr>
                <w:b/>
                <w:bCs/>
                <w:color w:val="FFFFFF"/>
                <w:sz w:val="18"/>
                <w:szCs w:val="18"/>
              </w:rPr>
            </w:pPr>
            <w:r>
              <w:rPr>
                <w:b/>
                <w:bCs/>
                <w:color w:val="FFFFFF"/>
                <w:sz w:val="18"/>
                <w:szCs w:val="18"/>
              </w:rPr>
              <w:t xml:space="preserve">Liczba pojazdów Kat. 2 </w:t>
            </w:r>
          </w:p>
          <w:p w14:paraId="28F8D3FD" w14:textId="77777777" w:rsidR="00CF2CD7" w:rsidRDefault="00CF2CD7">
            <w:pPr>
              <w:jc w:val="center"/>
              <w:rPr>
                <w:b/>
                <w:bCs/>
                <w:color w:val="FFFFFF"/>
                <w:sz w:val="18"/>
                <w:szCs w:val="18"/>
              </w:rPr>
            </w:pPr>
            <w:r>
              <w:rPr>
                <w:b/>
                <w:bCs/>
                <w:color w:val="FFFFFF"/>
                <w:sz w:val="18"/>
                <w:szCs w:val="18"/>
              </w:rPr>
              <w:t>[poj./dzień]</w:t>
            </w:r>
          </w:p>
        </w:tc>
        <w:tc>
          <w:tcPr>
            <w:tcW w:w="116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CE959BE" w14:textId="77777777" w:rsidR="00CF2CD7" w:rsidRDefault="00CF2CD7">
            <w:pPr>
              <w:jc w:val="center"/>
              <w:rPr>
                <w:b/>
                <w:bCs/>
                <w:color w:val="FFFFFF"/>
                <w:sz w:val="18"/>
                <w:szCs w:val="18"/>
              </w:rPr>
            </w:pPr>
            <w:r>
              <w:rPr>
                <w:b/>
                <w:bCs/>
                <w:color w:val="FFFFFF"/>
                <w:sz w:val="18"/>
                <w:szCs w:val="18"/>
              </w:rPr>
              <w:t xml:space="preserve">Liczba pojazdów Kat. 3 </w:t>
            </w:r>
          </w:p>
          <w:p w14:paraId="4F24ADC8" w14:textId="77777777" w:rsidR="00CF2CD7" w:rsidRDefault="00CF2CD7">
            <w:pPr>
              <w:jc w:val="center"/>
              <w:rPr>
                <w:b/>
                <w:bCs/>
                <w:color w:val="FFFFFF"/>
                <w:sz w:val="18"/>
                <w:szCs w:val="18"/>
              </w:rPr>
            </w:pPr>
            <w:r>
              <w:rPr>
                <w:b/>
                <w:bCs/>
                <w:color w:val="FFFFFF"/>
                <w:sz w:val="18"/>
                <w:szCs w:val="18"/>
              </w:rPr>
              <w:t>[poj./dzień]</w:t>
            </w:r>
          </w:p>
        </w:tc>
        <w:tc>
          <w:tcPr>
            <w:tcW w:w="116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D2BB0E4" w14:textId="77777777" w:rsidR="00CF2CD7" w:rsidRDefault="00CF2CD7">
            <w:pPr>
              <w:jc w:val="center"/>
              <w:rPr>
                <w:b/>
                <w:bCs/>
                <w:color w:val="FFFFFF"/>
                <w:sz w:val="18"/>
                <w:szCs w:val="18"/>
              </w:rPr>
            </w:pPr>
            <w:r>
              <w:rPr>
                <w:b/>
                <w:bCs/>
                <w:color w:val="FFFFFF"/>
                <w:sz w:val="18"/>
                <w:szCs w:val="18"/>
              </w:rPr>
              <w:t xml:space="preserve">Liczba pojazdów Kat. 4a </w:t>
            </w:r>
          </w:p>
          <w:p w14:paraId="202DEF80" w14:textId="77777777" w:rsidR="00CF2CD7" w:rsidRDefault="00CF2CD7">
            <w:pPr>
              <w:jc w:val="center"/>
              <w:rPr>
                <w:b/>
                <w:bCs/>
                <w:color w:val="FFFFFF"/>
                <w:sz w:val="18"/>
                <w:szCs w:val="18"/>
              </w:rPr>
            </w:pPr>
            <w:r>
              <w:rPr>
                <w:b/>
                <w:bCs/>
                <w:color w:val="FFFFFF"/>
                <w:sz w:val="18"/>
                <w:szCs w:val="18"/>
              </w:rPr>
              <w:t>[poj./dzień]</w:t>
            </w:r>
          </w:p>
        </w:tc>
        <w:tc>
          <w:tcPr>
            <w:tcW w:w="116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D49BEB8" w14:textId="77777777" w:rsidR="00CF2CD7" w:rsidRDefault="00CF2CD7">
            <w:pPr>
              <w:jc w:val="center"/>
              <w:rPr>
                <w:b/>
                <w:bCs/>
                <w:color w:val="FFFFFF"/>
                <w:sz w:val="18"/>
                <w:szCs w:val="18"/>
              </w:rPr>
            </w:pPr>
            <w:r>
              <w:rPr>
                <w:b/>
                <w:bCs/>
                <w:color w:val="FFFFFF"/>
                <w:sz w:val="18"/>
                <w:szCs w:val="18"/>
              </w:rPr>
              <w:t xml:space="preserve">Liczba pojazdów Kat. 4b </w:t>
            </w:r>
          </w:p>
          <w:p w14:paraId="31265BAE" w14:textId="77777777" w:rsidR="00CF2CD7" w:rsidRDefault="00CF2CD7">
            <w:pPr>
              <w:jc w:val="center"/>
              <w:rPr>
                <w:b/>
                <w:bCs/>
                <w:color w:val="FFFFFF"/>
                <w:sz w:val="18"/>
                <w:szCs w:val="18"/>
              </w:rPr>
            </w:pPr>
            <w:r>
              <w:rPr>
                <w:b/>
                <w:bCs/>
                <w:color w:val="FFFFFF"/>
                <w:sz w:val="18"/>
                <w:szCs w:val="18"/>
              </w:rPr>
              <w:t>[poj./dzień]</w:t>
            </w:r>
          </w:p>
        </w:tc>
      </w:tr>
      <w:tr w:rsidR="00CF2CD7" w14:paraId="65E3CA3D" w14:textId="77777777" w:rsidTr="00CF2CD7">
        <w:tc>
          <w:tcPr>
            <w:tcW w:w="480" w:type="dxa"/>
            <w:tcBorders>
              <w:top w:val="single" w:sz="4" w:space="0" w:color="auto"/>
              <w:left w:val="single" w:sz="4" w:space="0" w:color="auto"/>
              <w:bottom w:val="single" w:sz="4" w:space="0" w:color="auto"/>
              <w:right w:val="single" w:sz="4" w:space="0" w:color="auto"/>
            </w:tcBorders>
            <w:vAlign w:val="center"/>
            <w:hideMark/>
          </w:tcPr>
          <w:p w14:paraId="0CCFCED9" w14:textId="77777777" w:rsidR="00CF2CD7" w:rsidRDefault="00CF2CD7">
            <w:pPr>
              <w:jc w:val="center"/>
            </w:pPr>
            <w:r>
              <w:t>1</w:t>
            </w:r>
          </w:p>
        </w:tc>
        <w:tc>
          <w:tcPr>
            <w:tcW w:w="862" w:type="dxa"/>
            <w:tcBorders>
              <w:top w:val="single" w:sz="4" w:space="0" w:color="auto"/>
              <w:left w:val="single" w:sz="4" w:space="0" w:color="auto"/>
              <w:bottom w:val="single" w:sz="4" w:space="0" w:color="auto"/>
              <w:right w:val="single" w:sz="4" w:space="0" w:color="auto"/>
            </w:tcBorders>
            <w:vAlign w:val="center"/>
            <w:hideMark/>
          </w:tcPr>
          <w:p w14:paraId="1B3F02C5" w14:textId="77777777" w:rsidR="00CF2CD7" w:rsidRDefault="00CF2CD7">
            <w:pPr>
              <w:jc w:val="center"/>
            </w:pPr>
            <w:r>
              <w:t>PPH18</w:t>
            </w:r>
          </w:p>
        </w:tc>
        <w:tc>
          <w:tcPr>
            <w:tcW w:w="892" w:type="dxa"/>
            <w:tcBorders>
              <w:top w:val="single" w:sz="4" w:space="0" w:color="auto"/>
              <w:left w:val="single" w:sz="4" w:space="0" w:color="auto"/>
              <w:bottom w:val="single" w:sz="4" w:space="0" w:color="auto"/>
              <w:right w:val="single" w:sz="4" w:space="0" w:color="auto"/>
            </w:tcBorders>
            <w:vAlign w:val="center"/>
            <w:hideMark/>
          </w:tcPr>
          <w:p w14:paraId="5B5A1249" w14:textId="77777777" w:rsidR="00CF2CD7" w:rsidRDefault="00CF2CD7">
            <w:pPr>
              <w:jc w:val="center"/>
            </w:pPr>
            <w:r>
              <w:t>DW713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97C68BE" w14:textId="77777777" w:rsidR="00CF2CD7" w:rsidRDefault="00CF2CD7">
            <w:pPr>
              <w:jc w:val="center"/>
            </w:pPr>
            <w:r>
              <w:t>14916</w:t>
            </w:r>
          </w:p>
        </w:tc>
        <w:tc>
          <w:tcPr>
            <w:tcW w:w="1162" w:type="dxa"/>
            <w:tcBorders>
              <w:top w:val="single" w:sz="4" w:space="0" w:color="auto"/>
              <w:left w:val="single" w:sz="4" w:space="0" w:color="auto"/>
              <w:bottom w:val="single" w:sz="4" w:space="0" w:color="auto"/>
              <w:right w:val="single" w:sz="4" w:space="0" w:color="auto"/>
            </w:tcBorders>
            <w:hideMark/>
          </w:tcPr>
          <w:p w14:paraId="24CAFBEB" w14:textId="77777777" w:rsidR="00CF2CD7" w:rsidRDefault="00CF2CD7">
            <w:pPr>
              <w:jc w:val="center"/>
            </w:pPr>
            <w:r>
              <w:t>502</w:t>
            </w:r>
          </w:p>
        </w:tc>
        <w:tc>
          <w:tcPr>
            <w:tcW w:w="1162" w:type="dxa"/>
            <w:tcBorders>
              <w:top w:val="single" w:sz="4" w:space="0" w:color="auto"/>
              <w:left w:val="single" w:sz="4" w:space="0" w:color="auto"/>
              <w:bottom w:val="single" w:sz="4" w:space="0" w:color="auto"/>
              <w:right w:val="single" w:sz="4" w:space="0" w:color="auto"/>
            </w:tcBorders>
            <w:hideMark/>
          </w:tcPr>
          <w:p w14:paraId="1A2F375F" w14:textId="77777777" w:rsidR="00CF2CD7" w:rsidRDefault="00CF2CD7">
            <w:pPr>
              <w:jc w:val="center"/>
            </w:pPr>
            <w:r>
              <w:t>175</w:t>
            </w:r>
          </w:p>
        </w:tc>
        <w:tc>
          <w:tcPr>
            <w:tcW w:w="1162" w:type="dxa"/>
            <w:tcBorders>
              <w:top w:val="single" w:sz="4" w:space="0" w:color="auto"/>
              <w:left w:val="single" w:sz="4" w:space="0" w:color="auto"/>
              <w:bottom w:val="single" w:sz="4" w:space="0" w:color="auto"/>
              <w:right w:val="single" w:sz="4" w:space="0" w:color="auto"/>
            </w:tcBorders>
            <w:hideMark/>
          </w:tcPr>
          <w:p w14:paraId="206BF88D" w14:textId="77777777" w:rsidR="00CF2CD7" w:rsidRDefault="00CF2CD7">
            <w:pPr>
              <w:jc w:val="center"/>
            </w:pPr>
            <w:r>
              <w:t>41</w:t>
            </w:r>
          </w:p>
        </w:tc>
        <w:tc>
          <w:tcPr>
            <w:tcW w:w="1162" w:type="dxa"/>
            <w:tcBorders>
              <w:top w:val="single" w:sz="4" w:space="0" w:color="auto"/>
              <w:left w:val="single" w:sz="4" w:space="0" w:color="auto"/>
              <w:bottom w:val="single" w:sz="4" w:space="0" w:color="auto"/>
              <w:right w:val="single" w:sz="4" w:space="0" w:color="auto"/>
            </w:tcBorders>
            <w:hideMark/>
          </w:tcPr>
          <w:p w14:paraId="692B062C" w14:textId="77777777" w:rsidR="00CF2CD7" w:rsidRDefault="00CF2CD7">
            <w:pPr>
              <w:jc w:val="center"/>
            </w:pPr>
            <w:r>
              <w:t>10</w:t>
            </w:r>
          </w:p>
        </w:tc>
        <w:tc>
          <w:tcPr>
            <w:tcW w:w="1162" w:type="dxa"/>
            <w:tcBorders>
              <w:top w:val="single" w:sz="4" w:space="0" w:color="auto"/>
              <w:left w:val="single" w:sz="4" w:space="0" w:color="auto"/>
              <w:bottom w:val="single" w:sz="4" w:space="0" w:color="auto"/>
              <w:right w:val="single" w:sz="4" w:space="0" w:color="auto"/>
            </w:tcBorders>
            <w:vAlign w:val="center"/>
            <w:hideMark/>
          </w:tcPr>
          <w:p w14:paraId="3298B4BB" w14:textId="77777777" w:rsidR="00CF2CD7" w:rsidRDefault="00CF2CD7">
            <w:pPr>
              <w:jc w:val="center"/>
            </w:pPr>
            <w:r>
              <w:t>1190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75A2F3E" w14:textId="77777777" w:rsidR="00CF2CD7" w:rsidRDefault="00CF2CD7">
            <w:pPr>
              <w:jc w:val="center"/>
            </w:pPr>
            <w:r>
              <w:t>69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9D33809" w14:textId="77777777" w:rsidR="00CF2CD7" w:rsidRDefault="00CF2CD7">
            <w:pPr>
              <w:jc w:val="center"/>
            </w:pPr>
            <w:r>
              <w:t>43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7199B4B" w14:textId="77777777" w:rsidR="00CF2CD7" w:rsidRDefault="00CF2CD7">
            <w:pPr>
              <w:jc w:val="center"/>
            </w:pPr>
            <w:r>
              <w:t>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C6766E9" w14:textId="77777777" w:rsidR="00CF2CD7" w:rsidRDefault="00CF2CD7">
            <w:pPr>
              <w:jc w:val="center"/>
            </w:pPr>
            <w:r>
              <w:t>1</w:t>
            </w:r>
          </w:p>
        </w:tc>
      </w:tr>
      <w:tr w:rsidR="00CF2CD7" w14:paraId="72C0E0F9" w14:textId="77777777" w:rsidTr="00CF2CD7">
        <w:tc>
          <w:tcPr>
            <w:tcW w:w="480" w:type="dxa"/>
            <w:tcBorders>
              <w:top w:val="single" w:sz="4" w:space="0" w:color="auto"/>
              <w:left w:val="single" w:sz="4" w:space="0" w:color="auto"/>
              <w:bottom w:val="single" w:sz="4" w:space="0" w:color="auto"/>
              <w:right w:val="single" w:sz="4" w:space="0" w:color="auto"/>
            </w:tcBorders>
            <w:vAlign w:val="center"/>
            <w:hideMark/>
          </w:tcPr>
          <w:p w14:paraId="6ED27EF1" w14:textId="77777777" w:rsidR="00CF2CD7" w:rsidRDefault="00CF2CD7">
            <w:pPr>
              <w:jc w:val="center"/>
            </w:pPr>
            <w:r>
              <w:t>2</w:t>
            </w:r>
          </w:p>
        </w:tc>
        <w:tc>
          <w:tcPr>
            <w:tcW w:w="862" w:type="dxa"/>
            <w:tcBorders>
              <w:top w:val="single" w:sz="4" w:space="0" w:color="auto"/>
              <w:left w:val="single" w:sz="4" w:space="0" w:color="auto"/>
              <w:bottom w:val="single" w:sz="4" w:space="0" w:color="auto"/>
              <w:right w:val="single" w:sz="4" w:space="0" w:color="auto"/>
            </w:tcBorders>
            <w:vAlign w:val="center"/>
            <w:hideMark/>
          </w:tcPr>
          <w:p w14:paraId="1C5CDC43" w14:textId="77777777" w:rsidR="00CF2CD7" w:rsidRDefault="00CF2CD7">
            <w:pPr>
              <w:jc w:val="center"/>
            </w:pPr>
            <w:r>
              <w:t>PPH19</w:t>
            </w:r>
          </w:p>
        </w:tc>
        <w:tc>
          <w:tcPr>
            <w:tcW w:w="892" w:type="dxa"/>
            <w:tcBorders>
              <w:top w:val="single" w:sz="4" w:space="0" w:color="auto"/>
              <w:left w:val="single" w:sz="4" w:space="0" w:color="auto"/>
              <w:bottom w:val="single" w:sz="4" w:space="0" w:color="auto"/>
              <w:right w:val="single" w:sz="4" w:space="0" w:color="auto"/>
            </w:tcBorders>
            <w:vAlign w:val="center"/>
            <w:hideMark/>
          </w:tcPr>
          <w:p w14:paraId="317AC1CB" w14:textId="77777777" w:rsidR="00CF2CD7" w:rsidRDefault="00CF2CD7">
            <w:pPr>
              <w:jc w:val="center"/>
            </w:pPr>
            <w:r>
              <w:t>DW713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D695F36" w14:textId="77777777" w:rsidR="00CF2CD7" w:rsidRDefault="00CF2CD7">
            <w:pPr>
              <w:jc w:val="center"/>
            </w:pPr>
            <w:r>
              <w:t>6728</w:t>
            </w:r>
          </w:p>
        </w:tc>
        <w:tc>
          <w:tcPr>
            <w:tcW w:w="1162" w:type="dxa"/>
            <w:tcBorders>
              <w:top w:val="single" w:sz="4" w:space="0" w:color="auto"/>
              <w:left w:val="single" w:sz="4" w:space="0" w:color="auto"/>
              <w:bottom w:val="single" w:sz="4" w:space="0" w:color="auto"/>
              <w:right w:val="single" w:sz="4" w:space="0" w:color="auto"/>
            </w:tcBorders>
            <w:hideMark/>
          </w:tcPr>
          <w:p w14:paraId="5E768BFB" w14:textId="77777777" w:rsidR="00CF2CD7" w:rsidRDefault="00CF2CD7">
            <w:pPr>
              <w:jc w:val="center"/>
            </w:pPr>
            <w:r>
              <w:t>19</w:t>
            </w:r>
          </w:p>
        </w:tc>
        <w:tc>
          <w:tcPr>
            <w:tcW w:w="1162" w:type="dxa"/>
            <w:tcBorders>
              <w:top w:val="single" w:sz="4" w:space="0" w:color="auto"/>
              <w:left w:val="single" w:sz="4" w:space="0" w:color="auto"/>
              <w:bottom w:val="single" w:sz="4" w:space="0" w:color="auto"/>
              <w:right w:val="single" w:sz="4" w:space="0" w:color="auto"/>
            </w:tcBorders>
            <w:hideMark/>
          </w:tcPr>
          <w:p w14:paraId="04E51592" w14:textId="77777777" w:rsidR="00CF2CD7" w:rsidRDefault="00CF2CD7">
            <w:pPr>
              <w:jc w:val="center"/>
            </w:pPr>
            <w:r>
              <w:t>388</w:t>
            </w:r>
          </w:p>
        </w:tc>
        <w:tc>
          <w:tcPr>
            <w:tcW w:w="1162" w:type="dxa"/>
            <w:tcBorders>
              <w:top w:val="single" w:sz="4" w:space="0" w:color="auto"/>
              <w:left w:val="single" w:sz="4" w:space="0" w:color="auto"/>
              <w:bottom w:val="single" w:sz="4" w:space="0" w:color="auto"/>
              <w:right w:val="single" w:sz="4" w:space="0" w:color="auto"/>
            </w:tcBorders>
            <w:hideMark/>
          </w:tcPr>
          <w:p w14:paraId="63793F67" w14:textId="77777777" w:rsidR="00CF2CD7" w:rsidRDefault="00CF2CD7">
            <w:pPr>
              <w:jc w:val="center"/>
            </w:pPr>
            <w:r>
              <w:t>1</w:t>
            </w:r>
          </w:p>
        </w:tc>
        <w:tc>
          <w:tcPr>
            <w:tcW w:w="1162" w:type="dxa"/>
            <w:tcBorders>
              <w:top w:val="single" w:sz="4" w:space="0" w:color="auto"/>
              <w:left w:val="single" w:sz="4" w:space="0" w:color="auto"/>
              <w:bottom w:val="single" w:sz="4" w:space="0" w:color="auto"/>
              <w:right w:val="single" w:sz="4" w:space="0" w:color="auto"/>
            </w:tcBorders>
            <w:hideMark/>
          </w:tcPr>
          <w:p w14:paraId="3D82498E" w14:textId="77777777" w:rsidR="00CF2CD7" w:rsidRDefault="00CF2CD7">
            <w:pPr>
              <w:jc w:val="center"/>
            </w:pPr>
            <w:r>
              <w:t>8</w:t>
            </w:r>
          </w:p>
        </w:tc>
        <w:tc>
          <w:tcPr>
            <w:tcW w:w="1162" w:type="dxa"/>
            <w:tcBorders>
              <w:top w:val="single" w:sz="4" w:space="0" w:color="auto"/>
              <w:left w:val="single" w:sz="4" w:space="0" w:color="auto"/>
              <w:bottom w:val="single" w:sz="4" w:space="0" w:color="auto"/>
              <w:right w:val="single" w:sz="4" w:space="0" w:color="auto"/>
            </w:tcBorders>
            <w:vAlign w:val="center"/>
            <w:hideMark/>
          </w:tcPr>
          <w:p w14:paraId="4A4C9F15" w14:textId="77777777" w:rsidR="00CF2CD7" w:rsidRDefault="00CF2CD7">
            <w:pPr>
              <w:jc w:val="center"/>
            </w:pPr>
            <w:r>
              <w:t>486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87FC1F1" w14:textId="77777777" w:rsidR="00CF2CD7" w:rsidRDefault="00CF2CD7">
            <w:pPr>
              <w:jc w:val="center"/>
            </w:pPr>
            <w:r>
              <w:t>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840282B" w14:textId="77777777" w:rsidR="00CF2CD7" w:rsidRDefault="00CF2CD7">
            <w:pPr>
              <w:jc w:val="center"/>
            </w:pPr>
            <w:r>
              <w:t>25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051EFEF" w14:textId="77777777" w:rsidR="00CF2CD7" w:rsidRDefault="00CF2CD7">
            <w:pPr>
              <w:jc w:val="center"/>
            </w:pPr>
            <w:r>
              <w:t>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26E7665" w14:textId="77777777" w:rsidR="00CF2CD7" w:rsidRDefault="00CF2CD7">
            <w:pPr>
              <w:jc w:val="center"/>
            </w:pPr>
            <w:r>
              <w:t>0</w:t>
            </w:r>
          </w:p>
        </w:tc>
      </w:tr>
      <w:tr w:rsidR="00CF2CD7" w14:paraId="15625E0B" w14:textId="77777777" w:rsidTr="00CF2CD7">
        <w:tc>
          <w:tcPr>
            <w:tcW w:w="480" w:type="dxa"/>
            <w:tcBorders>
              <w:top w:val="single" w:sz="4" w:space="0" w:color="auto"/>
              <w:left w:val="single" w:sz="4" w:space="0" w:color="auto"/>
              <w:bottom w:val="single" w:sz="4" w:space="0" w:color="auto"/>
              <w:right w:val="single" w:sz="4" w:space="0" w:color="auto"/>
            </w:tcBorders>
            <w:vAlign w:val="center"/>
            <w:hideMark/>
          </w:tcPr>
          <w:p w14:paraId="6C8399F4" w14:textId="77777777" w:rsidR="00CF2CD7" w:rsidRDefault="00CF2CD7">
            <w:pPr>
              <w:jc w:val="center"/>
            </w:pPr>
            <w:r>
              <w:t>3</w:t>
            </w:r>
          </w:p>
        </w:tc>
        <w:tc>
          <w:tcPr>
            <w:tcW w:w="862" w:type="dxa"/>
            <w:tcBorders>
              <w:top w:val="single" w:sz="4" w:space="0" w:color="auto"/>
              <w:left w:val="single" w:sz="4" w:space="0" w:color="auto"/>
              <w:bottom w:val="single" w:sz="4" w:space="0" w:color="auto"/>
              <w:right w:val="single" w:sz="4" w:space="0" w:color="auto"/>
            </w:tcBorders>
            <w:vAlign w:val="center"/>
            <w:hideMark/>
          </w:tcPr>
          <w:p w14:paraId="0FB61C41" w14:textId="77777777" w:rsidR="00CF2CD7" w:rsidRDefault="00CF2CD7">
            <w:pPr>
              <w:jc w:val="center"/>
            </w:pPr>
            <w:r>
              <w:t>PPH20</w:t>
            </w:r>
          </w:p>
        </w:tc>
        <w:tc>
          <w:tcPr>
            <w:tcW w:w="892" w:type="dxa"/>
            <w:tcBorders>
              <w:top w:val="single" w:sz="4" w:space="0" w:color="auto"/>
              <w:left w:val="single" w:sz="4" w:space="0" w:color="auto"/>
              <w:bottom w:val="single" w:sz="4" w:space="0" w:color="auto"/>
              <w:right w:val="single" w:sz="4" w:space="0" w:color="auto"/>
            </w:tcBorders>
            <w:vAlign w:val="center"/>
            <w:hideMark/>
          </w:tcPr>
          <w:p w14:paraId="5866B1C5" w14:textId="77777777" w:rsidR="00CF2CD7" w:rsidRDefault="00CF2CD7">
            <w:pPr>
              <w:jc w:val="center"/>
            </w:pPr>
            <w:r>
              <w:t>DW713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6BEA955" w14:textId="77777777" w:rsidR="00CF2CD7" w:rsidRDefault="00CF2CD7">
            <w:pPr>
              <w:jc w:val="center"/>
            </w:pPr>
            <w:r>
              <w:t>5228</w:t>
            </w:r>
          </w:p>
        </w:tc>
        <w:tc>
          <w:tcPr>
            <w:tcW w:w="1162" w:type="dxa"/>
            <w:tcBorders>
              <w:top w:val="single" w:sz="4" w:space="0" w:color="auto"/>
              <w:left w:val="single" w:sz="4" w:space="0" w:color="auto"/>
              <w:bottom w:val="single" w:sz="4" w:space="0" w:color="auto"/>
              <w:right w:val="single" w:sz="4" w:space="0" w:color="auto"/>
            </w:tcBorders>
            <w:hideMark/>
          </w:tcPr>
          <w:p w14:paraId="0B7308C2" w14:textId="77777777" w:rsidR="00CF2CD7" w:rsidRDefault="00CF2CD7">
            <w:pPr>
              <w:jc w:val="center"/>
            </w:pPr>
            <w:r>
              <w:t>235</w:t>
            </w:r>
          </w:p>
        </w:tc>
        <w:tc>
          <w:tcPr>
            <w:tcW w:w="1162" w:type="dxa"/>
            <w:tcBorders>
              <w:top w:val="single" w:sz="4" w:space="0" w:color="auto"/>
              <w:left w:val="single" w:sz="4" w:space="0" w:color="auto"/>
              <w:bottom w:val="single" w:sz="4" w:space="0" w:color="auto"/>
              <w:right w:val="single" w:sz="4" w:space="0" w:color="auto"/>
            </w:tcBorders>
            <w:hideMark/>
          </w:tcPr>
          <w:p w14:paraId="5723BD16" w14:textId="77777777" w:rsidR="00CF2CD7" w:rsidRDefault="00CF2CD7">
            <w:pPr>
              <w:jc w:val="center"/>
            </w:pPr>
            <w:r>
              <w:t>333</w:t>
            </w:r>
          </w:p>
        </w:tc>
        <w:tc>
          <w:tcPr>
            <w:tcW w:w="1162" w:type="dxa"/>
            <w:tcBorders>
              <w:top w:val="single" w:sz="4" w:space="0" w:color="auto"/>
              <w:left w:val="single" w:sz="4" w:space="0" w:color="auto"/>
              <w:bottom w:val="single" w:sz="4" w:space="0" w:color="auto"/>
              <w:right w:val="single" w:sz="4" w:space="0" w:color="auto"/>
            </w:tcBorders>
            <w:hideMark/>
          </w:tcPr>
          <w:p w14:paraId="1119E131" w14:textId="77777777" w:rsidR="00CF2CD7" w:rsidRDefault="00CF2CD7">
            <w:pPr>
              <w:jc w:val="center"/>
            </w:pPr>
            <w:r>
              <w:t>6</w:t>
            </w:r>
          </w:p>
        </w:tc>
        <w:tc>
          <w:tcPr>
            <w:tcW w:w="1162" w:type="dxa"/>
            <w:tcBorders>
              <w:top w:val="single" w:sz="4" w:space="0" w:color="auto"/>
              <w:left w:val="single" w:sz="4" w:space="0" w:color="auto"/>
              <w:bottom w:val="single" w:sz="4" w:space="0" w:color="auto"/>
              <w:right w:val="single" w:sz="4" w:space="0" w:color="auto"/>
            </w:tcBorders>
            <w:hideMark/>
          </w:tcPr>
          <w:p w14:paraId="28E0D35E" w14:textId="77777777" w:rsidR="00CF2CD7" w:rsidRDefault="00CF2CD7">
            <w:pPr>
              <w:jc w:val="center"/>
            </w:pPr>
            <w:r>
              <w:t>3</w:t>
            </w:r>
          </w:p>
        </w:tc>
        <w:tc>
          <w:tcPr>
            <w:tcW w:w="1162" w:type="dxa"/>
            <w:tcBorders>
              <w:top w:val="single" w:sz="4" w:space="0" w:color="auto"/>
              <w:left w:val="single" w:sz="4" w:space="0" w:color="auto"/>
              <w:bottom w:val="single" w:sz="4" w:space="0" w:color="auto"/>
              <w:right w:val="single" w:sz="4" w:space="0" w:color="auto"/>
            </w:tcBorders>
            <w:vAlign w:val="center"/>
            <w:hideMark/>
          </w:tcPr>
          <w:p w14:paraId="54198A53" w14:textId="77777777" w:rsidR="00CF2CD7" w:rsidRDefault="00CF2CD7">
            <w:pPr>
              <w:jc w:val="center"/>
            </w:pPr>
            <w:r>
              <w:t>353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2DC6F6F" w14:textId="77777777" w:rsidR="00CF2CD7" w:rsidRDefault="00CF2CD7">
            <w:pPr>
              <w:jc w:val="center"/>
            </w:pPr>
            <w:r>
              <w:t>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DABFB00" w14:textId="77777777" w:rsidR="00CF2CD7" w:rsidRDefault="00CF2CD7">
            <w:pPr>
              <w:jc w:val="center"/>
            </w:pPr>
            <w:r>
              <w:t>40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9C8E447" w14:textId="77777777" w:rsidR="00CF2CD7" w:rsidRDefault="00CF2CD7">
            <w:pPr>
              <w:jc w:val="center"/>
            </w:pPr>
            <w:r>
              <w:t>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AEA30E3" w14:textId="77777777" w:rsidR="00CF2CD7" w:rsidRDefault="00CF2CD7">
            <w:pPr>
              <w:jc w:val="center"/>
            </w:pPr>
            <w:r>
              <w:t>0</w:t>
            </w:r>
          </w:p>
        </w:tc>
      </w:tr>
      <w:tr w:rsidR="00CF2CD7" w14:paraId="39233194" w14:textId="77777777" w:rsidTr="00CF2CD7">
        <w:tc>
          <w:tcPr>
            <w:tcW w:w="480" w:type="dxa"/>
            <w:tcBorders>
              <w:top w:val="single" w:sz="4" w:space="0" w:color="auto"/>
              <w:left w:val="single" w:sz="4" w:space="0" w:color="auto"/>
              <w:bottom w:val="single" w:sz="4" w:space="0" w:color="auto"/>
              <w:right w:val="single" w:sz="4" w:space="0" w:color="auto"/>
            </w:tcBorders>
            <w:vAlign w:val="center"/>
            <w:hideMark/>
          </w:tcPr>
          <w:p w14:paraId="79BE7CD9" w14:textId="77777777" w:rsidR="00CF2CD7" w:rsidRDefault="00CF2CD7">
            <w:pPr>
              <w:jc w:val="center"/>
            </w:pPr>
            <w:r>
              <w:t>4</w:t>
            </w:r>
          </w:p>
        </w:tc>
        <w:tc>
          <w:tcPr>
            <w:tcW w:w="862" w:type="dxa"/>
            <w:tcBorders>
              <w:top w:val="single" w:sz="4" w:space="0" w:color="auto"/>
              <w:left w:val="single" w:sz="4" w:space="0" w:color="auto"/>
              <w:bottom w:val="single" w:sz="4" w:space="0" w:color="auto"/>
              <w:right w:val="single" w:sz="4" w:space="0" w:color="auto"/>
            </w:tcBorders>
            <w:vAlign w:val="center"/>
            <w:hideMark/>
          </w:tcPr>
          <w:p w14:paraId="1BC87B28" w14:textId="77777777" w:rsidR="00CF2CD7" w:rsidRDefault="00CF2CD7">
            <w:pPr>
              <w:jc w:val="center"/>
            </w:pPr>
            <w:r>
              <w:t>PPH23</w:t>
            </w:r>
          </w:p>
        </w:tc>
        <w:tc>
          <w:tcPr>
            <w:tcW w:w="892" w:type="dxa"/>
            <w:tcBorders>
              <w:top w:val="single" w:sz="4" w:space="0" w:color="auto"/>
              <w:left w:val="single" w:sz="4" w:space="0" w:color="auto"/>
              <w:bottom w:val="single" w:sz="4" w:space="0" w:color="auto"/>
              <w:right w:val="single" w:sz="4" w:space="0" w:color="auto"/>
            </w:tcBorders>
            <w:vAlign w:val="center"/>
            <w:hideMark/>
          </w:tcPr>
          <w:p w14:paraId="75297DC7" w14:textId="77777777" w:rsidR="00CF2CD7" w:rsidRDefault="00CF2CD7">
            <w:pPr>
              <w:jc w:val="center"/>
            </w:pPr>
            <w:r>
              <w:t>DW726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3CB29BD" w14:textId="77777777" w:rsidR="00CF2CD7" w:rsidRDefault="00CF2CD7">
            <w:pPr>
              <w:jc w:val="center"/>
            </w:pPr>
            <w:r>
              <w:t>8543</w:t>
            </w:r>
          </w:p>
        </w:tc>
        <w:tc>
          <w:tcPr>
            <w:tcW w:w="1162" w:type="dxa"/>
            <w:tcBorders>
              <w:top w:val="single" w:sz="4" w:space="0" w:color="auto"/>
              <w:left w:val="single" w:sz="4" w:space="0" w:color="auto"/>
              <w:bottom w:val="single" w:sz="4" w:space="0" w:color="auto"/>
              <w:right w:val="single" w:sz="4" w:space="0" w:color="auto"/>
            </w:tcBorders>
            <w:hideMark/>
          </w:tcPr>
          <w:p w14:paraId="340D079C" w14:textId="77777777" w:rsidR="00CF2CD7" w:rsidRDefault="00CF2CD7">
            <w:pPr>
              <w:jc w:val="center"/>
            </w:pPr>
            <w:r>
              <w:t>231</w:t>
            </w:r>
          </w:p>
        </w:tc>
        <w:tc>
          <w:tcPr>
            <w:tcW w:w="1162" w:type="dxa"/>
            <w:tcBorders>
              <w:top w:val="single" w:sz="4" w:space="0" w:color="auto"/>
              <w:left w:val="single" w:sz="4" w:space="0" w:color="auto"/>
              <w:bottom w:val="single" w:sz="4" w:space="0" w:color="auto"/>
              <w:right w:val="single" w:sz="4" w:space="0" w:color="auto"/>
            </w:tcBorders>
            <w:hideMark/>
          </w:tcPr>
          <w:p w14:paraId="72E9BE3D" w14:textId="77777777" w:rsidR="00CF2CD7" w:rsidRDefault="00CF2CD7">
            <w:pPr>
              <w:jc w:val="center"/>
            </w:pPr>
            <w:r>
              <w:t>387</w:t>
            </w:r>
          </w:p>
        </w:tc>
        <w:tc>
          <w:tcPr>
            <w:tcW w:w="1162" w:type="dxa"/>
            <w:tcBorders>
              <w:top w:val="single" w:sz="4" w:space="0" w:color="auto"/>
              <w:left w:val="single" w:sz="4" w:space="0" w:color="auto"/>
              <w:bottom w:val="single" w:sz="4" w:space="0" w:color="auto"/>
              <w:right w:val="single" w:sz="4" w:space="0" w:color="auto"/>
            </w:tcBorders>
            <w:hideMark/>
          </w:tcPr>
          <w:p w14:paraId="0C3430CF" w14:textId="77777777" w:rsidR="00CF2CD7" w:rsidRDefault="00CF2CD7">
            <w:pPr>
              <w:jc w:val="center"/>
            </w:pPr>
            <w:r>
              <w:t>12</w:t>
            </w:r>
          </w:p>
        </w:tc>
        <w:tc>
          <w:tcPr>
            <w:tcW w:w="1162" w:type="dxa"/>
            <w:tcBorders>
              <w:top w:val="single" w:sz="4" w:space="0" w:color="auto"/>
              <w:left w:val="single" w:sz="4" w:space="0" w:color="auto"/>
              <w:bottom w:val="single" w:sz="4" w:space="0" w:color="auto"/>
              <w:right w:val="single" w:sz="4" w:space="0" w:color="auto"/>
            </w:tcBorders>
            <w:hideMark/>
          </w:tcPr>
          <w:p w14:paraId="49413869" w14:textId="77777777" w:rsidR="00CF2CD7" w:rsidRDefault="00CF2CD7">
            <w:pPr>
              <w:jc w:val="center"/>
            </w:pPr>
            <w:r>
              <w:t>4</w:t>
            </w:r>
          </w:p>
        </w:tc>
        <w:tc>
          <w:tcPr>
            <w:tcW w:w="1162" w:type="dxa"/>
            <w:tcBorders>
              <w:top w:val="single" w:sz="4" w:space="0" w:color="auto"/>
              <w:left w:val="single" w:sz="4" w:space="0" w:color="auto"/>
              <w:bottom w:val="single" w:sz="4" w:space="0" w:color="auto"/>
              <w:right w:val="single" w:sz="4" w:space="0" w:color="auto"/>
            </w:tcBorders>
            <w:vAlign w:val="center"/>
            <w:hideMark/>
          </w:tcPr>
          <w:p w14:paraId="661DEB5C" w14:textId="77777777" w:rsidR="00CF2CD7" w:rsidRDefault="00CF2CD7">
            <w:pPr>
              <w:jc w:val="center"/>
            </w:pPr>
            <w:r>
              <w:t>497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4DB12BF" w14:textId="77777777" w:rsidR="00CF2CD7" w:rsidRDefault="00CF2CD7">
            <w:pPr>
              <w:jc w:val="center"/>
            </w:pPr>
            <w:r>
              <w:t>39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36AF990" w14:textId="77777777" w:rsidR="00CF2CD7" w:rsidRDefault="00CF2CD7">
            <w:pPr>
              <w:jc w:val="center"/>
            </w:pPr>
            <w:r>
              <w:t>41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9F4CA6D" w14:textId="77777777" w:rsidR="00CF2CD7" w:rsidRDefault="00CF2CD7">
            <w:pPr>
              <w:jc w:val="center"/>
            </w:pPr>
            <w:r>
              <w:t>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F068B84" w14:textId="77777777" w:rsidR="00CF2CD7" w:rsidRDefault="00CF2CD7">
            <w:pPr>
              <w:jc w:val="center"/>
            </w:pPr>
            <w:r>
              <w:t>1</w:t>
            </w:r>
          </w:p>
        </w:tc>
      </w:tr>
      <w:tr w:rsidR="00CF2CD7" w14:paraId="1EDCC0A6" w14:textId="77777777" w:rsidTr="00CF2CD7">
        <w:tc>
          <w:tcPr>
            <w:tcW w:w="480" w:type="dxa"/>
            <w:tcBorders>
              <w:top w:val="single" w:sz="4" w:space="0" w:color="auto"/>
              <w:left w:val="single" w:sz="4" w:space="0" w:color="auto"/>
              <w:bottom w:val="single" w:sz="4" w:space="0" w:color="auto"/>
              <w:right w:val="single" w:sz="4" w:space="0" w:color="auto"/>
            </w:tcBorders>
            <w:vAlign w:val="center"/>
            <w:hideMark/>
          </w:tcPr>
          <w:p w14:paraId="1631C087" w14:textId="77777777" w:rsidR="00CF2CD7" w:rsidRDefault="00CF2CD7">
            <w:pPr>
              <w:jc w:val="center"/>
            </w:pPr>
            <w:r>
              <w:t>5</w:t>
            </w:r>
          </w:p>
        </w:tc>
        <w:tc>
          <w:tcPr>
            <w:tcW w:w="862" w:type="dxa"/>
            <w:tcBorders>
              <w:top w:val="single" w:sz="4" w:space="0" w:color="auto"/>
              <w:left w:val="single" w:sz="4" w:space="0" w:color="auto"/>
              <w:bottom w:val="single" w:sz="4" w:space="0" w:color="auto"/>
              <w:right w:val="single" w:sz="4" w:space="0" w:color="auto"/>
            </w:tcBorders>
            <w:vAlign w:val="center"/>
            <w:hideMark/>
          </w:tcPr>
          <w:p w14:paraId="0DB3B2A5" w14:textId="77777777" w:rsidR="00CF2CD7" w:rsidRDefault="00CF2CD7">
            <w:pPr>
              <w:jc w:val="center"/>
            </w:pPr>
            <w:r>
              <w:t>PPH24</w:t>
            </w:r>
          </w:p>
        </w:tc>
        <w:tc>
          <w:tcPr>
            <w:tcW w:w="892" w:type="dxa"/>
            <w:tcBorders>
              <w:top w:val="single" w:sz="4" w:space="0" w:color="auto"/>
              <w:left w:val="single" w:sz="4" w:space="0" w:color="auto"/>
              <w:bottom w:val="single" w:sz="4" w:space="0" w:color="auto"/>
              <w:right w:val="single" w:sz="4" w:space="0" w:color="auto"/>
            </w:tcBorders>
            <w:vAlign w:val="center"/>
            <w:hideMark/>
          </w:tcPr>
          <w:p w14:paraId="41D90EE0" w14:textId="77777777" w:rsidR="00CF2CD7" w:rsidRDefault="00CF2CD7">
            <w:pPr>
              <w:jc w:val="center"/>
            </w:pPr>
            <w:r>
              <w:t>DW726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F1C8449" w14:textId="77777777" w:rsidR="00CF2CD7" w:rsidRDefault="00CF2CD7">
            <w:pPr>
              <w:jc w:val="center"/>
            </w:pPr>
            <w:r>
              <w:t>8957</w:t>
            </w:r>
          </w:p>
        </w:tc>
        <w:tc>
          <w:tcPr>
            <w:tcW w:w="1162" w:type="dxa"/>
            <w:tcBorders>
              <w:top w:val="single" w:sz="4" w:space="0" w:color="auto"/>
              <w:left w:val="single" w:sz="4" w:space="0" w:color="auto"/>
              <w:bottom w:val="single" w:sz="4" w:space="0" w:color="auto"/>
              <w:right w:val="single" w:sz="4" w:space="0" w:color="auto"/>
            </w:tcBorders>
            <w:hideMark/>
          </w:tcPr>
          <w:p w14:paraId="440BC75A" w14:textId="77777777" w:rsidR="00CF2CD7" w:rsidRDefault="00CF2CD7">
            <w:pPr>
              <w:jc w:val="center"/>
            </w:pPr>
            <w:r>
              <w:t>140</w:t>
            </w:r>
          </w:p>
        </w:tc>
        <w:tc>
          <w:tcPr>
            <w:tcW w:w="1162" w:type="dxa"/>
            <w:tcBorders>
              <w:top w:val="single" w:sz="4" w:space="0" w:color="auto"/>
              <w:left w:val="single" w:sz="4" w:space="0" w:color="auto"/>
              <w:bottom w:val="single" w:sz="4" w:space="0" w:color="auto"/>
              <w:right w:val="single" w:sz="4" w:space="0" w:color="auto"/>
            </w:tcBorders>
            <w:hideMark/>
          </w:tcPr>
          <w:p w14:paraId="12EB9194" w14:textId="77777777" w:rsidR="00CF2CD7" w:rsidRDefault="00CF2CD7">
            <w:pPr>
              <w:jc w:val="center"/>
            </w:pPr>
            <w:r>
              <w:t>519</w:t>
            </w:r>
          </w:p>
        </w:tc>
        <w:tc>
          <w:tcPr>
            <w:tcW w:w="1162" w:type="dxa"/>
            <w:tcBorders>
              <w:top w:val="single" w:sz="4" w:space="0" w:color="auto"/>
              <w:left w:val="single" w:sz="4" w:space="0" w:color="auto"/>
              <w:bottom w:val="single" w:sz="4" w:space="0" w:color="auto"/>
              <w:right w:val="single" w:sz="4" w:space="0" w:color="auto"/>
            </w:tcBorders>
            <w:hideMark/>
          </w:tcPr>
          <w:p w14:paraId="723C91FC" w14:textId="77777777" w:rsidR="00CF2CD7" w:rsidRDefault="00CF2CD7">
            <w:pPr>
              <w:jc w:val="center"/>
            </w:pPr>
            <w:r>
              <w:t>4</w:t>
            </w:r>
          </w:p>
        </w:tc>
        <w:tc>
          <w:tcPr>
            <w:tcW w:w="1162" w:type="dxa"/>
            <w:tcBorders>
              <w:top w:val="single" w:sz="4" w:space="0" w:color="auto"/>
              <w:left w:val="single" w:sz="4" w:space="0" w:color="auto"/>
              <w:bottom w:val="single" w:sz="4" w:space="0" w:color="auto"/>
              <w:right w:val="single" w:sz="4" w:space="0" w:color="auto"/>
            </w:tcBorders>
            <w:hideMark/>
          </w:tcPr>
          <w:p w14:paraId="18B96BBB" w14:textId="77777777" w:rsidR="00CF2CD7" w:rsidRDefault="00CF2CD7">
            <w:pPr>
              <w:jc w:val="center"/>
            </w:pPr>
            <w:r>
              <w:t>9</w:t>
            </w:r>
          </w:p>
        </w:tc>
        <w:tc>
          <w:tcPr>
            <w:tcW w:w="1162" w:type="dxa"/>
            <w:tcBorders>
              <w:top w:val="single" w:sz="4" w:space="0" w:color="auto"/>
              <w:left w:val="single" w:sz="4" w:space="0" w:color="auto"/>
              <w:bottom w:val="single" w:sz="4" w:space="0" w:color="auto"/>
              <w:right w:val="single" w:sz="4" w:space="0" w:color="auto"/>
            </w:tcBorders>
            <w:vAlign w:val="center"/>
            <w:hideMark/>
          </w:tcPr>
          <w:p w14:paraId="1C66B017" w14:textId="77777777" w:rsidR="00CF2CD7" w:rsidRDefault="00CF2CD7">
            <w:pPr>
              <w:jc w:val="center"/>
            </w:pPr>
            <w:r>
              <w:t>665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A7E1CF3" w14:textId="77777777" w:rsidR="00CF2CD7" w:rsidRDefault="00CF2CD7">
            <w:pPr>
              <w:jc w:val="center"/>
            </w:pPr>
            <w:r>
              <w:t>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32971C4" w14:textId="77777777" w:rsidR="00CF2CD7" w:rsidRDefault="00CF2CD7">
            <w:pPr>
              <w:jc w:val="center"/>
            </w:pPr>
            <w:r>
              <w:t>81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7FE3DBA" w14:textId="77777777" w:rsidR="00CF2CD7" w:rsidRDefault="00CF2CD7">
            <w:pPr>
              <w:jc w:val="center"/>
            </w:pPr>
            <w:r>
              <w:t>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F92D406" w14:textId="77777777" w:rsidR="00CF2CD7" w:rsidRDefault="00CF2CD7">
            <w:pPr>
              <w:jc w:val="center"/>
            </w:pPr>
            <w:r>
              <w:t>0</w:t>
            </w:r>
          </w:p>
        </w:tc>
      </w:tr>
    </w:tbl>
    <w:p w14:paraId="15D76B50"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29</w:t>
      </w:r>
    </w:p>
    <w:p w14:paraId="043C88B9" w14:textId="77777777" w:rsidR="00CF2CD7" w:rsidRDefault="00CF2CD7" w:rsidP="00CF2CD7">
      <w:pPr>
        <w:rPr>
          <w:color w:val="FF0000"/>
        </w:rPr>
      </w:pPr>
    </w:p>
    <w:p w14:paraId="2155DE93" w14:textId="77777777" w:rsidR="00CF2CD7" w:rsidRDefault="00CF2CD7" w:rsidP="00CF2CD7">
      <w:pPr>
        <w:rPr>
          <w:color w:val="FF0000"/>
        </w:rPr>
      </w:pPr>
    </w:p>
    <w:p w14:paraId="76487E2C" w14:textId="77777777" w:rsidR="00CF2CD7" w:rsidRDefault="00CF2CD7" w:rsidP="00CF2CD7">
      <w:pPr>
        <w:spacing w:after="0"/>
        <w:jc w:val="left"/>
        <w:rPr>
          <w:color w:val="FF0000"/>
          <w:highlight w:val="cyan"/>
        </w:rPr>
        <w:sectPr w:rsidR="00CF2CD7" w:rsidSect="00A064EC">
          <w:pgSz w:w="16838" w:h="11906" w:orient="landscape"/>
          <w:pgMar w:top="1417" w:right="1417" w:bottom="1417" w:left="1417" w:header="708" w:footer="708" w:gutter="0"/>
          <w:cols w:space="708"/>
        </w:sectPr>
      </w:pPr>
    </w:p>
    <w:p w14:paraId="561D56D8" w14:textId="77777777" w:rsidR="00CF2CD7" w:rsidRDefault="00CF2CD7" w:rsidP="00CF2CD7">
      <w:pPr>
        <w:ind w:firstLine="567"/>
      </w:pPr>
      <w:r>
        <w:lastRenderedPageBreak/>
        <w:t>W poniższej tabeli przedstawiono opis i usytuowanie terenów zagrożonych hałasem w granicach MOF Tomaszów Mazowiecki – Opoczno – Lubochnia.</w:t>
      </w:r>
    </w:p>
    <w:p w14:paraId="3E9975DC" w14:textId="7344D529" w:rsidR="00CF2CD7" w:rsidRPr="00686A09" w:rsidRDefault="00CF2CD7" w:rsidP="00CF2CD7">
      <w:pPr>
        <w:pStyle w:val="Legenda"/>
        <w:rPr>
          <w:bCs/>
        </w:rPr>
      </w:pPr>
      <w:bookmarkStart w:id="66" w:name="_Toc162994082"/>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22</w:t>
      </w:r>
      <w:r w:rsidRPr="00686A09">
        <w:rPr>
          <w:bCs/>
        </w:rPr>
        <w:fldChar w:fldCharType="end"/>
      </w:r>
      <w:r w:rsidRPr="00686A09">
        <w:rPr>
          <w:bCs/>
        </w:rPr>
        <w:t>. Opis i usytuowanie terenów zagrożonych hałasem na terenie MOF Tomaszów Mazowiecki – Opoczno – Lubochnia</w:t>
      </w:r>
      <w:bookmarkEnd w:id="66"/>
    </w:p>
    <w:tbl>
      <w:tblPr>
        <w:tblStyle w:val="Tabela-Siatka"/>
        <w:tblW w:w="9110" w:type="dxa"/>
        <w:tblLook w:val="04A0" w:firstRow="1" w:lastRow="0" w:firstColumn="1" w:lastColumn="0" w:noHBand="0" w:noVBand="1"/>
      </w:tblPr>
      <w:tblGrid>
        <w:gridCol w:w="486"/>
        <w:gridCol w:w="1370"/>
        <w:gridCol w:w="1132"/>
        <w:gridCol w:w="3061"/>
        <w:gridCol w:w="3061"/>
      </w:tblGrid>
      <w:tr w:rsidR="00CF2CD7" w14:paraId="04F0BD56" w14:textId="77777777" w:rsidTr="00CF2CD7">
        <w:tc>
          <w:tcPr>
            <w:tcW w:w="486"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04B4726" w14:textId="77777777" w:rsidR="00CF2CD7" w:rsidRDefault="00CF2CD7">
            <w:pPr>
              <w:jc w:val="center"/>
              <w:rPr>
                <w:b/>
                <w:bCs/>
                <w:color w:val="FFFFFF"/>
              </w:rPr>
            </w:pPr>
            <w:r>
              <w:rPr>
                <w:b/>
                <w:bCs/>
                <w:color w:val="FFFFFF"/>
              </w:rPr>
              <w:t>Lp.</w:t>
            </w:r>
          </w:p>
        </w:tc>
        <w:tc>
          <w:tcPr>
            <w:tcW w:w="137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2F54890" w14:textId="77777777" w:rsidR="00CF2CD7" w:rsidRDefault="00CF2CD7">
            <w:pPr>
              <w:jc w:val="center"/>
              <w:rPr>
                <w:b/>
                <w:bCs/>
                <w:color w:val="FFFFFF"/>
              </w:rPr>
            </w:pPr>
            <w:r>
              <w:rPr>
                <w:b/>
                <w:bCs/>
                <w:color w:val="FFFFFF"/>
              </w:rPr>
              <w:t>Powiat</w:t>
            </w:r>
          </w:p>
        </w:tc>
        <w:tc>
          <w:tcPr>
            <w:tcW w:w="1132"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6ED61EE" w14:textId="77777777" w:rsidR="00CF2CD7" w:rsidRDefault="00CF2CD7">
            <w:pPr>
              <w:jc w:val="center"/>
              <w:rPr>
                <w:b/>
                <w:bCs/>
                <w:color w:val="FFFFFF"/>
              </w:rPr>
            </w:pPr>
            <w:r>
              <w:rPr>
                <w:b/>
                <w:bCs/>
                <w:color w:val="FFFFFF"/>
              </w:rPr>
              <w:t>Numer drogi</w:t>
            </w:r>
          </w:p>
        </w:tc>
        <w:tc>
          <w:tcPr>
            <w:tcW w:w="306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BD2A1FC" w14:textId="77777777" w:rsidR="00CF2CD7" w:rsidRDefault="00CF2CD7">
            <w:pPr>
              <w:jc w:val="center"/>
              <w:rPr>
                <w:b/>
                <w:bCs/>
                <w:color w:val="FFFFFF"/>
              </w:rPr>
            </w:pPr>
            <w:r>
              <w:rPr>
                <w:b/>
                <w:bCs/>
                <w:color w:val="FFFFFF"/>
              </w:rPr>
              <w:t>Przekroczenia L</w:t>
            </w:r>
            <w:r>
              <w:rPr>
                <w:b/>
                <w:bCs/>
                <w:color w:val="FFFFFF"/>
                <w:vertAlign w:val="subscript"/>
              </w:rPr>
              <w:t>DWN</w:t>
            </w:r>
          </w:p>
        </w:tc>
        <w:tc>
          <w:tcPr>
            <w:tcW w:w="306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A9D05B5" w14:textId="77777777" w:rsidR="00CF2CD7" w:rsidRDefault="00CF2CD7">
            <w:pPr>
              <w:jc w:val="center"/>
              <w:rPr>
                <w:b/>
                <w:bCs/>
                <w:color w:val="FFFFFF"/>
              </w:rPr>
            </w:pPr>
            <w:r>
              <w:rPr>
                <w:b/>
                <w:bCs/>
                <w:color w:val="FFFFFF"/>
              </w:rPr>
              <w:t>Przekroczenia L</w:t>
            </w:r>
            <w:r>
              <w:rPr>
                <w:b/>
                <w:bCs/>
                <w:color w:val="FFFFFF"/>
                <w:vertAlign w:val="subscript"/>
              </w:rPr>
              <w:t>N</w:t>
            </w:r>
          </w:p>
        </w:tc>
      </w:tr>
      <w:tr w:rsidR="00CF2CD7" w14:paraId="6CA5E236" w14:textId="77777777" w:rsidTr="00CF2CD7">
        <w:tc>
          <w:tcPr>
            <w:tcW w:w="486" w:type="dxa"/>
            <w:vMerge w:val="restart"/>
            <w:tcBorders>
              <w:top w:val="single" w:sz="4" w:space="0" w:color="auto"/>
              <w:left w:val="single" w:sz="4" w:space="0" w:color="auto"/>
              <w:bottom w:val="single" w:sz="4" w:space="0" w:color="auto"/>
              <w:right w:val="single" w:sz="4" w:space="0" w:color="auto"/>
            </w:tcBorders>
            <w:vAlign w:val="center"/>
            <w:hideMark/>
          </w:tcPr>
          <w:p w14:paraId="229C31C9" w14:textId="77777777" w:rsidR="00CF2CD7" w:rsidRDefault="00CF2CD7">
            <w:pPr>
              <w:jc w:val="center"/>
            </w:pPr>
            <w:r>
              <w:t>1.</w:t>
            </w:r>
          </w:p>
        </w:tc>
        <w:tc>
          <w:tcPr>
            <w:tcW w:w="1370" w:type="dxa"/>
            <w:vMerge w:val="restart"/>
            <w:tcBorders>
              <w:top w:val="single" w:sz="4" w:space="0" w:color="auto"/>
              <w:left w:val="single" w:sz="4" w:space="0" w:color="auto"/>
              <w:bottom w:val="single" w:sz="4" w:space="0" w:color="auto"/>
              <w:right w:val="single" w:sz="4" w:space="0" w:color="auto"/>
            </w:tcBorders>
            <w:vAlign w:val="center"/>
            <w:hideMark/>
          </w:tcPr>
          <w:p w14:paraId="5D2E9F92" w14:textId="77777777" w:rsidR="00CF2CD7" w:rsidRDefault="00CF2CD7">
            <w:pPr>
              <w:jc w:val="center"/>
            </w:pPr>
            <w:r>
              <w:t>opoczyński</w:t>
            </w:r>
          </w:p>
        </w:tc>
        <w:tc>
          <w:tcPr>
            <w:tcW w:w="1132" w:type="dxa"/>
            <w:tcBorders>
              <w:top w:val="single" w:sz="4" w:space="0" w:color="auto"/>
              <w:left w:val="single" w:sz="4" w:space="0" w:color="auto"/>
              <w:bottom w:val="single" w:sz="4" w:space="0" w:color="auto"/>
              <w:right w:val="single" w:sz="4" w:space="0" w:color="auto"/>
            </w:tcBorders>
            <w:vAlign w:val="center"/>
            <w:hideMark/>
          </w:tcPr>
          <w:p w14:paraId="60AC7CAD" w14:textId="77777777" w:rsidR="00CF2CD7" w:rsidRDefault="00CF2CD7">
            <w:pPr>
              <w:jc w:val="center"/>
            </w:pPr>
            <w:r>
              <w:t>713</w:t>
            </w:r>
          </w:p>
        </w:tc>
        <w:tc>
          <w:tcPr>
            <w:tcW w:w="3061" w:type="dxa"/>
            <w:tcBorders>
              <w:top w:val="single" w:sz="4" w:space="0" w:color="auto"/>
              <w:left w:val="single" w:sz="4" w:space="0" w:color="auto"/>
              <w:bottom w:val="single" w:sz="4" w:space="0" w:color="auto"/>
              <w:right w:val="single" w:sz="4" w:space="0" w:color="auto"/>
            </w:tcBorders>
            <w:vAlign w:val="center"/>
            <w:hideMark/>
          </w:tcPr>
          <w:p w14:paraId="5437F47A" w14:textId="77777777" w:rsidR="00CF2CD7" w:rsidRDefault="00CF2CD7">
            <w:pPr>
              <w:jc w:val="left"/>
              <w:rPr>
                <w:b/>
                <w:bCs/>
              </w:rPr>
            </w:pPr>
            <w:r>
              <w:rPr>
                <w:b/>
                <w:bCs/>
              </w:rPr>
              <w:t>Opoczno</w:t>
            </w:r>
          </w:p>
          <w:p w14:paraId="01AAE14A" w14:textId="77777777" w:rsidR="00CF2CD7" w:rsidRDefault="00CF2CD7">
            <w:pPr>
              <w:jc w:val="left"/>
            </w:pPr>
            <w:r>
              <w:t>Przekroczenia w zakresie od 1 [dB] do 5 [dB] sięgają 122 budynków chronionych. Przekroczenia w zakresie od 5 [dB] do 10 [dB] sięgają 21 budynków chronionych.</w:t>
            </w:r>
          </w:p>
          <w:p w14:paraId="139175C1" w14:textId="77777777" w:rsidR="00CF2CD7" w:rsidRDefault="00CF2CD7">
            <w:pPr>
              <w:jc w:val="left"/>
              <w:rPr>
                <w:b/>
                <w:bCs/>
              </w:rPr>
            </w:pPr>
            <w:r>
              <w:rPr>
                <w:b/>
                <w:bCs/>
              </w:rPr>
              <w:t>Różanna</w:t>
            </w:r>
          </w:p>
          <w:p w14:paraId="4E5F247D" w14:textId="77777777" w:rsidR="00CF2CD7" w:rsidRDefault="00CF2CD7">
            <w:pPr>
              <w:jc w:val="left"/>
            </w:pPr>
            <w:r>
              <w:t>Przekroczenia w zakresie od 1 [dB] do 5 [dB] sięgają 1 budynku chronionego. Przekroczenia w zakresie od 5 [dB] do 10 [dB] sięgają 1 budynku chronionego.</w:t>
            </w:r>
          </w:p>
        </w:tc>
        <w:tc>
          <w:tcPr>
            <w:tcW w:w="3061" w:type="dxa"/>
            <w:tcBorders>
              <w:top w:val="single" w:sz="4" w:space="0" w:color="auto"/>
              <w:left w:val="single" w:sz="4" w:space="0" w:color="auto"/>
              <w:bottom w:val="single" w:sz="4" w:space="0" w:color="auto"/>
              <w:right w:val="single" w:sz="4" w:space="0" w:color="auto"/>
            </w:tcBorders>
            <w:vAlign w:val="center"/>
            <w:hideMark/>
          </w:tcPr>
          <w:p w14:paraId="3307A2CE" w14:textId="77777777" w:rsidR="00CF2CD7" w:rsidRDefault="00CF2CD7">
            <w:pPr>
              <w:jc w:val="left"/>
              <w:rPr>
                <w:b/>
                <w:bCs/>
              </w:rPr>
            </w:pPr>
            <w:r>
              <w:rPr>
                <w:b/>
                <w:bCs/>
              </w:rPr>
              <w:t>Opoczno</w:t>
            </w:r>
          </w:p>
          <w:p w14:paraId="46FD990B" w14:textId="77777777" w:rsidR="00CF2CD7" w:rsidRDefault="00CF2CD7">
            <w:pPr>
              <w:jc w:val="left"/>
            </w:pPr>
            <w:r>
              <w:t>Przekroczenia w zakresie od 1 [dB] do 5 [dB] sięgają 61 budynków chronionych. Przekroczenia w zakresie od 5 [dB] do 10 [dB] sięgają 12 budynków chronionych.</w:t>
            </w:r>
          </w:p>
          <w:p w14:paraId="09E51D88" w14:textId="77777777" w:rsidR="00CF2CD7" w:rsidRDefault="00CF2CD7">
            <w:pPr>
              <w:jc w:val="left"/>
              <w:rPr>
                <w:b/>
                <w:bCs/>
              </w:rPr>
            </w:pPr>
            <w:r>
              <w:rPr>
                <w:b/>
                <w:bCs/>
              </w:rPr>
              <w:t>Różanna</w:t>
            </w:r>
          </w:p>
          <w:p w14:paraId="35AA986A" w14:textId="77777777" w:rsidR="00CF2CD7" w:rsidRDefault="00CF2CD7">
            <w:pPr>
              <w:jc w:val="left"/>
            </w:pPr>
            <w:r>
              <w:t>Przekroczenia w zakresie od 1 [dB] do 5 [dB] sięgają 1 budynku chronionego.</w:t>
            </w:r>
          </w:p>
        </w:tc>
      </w:tr>
      <w:tr w:rsidR="00CF2CD7" w14:paraId="07F5FC10"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2E42B4D" w14:textId="77777777" w:rsidR="00CF2CD7" w:rsidRDefault="00CF2CD7">
            <w:pPr>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E0236" w14:textId="77777777" w:rsidR="00CF2CD7" w:rsidRDefault="00CF2CD7">
            <w:pPr>
              <w:jc w:val="left"/>
            </w:pPr>
          </w:p>
        </w:tc>
        <w:tc>
          <w:tcPr>
            <w:tcW w:w="1132" w:type="dxa"/>
            <w:tcBorders>
              <w:top w:val="single" w:sz="4" w:space="0" w:color="auto"/>
              <w:left w:val="single" w:sz="4" w:space="0" w:color="auto"/>
              <w:bottom w:val="single" w:sz="4" w:space="0" w:color="auto"/>
              <w:right w:val="single" w:sz="4" w:space="0" w:color="auto"/>
            </w:tcBorders>
            <w:vAlign w:val="center"/>
            <w:hideMark/>
          </w:tcPr>
          <w:p w14:paraId="0F87B846" w14:textId="77777777" w:rsidR="00CF2CD7" w:rsidRDefault="00CF2CD7">
            <w:pPr>
              <w:jc w:val="center"/>
            </w:pPr>
            <w:r>
              <w:t>726</w:t>
            </w:r>
          </w:p>
        </w:tc>
        <w:tc>
          <w:tcPr>
            <w:tcW w:w="3061" w:type="dxa"/>
            <w:tcBorders>
              <w:top w:val="single" w:sz="4" w:space="0" w:color="auto"/>
              <w:left w:val="single" w:sz="4" w:space="0" w:color="auto"/>
              <w:bottom w:val="single" w:sz="4" w:space="0" w:color="auto"/>
              <w:right w:val="single" w:sz="4" w:space="0" w:color="auto"/>
            </w:tcBorders>
            <w:vAlign w:val="center"/>
            <w:hideMark/>
          </w:tcPr>
          <w:p w14:paraId="64B50335" w14:textId="77777777" w:rsidR="00CF2CD7" w:rsidRDefault="00CF2CD7">
            <w:pPr>
              <w:jc w:val="left"/>
              <w:rPr>
                <w:b/>
                <w:bCs/>
              </w:rPr>
            </w:pPr>
            <w:r>
              <w:rPr>
                <w:b/>
                <w:bCs/>
              </w:rPr>
              <w:t>Opoczno</w:t>
            </w:r>
          </w:p>
          <w:p w14:paraId="0F4907C9" w14:textId="77777777" w:rsidR="00CF2CD7" w:rsidRDefault="00CF2CD7">
            <w:pPr>
              <w:jc w:val="left"/>
            </w:pPr>
            <w:r>
              <w:t>Przekroczenia w zakresie od 1 [dB] do 5 [dB] sięgają 20 budynków chronionych. Przekroczenia w zakresie od 5 [dB] do 10 [dB] nie sięgają zabudowy chronionej.</w:t>
            </w:r>
          </w:p>
        </w:tc>
        <w:tc>
          <w:tcPr>
            <w:tcW w:w="3061" w:type="dxa"/>
            <w:tcBorders>
              <w:top w:val="single" w:sz="4" w:space="0" w:color="auto"/>
              <w:left w:val="single" w:sz="4" w:space="0" w:color="auto"/>
              <w:bottom w:val="single" w:sz="4" w:space="0" w:color="auto"/>
              <w:right w:val="single" w:sz="4" w:space="0" w:color="auto"/>
            </w:tcBorders>
            <w:vAlign w:val="center"/>
            <w:hideMark/>
          </w:tcPr>
          <w:p w14:paraId="7FBC6356" w14:textId="77777777" w:rsidR="00CF2CD7" w:rsidRDefault="00CF2CD7">
            <w:pPr>
              <w:jc w:val="left"/>
              <w:rPr>
                <w:b/>
                <w:bCs/>
              </w:rPr>
            </w:pPr>
            <w:r>
              <w:rPr>
                <w:b/>
                <w:bCs/>
              </w:rPr>
              <w:t>Opoczno</w:t>
            </w:r>
          </w:p>
          <w:p w14:paraId="793BD8B8" w14:textId="77777777" w:rsidR="00CF2CD7" w:rsidRDefault="00CF2CD7">
            <w:pPr>
              <w:jc w:val="left"/>
            </w:pPr>
            <w:r>
              <w:t>Przekroczenia w zakresie od 1 [dB] do 5 [dB] sięgają 2 budynków chronionych</w:t>
            </w:r>
          </w:p>
        </w:tc>
      </w:tr>
      <w:tr w:rsidR="00CF2CD7" w14:paraId="6633F643"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2D3B6FA" w14:textId="77777777" w:rsidR="00CF2CD7" w:rsidRDefault="00CF2CD7">
            <w:pPr>
              <w:jc w:val="center"/>
            </w:pPr>
            <w:r>
              <w:t>2.</w:t>
            </w:r>
          </w:p>
        </w:tc>
        <w:tc>
          <w:tcPr>
            <w:tcW w:w="1370" w:type="dxa"/>
            <w:tcBorders>
              <w:top w:val="single" w:sz="4" w:space="0" w:color="auto"/>
              <w:left w:val="single" w:sz="4" w:space="0" w:color="auto"/>
              <w:bottom w:val="single" w:sz="4" w:space="0" w:color="auto"/>
              <w:right w:val="single" w:sz="4" w:space="0" w:color="auto"/>
            </w:tcBorders>
            <w:vAlign w:val="center"/>
            <w:hideMark/>
          </w:tcPr>
          <w:p w14:paraId="0F1F3B09" w14:textId="77777777" w:rsidR="00CF2CD7" w:rsidRDefault="00CF2CD7">
            <w:pPr>
              <w:jc w:val="center"/>
            </w:pPr>
            <w:r>
              <w:t>tomaszowski</w:t>
            </w:r>
          </w:p>
        </w:tc>
        <w:tc>
          <w:tcPr>
            <w:tcW w:w="1132" w:type="dxa"/>
            <w:tcBorders>
              <w:top w:val="single" w:sz="4" w:space="0" w:color="auto"/>
              <w:left w:val="single" w:sz="4" w:space="0" w:color="auto"/>
              <w:bottom w:val="single" w:sz="4" w:space="0" w:color="auto"/>
              <w:right w:val="single" w:sz="4" w:space="0" w:color="auto"/>
            </w:tcBorders>
            <w:vAlign w:val="center"/>
            <w:hideMark/>
          </w:tcPr>
          <w:p w14:paraId="3C28942D" w14:textId="77777777" w:rsidR="00CF2CD7" w:rsidRDefault="00CF2CD7">
            <w:pPr>
              <w:jc w:val="center"/>
            </w:pPr>
            <w:r>
              <w:t>713</w:t>
            </w:r>
          </w:p>
        </w:tc>
        <w:tc>
          <w:tcPr>
            <w:tcW w:w="3061" w:type="dxa"/>
            <w:tcBorders>
              <w:top w:val="single" w:sz="4" w:space="0" w:color="auto"/>
              <w:left w:val="single" w:sz="4" w:space="0" w:color="auto"/>
              <w:bottom w:val="single" w:sz="4" w:space="0" w:color="auto"/>
              <w:right w:val="single" w:sz="4" w:space="0" w:color="auto"/>
            </w:tcBorders>
            <w:vAlign w:val="center"/>
            <w:hideMark/>
          </w:tcPr>
          <w:p w14:paraId="7BC94CE6" w14:textId="77777777" w:rsidR="00CF2CD7" w:rsidRDefault="00CF2CD7">
            <w:pPr>
              <w:jc w:val="left"/>
              <w:rPr>
                <w:b/>
                <w:bCs/>
              </w:rPr>
            </w:pPr>
            <w:r>
              <w:rPr>
                <w:b/>
                <w:bCs/>
              </w:rPr>
              <w:t>Tomaszów Mazowiecki</w:t>
            </w:r>
          </w:p>
          <w:p w14:paraId="7498097D" w14:textId="77777777" w:rsidR="00CF2CD7" w:rsidRDefault="00CF2CD7">
            <w:pPr>
              <w:jc w:val="left"/>
            </w:pPr>
            <w:r>
              <w:t>Przekroczenia w zakresie od 1 [dB] do 5 [dB] sięgają 50 budynków chronionych. Przekroczenia w zakresie od 5 [dB] do 10 [dB] sięgają 6 budynków chronionych.</w:t>
            </w:r>
          </w:p>
        </w:tc>
        <w:tc>
          <w:tcPr>
            <w:tcW w:w="3061" w:type="dxa"/>
            <w:tcBorders>
              <w:top w:val="single" w:sz="4" w:space="0" w:color="auto"/>
              <w:left w:val="single" w:sz="4" w:space="0" w:color="auto"/>
              <w:bottom w:val="single" w:sz="4" w:space="0" w:color="auto"/>
              <w:right w:val="single" w:sz="4" w:space="0" w:color="auto"/>
            </w:tcBorders>
            <w:vAlign w:val="center"/>
            <w:hideMark/>
          </w:tcPr>
          <w:p w14:paraId="07B0FD05" w14:textId="77777777" w:rsidR="00CF2CD7" w:rsidRDefault="00CF2CD7">
            <w:pPr>
              <w:jc w:val="left"/>
              <w:rPr>
                <w:b/>
                <w:bCs/>
              </w:rPr>
            </w:pPr>
            <w:r>
              <w:rPr>
                <w:b/>
                <w:bCs/>
              </w:rPr>
              <w:t>Tomaszów Mazowiecki</w:t>
            </w:r>
          </w:p>
          <w:p w14:paraId="2BE75EFE" w14:textId="77777777" w:rsidR="00CF2CD7" w:rsidRDefault="00CF2CD7">
            <w:pPr>
              <w:jc w:val="left"/>
            </w:pPr>
            <w:r>
              <w:t>Przekroczenia w zakresie od 1 [dB] do 5 [dB] sięgają 47 budynków chronionych. Przekroczenia w zakresie od 5 [dB] do 10 [dB] sięgają 1 budynku chronionego.</w:t>
            </w:r>
          </w:p>
        </w:tc>
      </w:tr>
    </w:tbl>
    <w:p w14:paraId="727B46D2"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33-34</w:t>
      </w:r>
    </w:p>
    <w:p w14:paraId="7E58E85C" w14:textId="77777777" w:rsidR="00CF2CD7" w:rsidRDefault="00CF2CD7" w:rsidP="00CF2CD7">
      <w:r>
        <w:t>W poniższych tabelach przedstawiono dane liczbowe dotyczące:</w:t>
      </w:r>
    </w:p>
    <w:p w14:paraId="33D71E37" w14:textId="77777777" w:rsidR="00CF2CD7" w:rsidRDefault="00CF2CD7" w:rsidP="00062A8B">
      <w:pPr>
        <w:pStyle w:val="Akapitzlist"/>
        <w:numPr>
          <w:ilvl w:val="0"/>
          <w:numId w:val="43"/>
        </w:numPr>
        <w:spacing w:line="256" w:lineRule="auto"/>
      </w:pPr>
      <w:r>
        <w:t>Szacunkowej powierzchni obszarów, liczby lokali mieszkalnych oraz liczby osób zamieszkujących te lokale, a także szacunkowej liczby obiektów związanych ze stałym lub czasowym pobytem dzieci i młodzieży, szpitali i domów pomocy społecznej na terenach, na których występują przekroczenia dopuszczalnych poziomów hałasu wyrażonych wskaźnikami L</w:t>
      </w:r>
      <w:r>
        <w:rPr>
          <w:vertAlign w:val="subscript"/>
        </w:rPr>
        <w:t>DWN</w:t>
      </w:r>
      <w:r>
        <w:t xml:space="preserve"> i L</w:t>
      </w:r>
      <w:r>
        <w:rPr>
          <w:vertAlign w:val="subscript"/>
        </w:rPr>
        <w:t>N</w:t>
      </w:r>
      <w:r>
        <w:t>.</w:t>
      </w:r>
    </w:p>
    <w:p w14:paraId="5EAEE325" w14:textId="77777777" w:rsidR="00CF2CD7" w:rsidRDefault="00CF2CD7" w:rsidP="00062A8B">
      <w:pPr>
        <w:pStyle w:val="Akapitzlist"/>
        <w:numPr>
          <w:ilvl w:val="0"/>
          <w:numId w:val="43"/>
        </w:numPr>
        <w:spacing w:line="256" w:lineRule="auto"/>
      </w:pPr>
      <w:r>
        <w:t>Szacunkowej powierzchni obszarów, liczby lokali mieszkalnych oraz liczby osób zamieszkujących te lokale, a także szacunkowej liczby obiektów związanych ze stałym lub czasowym pobytem dzieci i młodzieży, szpitali i domów pomocy społecznej, zagrożonych hałasem wyrażonym L</w:t>
      </w:r>
      <w:r>
        <w:rPr>
          <w:vertAlign w:val="subscript"/>
        </w:rPr>
        <w:t>DWN</w:t>
      </w:r>
      <w:r>
        <w:t xml:space="preserve"> i L</w:t>
      </w:r>
      <w:r>
        <w:rPr>
          <w:vertAlign w:val="subscript"/>
        </w:rPr>
        <w:t>N</w:t>
      </w:r>
      <w:r>
        <w:t>.</w:t>
      </w:r>
    </w:p>
    <w:p w14:paraId="764CE0FF" w14:textId="77777777" w:rsidR="00CF2CD7" w:rsidRDefault="00CF2CD7" w:rsidP="00CF2CD7">
      <w:pPr>
        <w:rPr>
          <w:highlight w:val="cyan"/>
        </w:rPr>
      </w:pPr>
    </w:p>
    <w:p w14:paraId="7E609FAD" w14:textId="77777777" w:rsidR="00CF2CD7" w:rsidRDefault="00CF2CD7" w:rsidP="00CF2CD7">
      <w:pPr>
        <w:pStyle w:val="Legenda"/>
        <w:rPr>
          <w:bCs/>
          <w:u w:val="single"/>
        </w:rPr>
      </w:pPr>
      <w:r>
        <w:rPr>
          <w:bCs/>
          <w:i/>
          <w:iCs w:val="0"/>
          <w:u w:val="single"/>
        </w:rPr>
        <w:lastRenderedPageBreak/>
        <w:t>Powiat opoczyński</w:t>
      </w:r>
    </w:p>
    <w:p w14:paraId="5BDAB897" w14:textId="23C92AE0" w:rsidR="00CF2CD7" w:rsidRPr="00686A09" w:rsidRDefault="00CF2CD7" w:rsidP="00CF2CD7">
      <w:pPr>
        <w:pStyle w:val="Legenda"/>
        <w:rPr>
          <w:bCs/>
        </w:rPr>
      </w:pPr>
      <w:bookmarkStart w:id="67" w:name="_Toc162994083"/>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23</w:t>
      </w:r>
      <w:r w:rsidRPr="00686A09">
        <w:rPr>
          <w:bCs/>
        </w:rPr>
        <w:fldChar w:fldCharType="end"/>
      </w:r>
      <w:r w:rsidRPr="00686A09">
        <w:rPr>
          <w:bCs/>
        </w:rPr>
        <w:t>.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Pr="00686A09">
        <w:rPr>
          <w:bCs/>
          <w:vertAlign w:val="subscript"/>
        </w:rPr>
        <w:t>DWN</w:t>
      </w:r>
      <w:bookmarkEnd w:id="67"/>
    </w:p>
    <w:tbl>
      <w:tblPr>
        <w:tblStyle w:val="Tabela-Siatka"/>
        <w:tblW w:w="0" w:type="auto"/>
        <w:tblLook w:val="04A0" w:firstRow="1" w:lastRow="0" w:firstColumn="1" w:lastColumn="0" w:noHBand="0" w:noVBand="1"/>
      </w:tblPr>
      <w:tblGrid>
        <w:gridCol w:w="487"/>
        <w:gridCol w:w="1831"/>
        <w:gridCol w:w="1124"/>
        <w:gridCol w:w="1124"/>
        <w:gridCol w:w="1124"/>
        <w:gridCol w:w="1124"/>
        <w:gridCol w:w="1124"/>
        <w:gridCol w:w="1124"/>
      </w:tblGrid>
      <w:tr w:rsidR="00CF2CD7" w14:paraId="17F5F4DD" w14:textId="77777777" w:rsidTr="00CF2CD7">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70E865B9" w14:textId="77777777" w:rsidR="00CF2CD7" w:rsidRDefault="00CF2CD7">
            <w:pPr>
              <w:jc w:val="center"/>
              <w:rPr>
                <w:b/>
                <w:bCs/>
                <w:color w:val="FFFFFF"/>
              </w:rPr>
            </w:pPr>
            <w:r>
              <w:rPr>
                <w:b/>
                <w:bCs/>
                <w:color w:val="FFFFFF"/>
              </w:rPr>
              <w:t>Lp.</w:t>
            </w:r>
          </w:p>
        </w:tc>
        <w:tc>
          <w:tcPr>
            <w:tcW w:w="8575" w:type="dxa"/>
            <w:gridSpan w:val="7"/>
            <w:tcBorders>
              <w:top w:val="single" w:sz="4" w:space="0" w:color="auto"/>
              <w:left w:val="single" w:sz="4" w:space="0" w:color="auto"/>
              <w:bottom w:val="single" w:sz="4" w:space="0" w:color="auto"/>
              <w:right w:val="single" w:sz="4" w:space="0" w:color="auto"/>
            </w:tcBorders>
            <w:shd w:val="clear" w:color="auto" w:fill="37A76F"/>
            <w:hideMark/>
          </w:tcPr>
          <w:p w14:paraId="1E93677D" w14:textId="77777777" w:rsidR="00CF2CD7" w:rsidRDefault="00CF2CD7">
            <w:pPr>
              <w:jc w:val="center"/>
              <w:rPr>
                <w:b/>
                <w:bCs/>
                <w:color w:val="FFFFFF"/>
              </w:rPr>
            </w:pPr>
            <w:r>
              <w:rPr>
                <w:b/>
                <w:bCs/>
                <w:color w:val="FFFFFF"/>
              </w:rPr>
              <w:t>Zagrożenie hałasem – wskaźnik L</w:t>
            </w:r>
            <w:r>
              <w:rPr>
                <w:b/>
                <w:bCs/>
                <w:color w:val="FFFFFF"/>
                <w:vertAlign w:val="subscript"/>
              </w:rPr>
              <w:t>DWN</w:t>
            </w:r>
          </w:p>
        </w:tc>
      </w:tr>
      <w:tr w:rsidR="00CF2CD7" w14:paraId="19A10BAB"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1BF7C94" w14:textId="77777777" w:rsidR="00CF2CD7" w:rsidRDefault="00CF2CD7">
            <w:pPr>
              <w:jc w:val="left"/>
              <w:rPr>
                <w:b/>
                <w:bCs/>
                <w:color w:val="FFFFFF"/>
              </w:rPr>
            </w:pPr>
          </w:p>
        </w:tc>
        <w:tc>
          <w:tcPr>
            <w:tcW w:w="1831" w:type="dxa"/>
            <w:vMerge w:val="restart"/>
            <w:tcBorders>
              <w:top w:val="single" w:sz="4" w:space="0" w:color="auto"/>
              <w:left w:val="single" w:sz="4" w:space="0" w:color="auto"/>
              <w:bottom w:val="single" w:sz="4" w:space="0" w:color="auto"/>
              <w:right w:val="single" w:sz="4" w:space="0" w:color="auto"/>
            </w:tcBorders>
            <w:shd w:val="clear" w:color="auto" w:fill="37A76F"/>
          </w:tcPr>
          <w:p w14:paraId="3A1B1FBE" w14:textId="77777777" w:rsidR="00CF2CD7" w:rsidRDefault="00CF2CD7">
            <w:pPr>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D9D9E08" w14:textId="77777777" w:rsidR="00CF2CD7" w:rsidRDefault="00CF2CD7">
            <w:pPr>
              <w:jc w:val="center"/>
              <w:rPr>
                <w:b/>
                <w:bCs/>
                <w:color w:val="FFFFFF"/>
              </w:rPr>
            </w:pPr>
            <w:r>
              <w:rPr>
                <w:b/>
                <w:bCs/>
                <w:color w:val="FFFFFF"/>
              </w:rPr>
              <w:t>55,0-59,9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2C462DC" w14:textId="77777777" w:rsidR="00CF2CD7" w:rsidRDefault="00CF2CD7">
            <w:pPr>
              <w:jc w:val="center"/>
              <w:rPr>
                <w:b/>
                <w:bCs/>
                <w:color w:val="FFFFFF"/>
              </w:rPr>
            </w:pPr>
            <w:r>
              <w:rPr>
                <w:b/>
                <w:bCs/>
                <w:color w:val="FFFFFF"/>
              </w:rPr>
              <w:t>60,0-64,9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311767A" w14:textId="77777777" w:rsidR="00CF2CD7" w:rsidRDefault="00CF2CD7">
            <w:pPr>
              <w:jc w:val="center"/>
              <w:rPr>
                <w:b/>
                <w:bCs/>
                <w:color w:val="FFFFFF"/>
              </w:rPr>
            </w:pPr>
            <w:r>
              <w:rPr>
                <w:b/>
                <w:bCs/>
                <w:color w:val="FFFFFF"/>
              </w:rPr>
              <w:t>65,0-69,9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FFAF704" w14:textId="77777777" w:rsidR="00CF2CD7" w:rsidRDefault="00CF2CD7">
            <w:pPr>
              <w:jc w:val="center"/>
              <w:rPr>
                <w:b/>
                <w:bCs/>
                <w:color w:val="FFFFFF"/>
              </w:rPr>
            </w:pPr>
            <w:r>
              <w:rPr>
                <w:b/>
                <w:bCs/>
                <w:color w:val="FFFFFF"/>
              </w:rPr>
              <w:t>70,0-74,9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9E34659" w14:textId="77777777" w:rsidR="00CF2CD7" w:rsidRDefault="00CF2CD7">
            <w:pPr>
              <w:jc w:val="center"/>
              <w:rPr>
                <w:b/>
                <w:bCs/>
                <w:color w:val="FFFFFF"/>
              </w:rPr>
            </w:pPr>
            <w:r>
              <w:rPr>
                <w:b/>
                <w:bCs/>
                <w:color w:val="FFFFFF"/>
              </w:rPr>
              <w:t>75,0-79,9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F0E7B67" w14:textId="77777777" w:rsidR="00CF2CD7" w:rsidRDefault="00CF2CD7">
            <w:pPr>
              <w:jc w:val="center"/>
              <w:rPr>
                <w:b/>
                <w:bCs/>
                <w:color w:val="FFFFFF"/>
              </w:rPr>
            </w:pPr>
            <w:r>
              <w:rPr>
                <w:rFonts w:cstheme="minorHAnsi"/>
                <w:b/>
                <w:bCs/>
                <w:color w:val="FFFFFF"/>
              </w:rPr>
              <w:t>≥</w:t>
            </w:r>
            <w:r>
              <w:rPr>
                <w:b/>
                <w:bCs/>
                <w:color w:val="FFFFFF"/>
              </w:rPr>
              <w:t>80</w:t>
            </w:r>
          </w:p>
        </w:tc>
      </w:tr>
      <w:tr w:rsidR="00CF2CD7" w14:paraId="442A56A7"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2494C4D"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01141E" w14:textId="77777777" w:rsidR="00CF2CD7" w:rsidRDefault="00CF2CD7">
            <w:pPr>
              <w:jc w:val="left"/>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16D9D31"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5340F8E"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945A19E"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F55DFF9"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C7E286D"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EE1B6B0" w14:textId="77777777" w:rsidR="00CF2CD7" w:rsidRDefault="00CF2CD7">
            <w:pPr>
              <w:jc w:val="center"/>
              <w:rPr>
                <w:b/>
                <w:bCs/>
                <w:color w:val="FFFFFF"/>
              </w:rPr>
            </w:pPr>
            <w:r>
              <w:rPr>
                <w:b/>
                <w:bCs/>
                <w:color w:val="FFFFFF"/>
              </w:rPr>
              <w:t>[dB]</w:t>
            </w:r>
          </w:p>
        </w:tc>
      </w:tr>
      <w:tr w:rsidR="00CF2CD7" w14:paraId="71942636"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274B20E8" w14:textId="77777777" w:rsidR="00CF2CD7" w:rsidRDefault="00CF2CD7">
            <w:pPr>
              <w:jc w:val="center"/>
            </w:pPr>
            <w:r>
              <w:t>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83A2EC4" w14:textId="77777777" w:rsidR="00CF2CD7" w:rsidRDefault="00CF2CD7">
            <w:pPr>
              <w:jc w:val="left"/>
            </w:pPr>
            <w:r>
              <w:t>Powierzchnia terenów zagrożonych hałasem [km</w:t>
            </w:r>
            <w:r>
              <w:rPr>
                <w:vertAlign w:val="superscript"/>
              </w:rPr>
              <w:t>2</w:t>
            </w:r>
            <w:r>
              <w:t>]</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B20B772" w14:textId="77777777" w:rsidR="00CF2CD7" w:rsidRDefault="00CF2CD7">
            <w:pPr>
              <w:jc w:val="center"/>
            </w:pPr>
            <w:r>
              <w:t>1,287</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12A6AA0" w14:textId="77777777" w:rsidR="00CF2CD7" w:rsidRDefault="00CF2CD7">
            <w:pPr>
              <w:jc w:val="center"/>
            </w:pPr>
            <w:r>
              <w:t>0,764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34970A4" w14:textId="77777777" w:rsidR="00CF2CD7" w:rsidRDefault="00CF2CD7">
            <w:pPr>
              <w:jc w:val="center"/>
            </w:pPr>
            <w:r>
              <w:t>0,442</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3730870" w14:textId="77777777" w:rsidR="00CF2CD7" w:rsidRDefault="00CF2CD7">
            <w:pPr>
              <w:jc w:val="center"/>
            </w:pPr>
            <w:r>
              <w:t>0,274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F1787C1" w14:textId="77777777" w:rsidR="00CF2CD7" w:rsidRDefault="00CF2CD7">
            <w:pPr>
              <w:jc w:val="center"/>
            </w:pPr>
            <w:r>
              <w:t>0,031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4BFEA81" w14:textId="77777777" w:rsidR="00CF2CD7" w:rsidRDefault="00CF2CD7">
            <w:pPr>
              <w:jc w:val="center"/>
            </w:pPr>
            <w:r>
              <w:t>0,000</w:t>
            </w:r>
          </w:p>
        </w:tc>
      </w:tr>
      <w:tr w:rsidR="00CF2CD7" w14:paraId="5DD920AB"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5B8ACD2B" w14:textId="77777777" w:rsidR="00CF2CD7" w:rsidRDefault="00CF2CD7">
            <w:pPr>
              <w:jc w:val="center"/>
            </w:pPr>
            <w: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76EDC5A8" w14:textId="77777777" w:rsidR="00CF2CD7" w:rsidRDefault="00CF2CD7">
            <w:pPr>
              <w:jc w:val="left"/>
            </w:pPr>
            <w:r>
              <w:t>Liczba lokali mieszkalnych</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AC4B279"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6FF89ED"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45B04E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2D776B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EF24D2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086C8FB" w14:textId="77777777" w:rsidR="00CF2CD7" w:rsidRDefault="00CF2CD7">
            <w:pPr>
              <w:jc w:val="center"/>
            </w:pPr>
            <w:r>
              <w:t>0</w:t>
            </w:r>
          </w:p>
        </w:tc>
      </w:tr>
      <w:tr w:rsidR="00CF2CD7" w14:paraId="5516DFBD"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6DC73801" w14:textId="77777777" w:rsidR="00CF2CD7" w:rsidRDefault="00CF2CD7">
            <w:pPr>
              <w:jc w:val="center"/>
            </w:pPr>
            <w:r>
              <w:t>3.</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EBC702F" w14:textId="77777777" w:rsidR="00CF2CD7" w:rsidRDefault="00CF2CD7">
            <w:pPr>
              <w:jc w:val="left"/>
            </w:pPr>
            <w:r>
              <w:t>Liczba zagrożonych mieszkańców</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E286B40" w14:textId="77777777" w:rsidR="00CF2CD7" w:rsidRDefault="00CF2CD7">
            <w:pPr>
              <w:jc w:val="center"/>
            </w:pPr>
            <w:r>
              <w:t>200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FA76E96" w14:textId="77777777" w:rsidR="00CF2CD7" w:rsidRDefault="00CF2CD7">
            <w:pPr>
              <w:jc w:val="center"/>
            </w:pPr>
            <w:r>
              <w:t>200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54A3F8A"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C74832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CD91A81"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FDAB9CE" w14:textId="77777777" w:rsidR="00CF2CD7" w:rsidRDefault="00CF2CD7">
            <w:pPr>
              <w:jc w:val="center"/>
            </w:pPr>
            <w:r>
              <w:t>0</w:t>
            </w:r>
          </w:p>
        </w:tc>
      </w:tr>
      <w:tr w:rsidR="00CF2CD7" w14:paraId="46EB89B9"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69922F92" w14:textId="77777777" w:rsidR="00CF2CD7" w:rsidRDefault="00CF2CD7">
            <w:pPr>
              <w:jc w:val="center"/>
            </w:pPr>
            <w:r>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837F30B" w14:textId="77777777" w:rsidR="00CF2CD7" w:rsidRDefault="00CF2CD7">
            <w:pPr>
              <w:jc w:val="left"/>
            </w:pPr>
            <w:r>
              <w:t>Szacunkowa liczba obiektów związanych ze stałym lub czasowym pobytem dzieci i młodzieży</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573C245" w14:textId="77777777" w:rsidR="00CF2CD7" w:rsidRDefault="00CF2CD7">
            <w:pPr>
              <w:jc w:val="center"/>
            </w:pPr>
            <w:r>
              <w:t>2</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4F0794E" w14:textId="77777777" w:rsidR="00CF2CD7" w:rsidRDefault="00CF2CD7">
            <w:pPr>
              <w:jc w:val="center"/>
            </w:pPr>
            <w:r>
              <w:t>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86A6D91" w14:textId="77777777" w:rsidR="00CF2CD7" w:rsidRDefault="00CF2CD7">
            <w:pPr>
              <w:jc w:val="center"/>
            </w:pPr>
            <w:r>
              <w:t>2</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5FA316A"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A466BE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AA63FD5" w14:textId="77777777" w:rsidR="00CF2CD7" w:rsidRDefault="00CF2CD7">
            <w:pPr>
              <w:jc w:val="center"/>
            </w:pPr>
            <w:r>
              <w:t>0</w:t>
            </w:r>
          </w:p>
        </w:tc>
      </w:tr>
      <w:tr w:rsidR="00CF2CD7" w14:paraId="1506A288"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550F52A6" w14:textId="77777777" w:rsidR="00CF2CD7" w:rsidRDefault="00CF2CD7">
            <w:pPr>
              <w:jc w:val="center"/>
            </w:pPr>
            <w:r>
              <w:t>5.</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7E29F58" w14:textId="77777777" w:rsidR="00CF2CD7" w:rsidRDefault="00CF2CD7">
            <w:pPr>
              <w:jc w:val="left"/>
            </w:pPr>
            <w:r>
              <w:t>Szacunkowa liczba szpitali</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C07C22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B0C53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88B71E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89E76D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242564C"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5F577ED" w14:textId="77777777" w:rsidR="00CF2CD7" w:rsidRDefault="00CF2CD7">
            <w:pPr>
              <w:jc w:val="center"/>
            </w:pPr>
            <w:r>
              <w:t>0</w:t>
            </w:r>
          </w:p>
        </w:tc>
      </w:tr>
      <w:tr w:rsidR="00CF2CD7" w14:paraId="015BBEB8"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A95F04E" w14:textId="77777777" w:rsidR="00CF2CD7" w:rsidRDefault="00CF2CD7">
            <w:pPr>
              <w:jc w:val="center"/>
            </w:pPr>
            <w:r>
              <w:t>6.</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530C351" w14:textId="77777777" w:rsidR="00CF2CD7" w:rsidRDefault="00CF2CD7">
            <w:pPr>
              <w:jc w:val="left"/>
            </w:pPr>
            <w:r>
              <w:t>Szacunkowa liczba domów pomocy społecznej</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AC1D23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8AB69D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3093F37"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4CB0B7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C833F41"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21E597C" w14:textId="77777777" w:rsidR="00CF2CD7" w:rsidRDefault="00CF2CD7">
            <w:pPr>
              <w:jc w:val="center"/>
            </w:pPr>
            <w:r>
              <w:t>0</w:t>
            </w:r>
          </w:p>
        </w:tc>
      </w:tr>
    </w:tbl>
    <w:p w14:paraId="37B05610"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49</w:t>
      </w:r>
    </w:p>
    <w:p w14:paraId="02E266A7" w14:textId="4DE1F8A1" w:rsidR="00CF2CD7" w:rsidRPr="00686A09" w:rsidRDefault="00CF2CD7" w:rsidP="00CF2CD7">
      <w:pPr>
        <w:pStyle w:val="Legenda"/>
        <w:rPr>
          <w:bCs/>
        </w:rPr>
      </w:pPr>
      <w:bookmarkStart w:id="68" w:name="_Toc162994084"/>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24</w:t>
      </w:r>
      <w:r w:rsidRPr="00686A09">
        <w:rPr>
          <w:bCs/>
        </w:rPr>
        <w:fldChar w:fldCharType="end"/>
      </w:r>
      <w:r w:rsidRPr="00686A09">
        <w:rPr>
          <w:bCs/>
        </w:rPr>
        <w:t>.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Pr="00686A09">
        <w:rPr>
          <w:bCs/>
          <w:vertAlign w:val="subscript"/>
        </w:rPr>
        <w:t>N</w:t>
      </w:r>
      <w:bookmarkEnd w:id="68"/>
    </w:p>
    <w:tbl>
      <w:tblPr>
        <w:tblStyle w:val="Tabela-Siatka"/>
        <w:tblW w:w="0" w:type="auto"/>
        <w:tblLook w:val="04A0" w:firstRow="1" w:lastRow="0" w:firstColumn="1" w:lastColumn="0" w:noHBand="0" w:noVBand="1"/>
      </w:tblPr>
      <w:tblGrid>
        <w:gridCol w:w="487"/>
        <w:gridCol w:w="1831"/>
        <w:gridCol w:w="1124"/>
        <w:gridCol w:w="1124"/>
        <w:gridCol w:w="1124"/>
        <w:gridCol w:w="1124"/>
        <w:gridCol w:w="1124"/>
        <w:gridCol w:w="1124"/>
      </w:tblGrid>
      <w:tr w:rsidR="00CF2CD7" w14:paraId="2EFA59E3" w14:textId="77777777" w:rsidTr="00CF2CD7">
        <w:trPr>
          <w:tblHeader/>
        </w:trPr>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4288D482" w14:textId="77777777" w:rsidR="00CF2CD7" w:rsidRDefault="00CF2CD7">
            <w:pPr>
              <w:jc w:val="center"/>
              <w:rPr>
                <w:b/>
                <w:bCs/>
                <w:color w:val="FFFFFF"/>
              </w:rPr>
            </w:pPr>
            <w:r>
              <w:rPr>
                <w:b/>
                <w:bCs/>
                <w:color w:val="FFFFFF"/>
              </w:rPr>
              <w:t>Lp.</w:t>
            </w:r>
          </w:p>
        </w:tc>
        <w:tc>
          <w:tcPr>
            <w:tcW w:w="8575" w:type="dxa"/>
            <w:gridSpan w:val="7"/>
            <w:tcBorders>
              <w:top w:val="single" w:sz="4" w:space="0" w:color="auto"/>
              <w:left w:val="single" w:sz="4" w:space="0" w:color="auto"/>
              <w:bottom w:val="single" w:sz="4" w:space="0" w:color="auto"/>
              <w:right w:val="single" w:sz="4" w:space="0" w:color="auto"/>
            </w:tcBorders>
            <w:shd w:val="clear" w:color="auto" w:fill="37A76F"/>
            <w:hideMark/>
          </w:tcPr>
          <w:p w14:paraId="164D4FC8" w14:textId="77777777" w:rsidR="00CF2CD7" w:rsidRDefault="00CF2CD7">
            <w:pPr>
              <w:jc w:val="center"/>
              <w:rPr>
                <w:b/>
                <w:bCs/>
                <w:color w:val="FFFFFF"/>
              </w:rPr>
            </w:pPr>
            <w:r>
              <w:rPr>
                <w:b/>
                <w:bCs/>
                <w:color w:val="FFFFFF"/>
              </w:rPr>
              <w:t>Zagrożenie hałasem – wskaźnik L</w:t>
            </w:r>
            <w:r>
              <w:rPr>
                <w:b/>
                <w:bCs/>
                <w:color w:val="FFFFFF"/>
                <w:vertAlign w:val="subscript"/>
              </w:rPr>
              <w:t>N</w:t>
            </w:r>
          </w:p>
        </w:tc>
      </w:tr>
      <w:tr w:rsidR="00CF2CD7" w14:paraId="0157E65F"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573613" w14:textId="77777777" w:rsidR="00CF2CD7" w:rsidRDefault="00CF2CD7">
            <w:pPr>
              <w:jc w:val="left"/>
              <w:rPr>
                <w:b/>
                <w:bCs/>
                <w:color w:val="FFFFFF"/>
              </w:rPr>
            </w:pPr>
          </w:p>
        </w:tc>
        <w:tc>
          <w:tcPr>
            <w:tcW w:w="1831" w:type="dxa"/>
            <w:vMerge w:val="restart"/>
            <w:tcBorders>
              <w:top w:val="single" w:sz="4" w:space="0" w:color="auto"/>
              <w:left w:val="single" w:sz="4" w:space="0" w:color="auto"/>
              <w:bottom w:val="single" w:sz="4" w:space="0" w:color="auto"/>
              <w:right w:val="single" w:sz="4" w:space="0" w:color="auto"/>
            </w:tcBorders>
            <w:shd w:val="clear" w:color="auto" w:fill="37A76F"/>
          </w:tcPr>
          <w:p w14:paraId="0DC2643A" w14:textId="77777777" w:rsidR="00CF2CD7" w:rsidRDefault="00CF2CD7">
            <w:pPr>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58BB911" w14:textId="77777777" w:rsidR="00CF2CD7" w:rsidRDefault="00CF2CD7">
            <w:pPr>
              <w:jc w:val="center"/>
              <w:rPr>
                <w:b/>
                <w:bCs/>
                <w:color w:val="FFFFFF"/>
              </w:rPr>
            </w:pPr>
            <w:r>
              <w:rPr>
                <w:b/>
                <w:bCs/>
                <w:color w:val="FFFFFF"/>
              </w:rPr>
              <w:t>50,0-54,9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C47C3A1" w14:textId="77777777" w:rsidR="00CF2CD7" w:rsidRDefault="00CF2CD7">
            <w:pPr>
              <w:jc w:val="center"/>
              <w:rPr>
                <w:b/>
                <w:bCs/>
                <w:color w:val="FFFFFF"/>
              </w:rPr>
            </w:pPr>
            <w:r>
              <w:rPr>
                <w:b/>
                <w:bCs/>
                <w:color w:val="FFFFFF"/>
              </w:rPr>
              <w:t>55,0-59,9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828B41B" w14:textId="77777777" w:rsidR="00CF2CD7" w:rsidRDefault="00CF2CD7">
            <w:pPr>
              <w:jc w:val="center"/>
              <w:rPr>
                <w:b/>
                <w:bCs/>
                <w:color w:val="FFFFFF"/>
              </w:rPr>
            </w:pPr>
            <w:r>
              <w:rPr>
                <w:b/>
                <w:bCs/>
                <w:color w:val="FFFFFF"/>
              </w:rPr>
              <w:t>60,0-64,9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C9247A1" w14:textId="77777777" w:rsidR="00CF2CD7" w:rsidRDefault="00CF2CD7">
            <w:pPr>
              <w:jc w:val="center"/>
              <w:rPr>
                <w:b/>
                <w:bCs/>
                <w:color w:val="FFFFFF"/>
              </w:rPr>
            </w:pPr>
            <w:r>
              <w:rPr>
                <w:b/>
                <w:bCs/>
                <w:color w:val="FFFFFF"/>
              </w:rPr>
              <w:t>65,0-69,9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2D29A77" w14:textId="77777777" w:rsidR="00CF2CD7" w:rsidRDefault="00CF2CD7">
            <w:pPr>
              <w:jc w:val="center"/>
              <w:rPr>
                <w:b/>
                <w:bCs/>
                <w:color w:val="FFFFFF"/>
              </w:rPr>
            </w:pPr>
            <w:r>
              <w:rPr>
                <w:b/>
                <w:bCs/>
                <w:color w:val="FFFFFF"/>
              </w:rPr>
              <w:t>70,0-74,9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47CC329" w14:textId="77777777" w:rsidR="00CF2CD7" w:rsidRDefault="00CF2CD7">
            <w:pPr>
              <w:jc w:val="center"/>
              <w:rPr>
                <w:b/>
                <w:bCs/>
                <w:color w:val="FFFFFF"/>
              </w:rPr>
            </w:pPr>
            <w:r>
              <w:rPr>
                <w:rFonts w:cstheme="minorHAnsi"/>
                <w:b/>
                <w:bCs/>
                <w:color w:val="FFFFFF"/>
              </w:rPr>
              <w:t>≥75</w:t>
            </w:r>
          </w:p>
        </w:tc>
      </w:tr>
      <w:tr w:rsidR="00CF2CD7" w14:paraId="33FDDDBC"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2D8243"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AFD37" w14:textId="77777777" w:rsidR="00CF2CD7" w:rsidRDefault="00CF2CD7">
            <w:pPr>
              <w:jc w:val="left"/>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200E0C9"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6BC7141"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6517301"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DB59D2A"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B5B501D"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91D4C1E" w14:textId="77777777" w:rsidR="00CF2CD7" w:rsidRDefault="00CF2CD7">
            <w:pPr>
              <w:jc w:val="center"/>
              <w:rPr>
                <w:b/>
                <w:bCs/>
                <w:color w:val="FFFFFF"/>
              </w:rPr>
            </w:pPr>
            <w:r>
              <w:rPr>
                <w:b/>
                <w:bCs/>
                <w:color w:val="FFFFFF"/>
              </w:rPr>
              <w:t>[dB]</w:t>
            </w:r>
          </w:p>
        </w:tc>
      </w:tr>
      <w:tr w:rsidR="00CF2CD7" w14:paraId="07769F83"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2D305009" w14:textId="77777777" w:rsidR="00CF2CD7" w:rsidRDefault="00CF2CD7">
            <w:pPr>
              <w:jc w:val="center"/>
            </w:pPr>
            <w:r>
              <w:t>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317B41D6" w14:textId="77777777" w:rsidR="00CF2CD7" w:rsidRDefault="00CF2CD7">
            <w:pPr>
              <w:jc w:val="left"/>
            </w:pPr>
            <w:r>
              <w:t>Powierzchnia terenów zagrożonych hałasem [km</w:t>
            </w:r>
            <w:r>
              <w:rPr>
                <w:vertAlign w:val="superscript"/>
              </w:rPr>
              <w:t>2</w:t>
            </w:r>
            <w:r>
              <w:t>]</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0997D0A" w14:textId="77777777" w:rsidR="00CF2CD7" w:rsidRDefault="00CF2CD7">
            <w:pPr>
              <w:jc w:val="center"/>
            </w:pPr>
            <w:r>
              <w:t>0,886</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B5EE1B7" w14:textId="77777777" w:rsidR="00CF2CD7" w:rsidRDefault="00CF2CD7">
            <w:pPr>
              <w:jc w:val="center"/>
            </w:pPr>
            <w:r>
              <w:t>0,500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20617B4" w14:textId="77777777" w:rsidR="00CF2CD7" w:rsidRDefault="00CF2CD7">
            <w:pPr>
              <w:jc w:val="center"/>
            </w:pPr>
            <w:r>
              <w:t>0,328</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EC80F5C" w14:textId="77777777" w:rsidR="00CF2CD7" w:rsidRDefault="00CF2CD7">
            <w:pPr>
              <w:jc w:val="center"/>
            </w:pPr>
            <w:r>
              <w:t>0,053</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C021464" w14:textId="77777777" w:rsidR="00CF2CD7" w:rsidRDefault="00CF2CD7">
            <w:pPr>
              <w:jc w:val="center"/>
            </w:pPr>
            <w:r>
              <w:t>0,000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6D51440" w14:textId="77777777" w:rsidR="00CF2CD7" w:rsidRDefault="00CF2CD7">
            <w:pPr>
              <w:jc w:val="center"/>
            </w:pPr>
            <w:r>
              <w:t>0,000</w:t>
            </w:r>
          </w:p>
        </w:tc>
      </w:tr>
      <w:tr w:rsidR="00CF2CD7" w14:paraId="2AA62025"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6CD22A45" w14:textId="77777777" w:rsidR="00CF2CD7" w:rsidRDefault="00CF2CD7">
            <w:pPr>
              <w:jc w:val="center"/>
            </w:pPr>
            <w: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55AC966C" w14:textId="77777777" w:rsidR="00CF2CD7" w:rsidRDefault="00CF2CD7">
            <w:pPr>
              <w:jc w:val="left"/>
            </w:pPr>
            <w:r>
              <w:t>Liczba lokali mieszkalnych</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91382BA"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C8AFD13"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B1BA42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E748B3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80D6EC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660CD05" w14:textId="77777777" w:rsidR="00CF2CD7" w:rsidRDefault="00CF2CD7">
            <w:pPr>
              <w:jc w:val="center"/>
            </w:pPr>
            <w:r>
              <w:t>0</w:t>
            </w:r>
          </w:p>
        </w:tc>
      </w:tr>
      <w:tr w:rsidR="00CF2CD7" w14:paraId="0CADCDA7"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422BF16D" w14:textId="77777777" w:rsidR="00CF2CD7" w:rsidRDefault="00CF2CD7">
            <w:pPr>
              <w:jc w:val="center"/>
            </w:pPr>
            <w:r>
              <w:t>3.</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AD9AF1A" w14:textId="77777777" w:rsidR="00CF2CD7" w:rsidRDefault="00CF2CD7">
            <w:pPr>
              <w:jc w:val="left"/>
            </w:pPr>
            <w:r>
              <w:t>Liczba zagrożonych mieszkańców</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C1F3D60" w14:textId="77777777" w:rsidR="00CF2CD7" w:rsidRDefault="00CF2CD7">
            <w:pPr>
              <w:jc w:val="center"/>
            </w:pPr>
            <w:r>
              <w:t>200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5829046"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CE5A5C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1155653"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A9D8D3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94023E4" w14:textId="77777777" w:rsidR="00CF2CD7" w:rsidRDefault="00CF2CD7">
            <w:pPr>
              <w:jc w:val="center"/>
            </w:pPr>
            <w:r>
              <w:t>0</w:t>
            </w:r>
          </w:p>
        </w:tc>
      </w:tr>
      <w:tr w:rsidR="00CF2CD7" w14:paraId="5AAE4D6B"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02B741C2" w14:textId="77777777" w:rsidR="00CF2CD7" w:rsidRDefault="00CF2CD7">
            <w:pPr>
              <w:jc w:val="center"/>
            </w:pPr>
            <w:r>
              <w:lastRenderedPageBreak/>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B626AE5" w14:textId="77777777" w:rsidR="00CF2CD7" w:rsidRDefault="00CF2CD7">
            <w:pPr>
              <w:jc w:val="left"/>
            </w:pPr>
            <w:r>
              <w:t>Szacunkowa liczba obiektów związanych ze stałym lub czasowym pobytem dzieci i młodzieży</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9ABAE9C" w14:textId="77777777" w:rsidR="00CF2CD7" w:rsidRDefault="00CF2CD7">
            <w:pPr>
              <w:jc w:val="center"/>
            </w:pPr>
            <w:r>
              <w:t>3</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A5651D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C8F782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7016D7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CD0A33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B12C8CE" w14:textId="77777777" w:rsidR="00CF2CD7" w:rsidRDefault="00CF2CD7">
            <w:pPr>
              <w:jc w:val="center"/>
            </w:pPr>
            <w:r>
              <w:t>0</w:t>
            </w:r>
          </w:p>
        </w:tc>
      </w:tr>
      <w:tr w:rsidR="00CF2CD7" w14:paraId="2D30FAF8"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6BDCDFC1" w14:textId="77777777" w:rsidR="00CF2CD7" w:rsidRDefault="00CF2CD7">
            <w:pPr>
              <w:jc w:val="center"/>
            </w:pPr>
            <w:r>
              <w:t>5.</w:t>
            </w:r>
          </w:p>
        </w:tc>
        <w:tc>
          <w:tcPr>
            <w:tcW w:w="1831" w:type="dxa"/>
            <w:tcBorders>
              <w:top w:val="single" w:sz="4" w:space="0" w:color="auto"/>
              <w:left w:val="single" w:sz="4" w:space="0" w:color="auto"/>
              <w:bottom w:val="single" w:sz="4" w:space="0" w:color="auto"/>
              <w:right w:val="single" w:sz="4" w:space="0" w:color="auto"/>
            </w:tcBorders>
            <w:vAlign w:val="center"/>
            <w:hideMark/>
          </w:tcPr>
          <w:p w14:paraId="1380DFCF" w14:textId="77777777" w:rsidR="00CF2CD7" w:rsidRDefault="00CF2CD7">
            <w:pPr>
              <w:jc w:val="left"/>
            </w:pPr>
            <w:r>
              <w:t>Szacunkowa liczba szpitali</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216C2D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E3EA11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3B7563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B73217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AD6E55C"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129D72F" w14:textId="77777777" w:rsidR="00CF2CD7" w:rsidRDefault="00CF2CD7">
            <w:pPr>
              <w:jc w:val="center"/>
            </w:pPr>
            <w:r>
              <w:t>0</w:t>
            </w:r>
          </w:p>
        </w:tc>
      </w:tr>
      <w:tr w:rsidR="00CF2CD7" w14:paraId="20E1828F"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4B18CE37" w14:textId="77777777" w:rsidR="00CF2CD7" w:rsidRDefault="00CF2CD7">
            <w:pPr>
              <w:jc w:val="center"/>
            </w:pPr>
            <w:r>
              <w:t>6.</w:t>
            </w:r>
          </w:p>
        </w:tc>
        <w:tc>
          <w:tcPr>
            <w:tcW w:w="1831" w:type="dxa"/>
            <w:tcBorders>
              <w:top w:val="single" w:sz="4" w:space="0" w:color="auto"/>
              <w:left w:val="single" w:sz="4" w:space="0" w:color="auto"/>
              <w:bottom w:val="single" w:sz="4" w:space="0" w:color="auto"/>
              <w:right w:val="single" w:sz="4" w:space="0" w:color="auto"/>
            </w:tcBorders>
            <w:vAlign w:val="center"/>
            <w:hideMark/>
          </w:tcPr>
          <w:p w14:paraId="11ABF0D2" w14:textId="77777777" w:rsidR="00CF2CD7" w:rsidRDefault="00CF2CD7">
            <w:pPr>
              <w:jc w:val="left"/>
            </w:pPr>
            <w:r>
              <w:t>Szacunkowa liczba domów pomocy społecznej</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C425DC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914DC6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05778D0"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6C29BE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2E3CCA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82FE7EF" w14:textId="77777777" w:rsidR="00CF2CD7" w:rsidRDefault="00CF2CD7">
            <w:pPr>
              <w:jc w:val="center"/>
            </w:pPr>
            <w:r>
              <w:t>0</w:t>
            </w:r>
          </w:p>
        </w:tc>
      </w:tr>
    </w:tbl>
    <w:p w14:paraId="065A6D69"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49</w:t>
      </w:r>
    </w:p>
    <w:p w14:paraId="5624173B" w14:textId="4792766D" w:rsidR="00CF2CD7" w:rsidRPr="00686A09" w:rsidRDefault="00CF2CD7" w:rsidP="00CF2CD7">
      <w:pPr>
        <w:pStyle w:val="Legenda"/>
        <w:rPr>
          <w:bCs/>
        </w:rPr>
      </w:pPr>
      <w:bookmarkStart w:id="69" w:name="_Toc162994085"/>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25</w:t>
      </w:r>
      <w:r w:rsidRPr="00686A09">
        <w:rPr>
          <w:bCs/>
        </w:rPr>
        <w:fldChar w:fldCharType="end"/>
      </w:r>
      <w:r w:rsidRPr="00686A09">
        <w:rPr>
          <w:bCs/>
        </w:rPr>
        <w:t>.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Pr="00686A09">
        <w:rPr>
          <w:bCs/>
          <w:vertAlign w:val="subscript"/>
        </w:rPr>
        <w:t>DWN</w:t>
      </w:r>
      <w:bookmarkEnd w:id="69"/>
    </w:p>
    <w:tbl>
      <w:tblPr>
        <w:tblStyle w:val="Tabela-Siatka"/>
        <w:tblW w:w="9068" w:type="dxa"/>
        <w:tblLook w:val="04A0" w:firstRow="1" w:lastRow="0" w:firstColumn="1" w:lastColumn="0" w:noHBand="0" w:noVBand="1"/>
      </w:tblPr>
      <w:tblGrid>
        <w:gridCol w:w="486"/>
        <w:gridCol w:w="2581"/>
        <w:gridCol w:w="1501"/>
        <w:gridCol w:w="1501"/>
        <w:gridCol w:w="1500"/>
        <w:gridCol w:w="1499"/>
      </w:tblGrid>
      <w:tr w:rsidR="00CF2CD7" w14:paraId="3DCBB63F"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419C1437" w14:textId="77777777" w:rsidR="00CF2CD7" w:rsidRDefault="00CF2CD7">
            <w:pPr>
              <w:jc w:val="center"/>
              <w:rPr>
                <w:b/>
                <w:bCs/>
                <w:color w:val="FFFFFF"/>
              </w:rPr>
            </w:pPr>
            <w:r>
              <w:rPr>
                <w:b/>
                <w:bCs/>
                <w:color w:val="FFFFFF"/>
              </w:rPr>
              <w:t>Lp.</w:t>
            </w:r>
          </w:p>
        </w:tc>
        <w:tc>
          <w:tcPr>
            <w:tcW w:w="858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1BC05D65" w14:textId="77777777" w:rsidR="00CF2CD7" w:rsidRDefault="00CF2CD7">
            <w:pPr>
              <w:jc w:val="center"/>
              <w:rPr>
                <w:b/>
                <w:bCs/>
                <w:color w:val="FFFFFF"/>
              </w:rPr>
            </w:pPr>
            <w:r>
              <w:rPr>
                <w:b/>
                <w:bCs/>
                <w:color w:val="FFFFFF"/>
              </w:rPr>
              <w:t>Przekroczenia dopuszczalnych poziomów hałasu – wskaźnik L</w:t>
            </w:r>
            <w:r>
              <w:rPr>
                <w:b/>
                <w:bCs/>
                <w:color w:val="FFFFFF"/>
                <w:vertAlign w:val="subscript"/>
              </w:rPr>
              <w:t>DWN</w:t>
            </w:r>
          </w:p>
        </w:tc>
      </w:tr>
      <w:tr w:rsidR="00CF2CD7" w14:paraId="09244CFE"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4B1B5E76" w14:textId="77777777" w:rsidR="00CF2CD7" w:rsidRDefault="00CF2CD7">
            <w:pPr>
              <w:jc w:val="left"/>
              <w:rPr>
                <w:b/>
                <w:bCs/>
                <w:color w:val="FFFFFF"/>
              </w:rPr>
            </w:pPr>
          </w:p>
        </w:tc>
        <w:tc>
          <w:tcPr>
            <w:tcW w:w="2581"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7403AAF5" w14:textId="77777777" w:rsidR="00CF2CD7" w:rsidRDefault="00CF2CD7">
            <w:pPr>
              <w:jc w:val="center"/>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BC26DE4" w14:textId="77777777" w:rsidR="00CF2CD7" w:rsidRDefault="00CF2CD7">
            <w:pPr>
              <w:jc w:val="center"/>
              <w:rPr>
                <w:b/>
                <w:bCs/>
                <w:color w:val="FFFFFF"/>
              </w:rPr>
            </w:pPr>
            <w:r>
              <w:rPr>
                <w:b/>
                <w:bCs/>
                <w:color w:val="FFFFFF"/>
              </w:rPr>
              <w:t>1-5,0</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CFEAB73" w14:textId="77777777" w:rsidR="00CF2CD7" w:rsidRDefault="00CF2CD7">
            <w:pPr>
              <w:jc w:val="center"/>
              <w:rPr>
                <w:b/>
                <w:bCs/>
                <w:color w:val="FFFFFF"/>
              </w:rPr>
            </w:pPr>
            <w:r>
              <w:rPr>
                <w:b/>
                <w:bCs/>
                <w:color w:val="FFFFFF"/>
              </w:rPr>
              <w:t>5,1-10,0</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10462FF" w14:textId="77777777" w:rsidR="00CF2CD7" w:rsidRDefault="00CF2CD7">
            <w:pPr>
              <w:jc w:val="center"/>
              <w:rPr>
                <w:b/>
                <w:bCs/>
                <w:color w:val="FFFFFF"/>
              </w:rPr>
            </w:pPr>
            <w:r>
              <w:rPr>
                <w:b/>
                <w:bCs/>
                <w:color w:val="FFFFFF"/>
              </w:rPr>
              <w:t>10,1-15,0</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056B32B" w14:textId="77777777" w:rsidR="00CF2CD7" w:rsidRDefault="00CF2CD7">
            <w:pPr>
              <w:jc w:val="center"/>
              <w:rPr>
                <w:b/>
                <w:bCs/>
                <w:color w:val="FFFFFF"/>
              </w:rPr>
            </w:pPr>
            <w:r>
              <w:rPr>
                <w:b/>
                <w:bCs/>
                <w:color w:val="FFFFFF"/>
              </w:rPr>
              <w:t>&gt;15</w:t>
            </w:r>
          </w:p>
        </w:tc>
      </w:tr>
      <w:tr w:rsidR="00CF2CD7" w14:paraId="6571DF7A"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0AA73FB"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03781" w14:textId="77777777" w:rsidR="00CF2CD7" w:rsidRDefault="00CF2CD7">
            <w:pPr>
              <w:jc w:val="left"/>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2CE291A" w14:textId="77777777" w:rsidR="00CF2CD7" w:rsidRDefault="00CF2CD7">
            <w:pPr>
              <w:jc w:val="center"/>
              <w:rPr>
                <w:b/>
                <w:bCs/>
                <w:color w:val="FFFFFF"/>
              </w:rPr>
            </w:pPr>
            <w:r>
              <w:rPr>
                <w:b/>
                <w:bCs/>
                <w:color w:val="FFFFFF"/>
              </w:rPr>
              <w:t>[dB]</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A0BB118" w14:textId="77777777" w:rsidR="00CF2CD7" w:rsidRDefault="00CF2CD7">
            <w:pPr>
              <w:jc w:val="center"/>
              <w:rPr>
                <w:b/>
                <w:bCs/>
                <w:color w:val="FFFFFF"/>
              </w:rPr>
            </w:pPr>
            <w:r>
              <w:rPr>
                <w:b/>
                <w:bCs/>
                <w:color w:val="FFFFFF"/>
              </w:rPr>
              <w:t>[dB]</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D95E03A" w14:textId="77777777" w:rsidR="00CF2CD7" w:rsidRDefault="00CF2CD7">
            <w:pPr>
              <w:jc w:val="center"/>
              <w:rPr>
                <w:b/>
                <w:bCs/>
                <w:color w:val="FFFFFF"/>
              </w:rPr>
            </w:pPr>
            <w:r>
              <w:rPr>
                <w:b/>
                <w:bCs/>
                <w:color w:val="FFFFFF"/>
              </w:rPr>
              <w:t>[dB]</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9C7EA3C" w14:textId="77777777" w:rsidR="00CF2CD7" w:rsidRDefault="00CF2CD7">
            <w:pPr>
              <w:jc w:val="center"/>
              <w:rPr>
                <w:b/>
                <w:bCs/>
                <w:color w:val="FFFFFF"/>
              </w:rPr>
            </w:pPr>
            <w:r>
              <w:rPr>
                <w:b/>
                <w:bCs/>
                <w:color w:val="FFFFFF"/>
              </w:rPr>
              <w:t>[dB]</w:t>
            </w:r>
          </w:p>
        </w:tc>
      </w:tr>
      <w:tr w:rsidR="00CF2CD7" w14:paraId="19B704C8"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5C9749CC" w14:textId="77777777" w:rsidR="00CF2CD7" w:rsidRDefault="00CF2CD7">
            <w:pPr>
              <w:jc w:val="center"/>
            </w:pPr>
            <w:r>
              <w:t>1.</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2F70854" w14:textId="77777777" w:rsidR="00CF2CD7" w:rsidRDefault="00CF2CD7">
            <w:pPr>
              <w:jc w:val="left"/>
            </w:pPr>
            <w:r>
              <w:t>Powierzchnia terenów zagrożonych hałasem [km</w:t>
            </w:r>
            <w:r>
              <w:rPr>
                <w:vertAlign w:val="superscript"/>
              </w:rPr>
              <w:t>2</w:t>
            </w:r>
            <w:r>
              <w:t>]</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A074399" w14:textId="77777777" w:rsidR="00CF2CD7" w:rsidRDefault="00CF2CD7">
            <w:pPr>
              <w:jc w:val="center"/>
            </w:pPr>
            <w:r>
              <w:t>0,082</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3B9308F" w14:textId="77777777" w:rsidR="00CF2CD7" w:rsidRDefault="00CF2CD7">
            <w:pPr>
              <w:jc w:val="center"/>
            </w:pPr>
            <w:r>
              <w:t>0,020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288879C" w14:textId="77777777" w:rsidR="00CF2CD7" w:rsidRDefault="00CF2CD7">
            <w:pPr>
              <w:jc w:val="center"/>
            </w:pPr>
            <w:r>
              <w:t>0,000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0AC74537" w14:textId="77777777" w:rsidR="00CF2CD7" w:rsidRDefault="00CF2CD7">
            <w:pPr>
              <w:jc w:val="center"/>
            </w:pPr>
            <w:r>
              <w:t>0,000</w:t>
            </w:r>
          </w:p>
        </w:tc>
      </w:tr>
      <w:tr w:rsidR="00CF2CD7" w14:paraId="7E1B6C9E"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1D3F302B" w14:textId="77777777" w:rsidR="00CF2CD7" w:rsidRDefault="00CF2CD7">
            <w:pPr>
              <w:jc w:val="center"/>
            </w:pPr>
            <w:r>
              <w:t>2.</w:t>
            </w:r>
          </w:p>
        </w:tc>
        <w:tc>
          <w:tcPr>
            <w:tcW w:w="2581" w:type="dxa"/>
            <w:tcBorders>
              <w:top w:val="single" w:sz="4" w:space="0" w:color="auto"/>
              <w:left w:val="single" w:sz="4" w:space="0" w:color="auto"/>
              <w:bottom w:val="single" w:sz="4" w:space="0" w:color="auto"/>
              <w:right w:val="single" w:sz="4" w:space="0" w:color="auto"/>
            </w:tcBorders>
            <w:vAlign w:val="center"/>
            <w:hideMark/>
          </w:tcPr>
          <w:p w14:paraId="1C27AE5A" w14:textId="77777777" w:rsidR="00CF2CD7" w:rsidRDefault="00CF2CD7">
            <w:pPr>
              <w:jc w:val="left"/>
            </w:pPr>
            <w:r>
              <w:t>Liczba lokali mieszkalnych</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958662C"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F5477A9"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67F416C"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AFD9A76" w14:textId="77777777" w:rsidR="00CF2CD7" w:rsidRDefault="00CF2CD7">
            <w:pPr>
              <w:jc w:val="center"/>
            </w:pPr>
            <w:r>
              <w:t>0</w:t>
            </w:r>
          </w:p>
        </w:tc>
      </w:tr>
      <w:tr w:rsidR="00CF2CD7" w14:paraId="59064CD2"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7D22DBBC" w14:textId="77777777" w:rsidR="00CF2CD7" w:rsidRDefault="00CF2CD7">
            <w:pPr>
              <w:jc w:val="center"/>
            </w:pPr>
            <w:r>
              <w:t>3.</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D54C2B1" w14:textId="77777777" w:rsidR="00CF2CD7" w:rsidRDefault="00CF2CD7">
            <w:pPr>
              <w:jc w:val="left"/>
            </w:pPr>
            <w:r>
              <w:t>Liczba zagrożonych mieszkańców</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7BDE2D4"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AB3D9BF"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0B5629B"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7994B590" w14:textId="77777777" w:rsidR="00CF2CD7" w:rsidRDefault="00CF2CD7">
            <w:pPr>
              <w:jc w:val="center"/>
            </w:pPr>
            <w:r>
              <w:t>0</w:t>
            </w:r>
          </w:p>
        </w:tc>
      </w:tr>
      <w:tr w:rsidR="00CF2CD7" w14:paraId="79D3524E"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61BE09B3" w14:textId="77777777" w:rsidR="00CF2CD7" w:rsidRDefault="00CF2CD7">
            <w:pPr>
              <w:jc w:val="center"/>
            </w:pPr>
            <w:r>
              <w:t>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52870A11" w14:textId="77777777" w:rsidR="00CF2CD7" w:rsidRDefault="00CF2CD7">
            <w:pPr>
              <w:jc w:val="left"/>
            </w:pPr>
            <w:r>
              <w:t>Szacunkowa liczba obiektów związanych ze stałym lub czasowym pobytem dzieci i młodzieży</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19A198D" w14:textId="77777777" w:rsidR="00CF2CD7" w:rsidRDefault="00CF2CD7">
            <w:pPr>
              <w:jc w:val="center"/>
            </w:pPr>
            <w:r>
              <w:t>2</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FD2F4DD"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B08966E"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37FD321" w14:textId="77777777" w:rsidR="00CF2CD7" w:rsidRDefault="00CF2CD7">
            <w:pPr>
              <w:jc w:val="center"/>
            </w:pPr>
            <w:r>
              <w:t>0</w:t>
            </w:r>
          </w:p>
        </w:tc>
      </w:tr>
      <w:tr w:rsidR="00CF2CD7" w14:paraId="3CBD7C93"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B0978D1" w14:textId="77777777" w:rsidR="00CF2CD7" w:rsidRDefault="00CF2CD7">
            <w:pPr>
              <w:jc w:val="center"/>
            </w:pPr>
            <w:r>
              <w:t>5.</w:t>
            </w:r>
          </w:p>
        </w:tc>
        <w:tc>
          <w:tcPr>
            <w:tcW w:w="2581" w:type="dxa"/>
            <w:tcBorders>
              <w:top w:val="single" w:sz="4" w:space="0" w:color="auto"/>
              <w:left w:val="single" w:sz="4" w:space="0" w:color="auto"/>
              <w:bottom w:val="single" w:sz="4" w:space="0" w:color="auto"/>
              <w:right w:val="single" w:sz="4" w:space="0" w:color="auto"/>
            </w:tcBorders>
            <w:vAlign w:val="center"/>
            <w:hideMark/>
          </w:tcPr>
          <w:p w14:paraId="756CB4C7" w14:textId="77777777" w:rsidR="00CF2CD7" w:rsidRDefault="00CF2CD7">
            <w:pPr>
              <w:jc w:val="left"/>
            </w:pPr>
            <w:r>
              <w:t>Szacunkowa liczba szpitali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66021BD"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0FB3BC9"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131459F"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A488FB3" w14:textId="77777777" w:rsidR="00CF2CD7" w:rsidRDefault="00CF2CD7">
            <w:pPr>
              <w:jc w:val="center"/>
            </w:pPr>
            <w:r>
              <w:t>0</w:t>
            </w:r>
          </w:p>
        </w:tc>
      </w:tr>
      <w:tr w:rsidR="00CF2CD7" w14:paraId="3CFCA5D6"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4C60F63B" w14:textId="77777777" w:rsidR="00CF2CD7" w:rsidRDefault="00CF2CD7">
            <w:pPr>
              <w:jc w:val="center"/>
            </w:pPr>
            <w:r>
              <w:t>6.</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ED325AD" w14:textId="77777777" w:rsidR="00CF2CD7" w:rsidRDefault="00CF2CD7">
            <w:pPr>
              <w:jc w:val="left"/>
            </w:pPr>
            <w:r>
              <w:t>Szacunkowa liczba domów pomocy społecznej</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5593B6F"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B49E626"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D0EE499"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F647C2D" w14:textId="77777777" w:rsidR="00CF2CD7" w:rsidRDefault="00CF2CD7">
            <w:pPr>
              <w:jc w:val="center"/>
            </w:pPr>
            <w:r>
              <w:t>0</w:t>
            </w:r>
          </w:p>
        </w:tc>
      </w:tr>
    </w:tbl>
    <w:p w14:paraId="4372D444"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50</w:t>
      </w:r>
    </w:p>
    <w:p w14:paraId="7D65B4E8" w14:textId="77777777" w:rsidR="00686A09" w:rsidRDefault="00686A09" w:rsidP="00CF2CD7">
      <w:pPr>
        <w:rPr>
          <w:sz w:val="18"/>
          <w:szCs w:val="18"/>
        </w:rPr>
      </w:pPr>
    </w:p>
    <w:p w14:paraId="67F6FE50" w14:textId="77777777" w:rsidR="00686A09" w:rsidRDefault="00686A09" w:rsidP="00CF2CD7">
      <w:pPr>
        <w:rPr>
          <w:sz w:val="18"/>
          <w:szCs w:val="18"/>
        </w:rPr>
      </w:pPr>
    </w:p>
    <w:p w14:paraId="1FC5B795" w14:textId="77777777" w:rsidR="00686A09" w:rsidRDefault="00686A09" w:rsidP="00CF2CD7">
      <w:pPr>
        <w:rPr>
          <w:sz w:val="18"/>
          <w:szCs w:val="18"/>
        </w:rPr>
      </w:pPr>
    </w:p>
    <w:p w14:paraId="2107FA66" w14:textId="77777777" w:rsidR="00686A09" w:rsidRDefault="00686A09" w:rsidP="00CF2CD7">
      <w:pPr>
        <w:rPr>
          <w:sz w:val="18"/>
          <w:szCs w:val="18"/>
        </w:rPr>
      </w:pPr>
    </w:p>
    <w:p w14:paraId="791254D4" w14:textId="77777777" w:rsidR="00686A09" w:rsidRDefault="00686A09" w:rsidP="00CF2CD7">
      <w:pPr>
        <w:rPr>
          <w:sz w:val="18"/>
          <w:szCs w:val="18"/>
        </w:rPr>
      </w:pPr>
    </w:p>
    <w:p w14:paraId="27460028" w14:textId="47DFD11D" w:rsidR="00CF2CD7" w:rsidRPr="00686A09" w:rsidRDefault="00CF2CD7" w:rsidP="00CF2CD7">
      <w:pPr>
        <w:pStyle w:val="Legenda"/>
        <w:rPr>
          <w:bCs/>
        </w:rPr>
      </w:pPr>
      <w:bookmarkStart w:id="70" w:name="_Toc162994086"/>
      <w:r w:rsidRPr="00686A09">
        <w:rPr>
          <w:bCs/>
        </w:rPr>
        <w:lastRenderedPageBreak/>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26</w:t>
      </w:r>
      <w:r w:rsidRPr="00686A09">
        <w:rPr>
          <w:bCs/>
        </w:rPr>
        <w:fldChar w:fldCharType="end"/>
      </w:r>
      <w:r w:rsidRPr="00686A09">
        <w:rPr>
          <w:bCs/>
        </w:rPr>
        <w:t>.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Pr="00686A09">
        <w:rPr>
          <w:bCs/>
          <w:vertAlign w:val="subscript"/>
        </w:rPr>
        <w:t>N</w:t>
      </w:r>
      <w:bookmarkEnd w:id="70"/>
    </w:p>
    <w:tbl>
      <w:tblPr>
        <w:tblStyle w:val="Tabela-Siatka"/>
        <w:tblW w:w="9068" w:type="dxa"/>
        <w:tblLook w:val="04A0" w:firstRow="1" w:lastRow="0" w:firstColumn="1" w:lastColumn="0" w:noHBand="0" w:noVBand="1"/>
      </w:tblPr>
      <w:tblGrid>
        <w:gridCol w:w="486"/>
        <w:gridCol w:w="2581"/>
        <w:gridCol w:w="1501"/>
        <w:gridCol w:w="1501"/>
        <w:gridCol w:w="1500"/>
        <w:gridCol w:w="1499"/>
      </w:tblGrid>
      <w:tr w:rsidR="00CF2CD7" w14:paraId="5D3CF562"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4380D500" w14:textId="77777777" w:rsidR="00CF2CD7" w:rsidRDefault="00CF2CD7">
            <w:pPr>
              <w:jc w:val="center"/>
              <w:rPr>
                <w:b/>
                <w:bCs/>
                <w:color w:val="FFFFFF"/>
              </w:rPr>
            </w:pPr>
            <w:r>
              <w:rPr>
                <w:b/>
                <w:bCs/>
                <w:color w:val="FFFFFF"/>
              </w:rPr>
              <w:t>Lp.</w:t>
            </w:r>
          </w:p>
        </w:tc>
        <w:tc>
          <w:tcPr>
            <w:tcW w:w="858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40782C01" w14:textId="77777777" w:rsidR="00CF2CD7" w:rsidRDefault="00CF2CD7">
            <w:pPr>
              <w:jc w:val="center"/>
              <w:rPr>
                <w:b/>
                <w:bCs/>
                <w:color w:val="FFFFFF"/>
              </w:rPr>
            </w:pPr>
            <w:r>
              <w:rPr>
                <w:b/>
                <w:bCs/>
                <w:color w:val="FFFFFF"/>
              </w:rPr>
              <w:t>Przekroczenia dopuszczalnych poziomów hałasu – wskaźnik L</w:t>
            </w:r>
            <w:r>
              <w:rPr>
                <w:b/>
                <w:bCs/>
                <w:color w:val="FFFFFF"/>
                <w:vertAlign w:val="subscript"/>
              </w:rPr>
              <w:t>N</w:t>
            </w:r>
          </w:p>
        </w:tc>
      </w:tr>
      <w:tr w:rsidR="00CF2CD7" w14:paraId="1135518B"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069E9456" w14:textId="77777777" w:rsidR="00CF2CD7" w:rsidRDefault="00CF2CD7">
            <w:pPr>
              <w:jc w:val="left"/>
              <w:rPr>
                <w:b/>
                <w:bCs/>
                <w:color w:val="FFFFFF"/>
              </w:rPr>
            </w:pPr>
          </w:p>
        </w:tc>
        <w:tc>
          <w:tcPr>
            <w:tcW w:w="2581"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0CAD51A8" w14:textId="77777777" w:rsidR="00CF2CD7" w:rsidRDefault="00CF2CD7">
            <w:pPr>
              <w:jc w:val="center"/>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0224629" w14:textId="77777777" w:rsidR="00CF2CD7" w:rsidRDefault="00CF2CD7">
            <w:pPr>
              <w:jc w:val="center"/>
              <w:rPr>
                <w:b/>
                <w:bCs/>
                <w:color w:val="FFFFFF"/>
              </w:rPr>
            </w:pPr>
            <w:r>
              <w:rPr>
                <w:b/>
                <w:bCs/>
                <w:color w:val="FFFFFF"/>
              </w:rPr>
              <w:t>1-5,0</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DEA9292" w14:textId="77777777" w:rsidR="00CF2CD7" w:rsidRDefault="00CF2CD7">
            <w:pPr>
              <w:jc w:val="center"/>
              <w:rPr>
                <w:b/>
                <w:bCs/>
                <w:color w:val="FFFFFF"/>
              </w:rPr>
            </w:pPr>
            <w:r>
              <w:rPr>
                <w:b/>
                <w:bCs/>
                <w:color w:val="FFFFFF"/>
              </w:rPr>
              <w:t>5,1-10,0</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B05D8A8" w14:textId="77777777" w:rsidR="00CF2CD7" w:rsidRDefault="00CF2CD7">
            <w:pPr>
              <w:jc w:val="center"/>
              <w:rPr>
                <w:b/>
                <w:bCs/>
                <w:color w:val="FFFFFF"/>
              </w:rPr>
            </w:pPr>
            <w:r>
              <w:rPr>
                <w:b/>
                <w:bCs/>
                <w:color w:val="FFFFFF"/>
              </w:rPr>
              <w:t>10,1-15,0</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A559B59" w14:textId="77777777" w:rsidR="00CF2CD7" w:rsidRDefault="00CF2CD7">
            <w:pPr>
              <w:jc w:val="center"/>
              <w:rPr>
                <w:b/>
                <w:bCs/>
                <w:color w:val="FFFFFF"/>
              </w:rPr>
            </w:pPr>
            <w:r>
              <w:rPr>
                <w:b/>
                <w:bCs/>
                <w:color w:val="FFFFFF"/>
              </w:rPr>
              <w:t>&gt;15</w:t>
            </w:r>
          </w:p>
        </w:tc>
      </w:tr>
      <w:tr w:rsidR="00CF2CD7" w14:paraId="596F5D27"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4585FB6A"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0AFB02" w14:textId="77777777" w:rsidR="00CF2CD7" w:rsidRDefault="00CF2CD7">
            <w:pPr>
              <w:jc w:val="left"/>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04C4BFB" w14:textId="77777777" w:rsidR="00CF2CD7" w:rsidRDefault="00CF2CD7">
            <w:pPr>
              <w:jc w:val="center"/>
              <w:rPr>
                <w:b/>
                <w:bCs/>
                <w:color w:val="FFFFFF"/>
              </w:rPr>
            </w:pPr>
            <w:r>
              <w:rPr>
                <w:b/>
                <w:bCs/>
                <w:color w:val="FFFFFF"/>
              </w:rPr>
              <w:t>[dB]</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A0B7DE8" w14:textId="77777777" w:rsidR="00CF2CD7" w:rsidRDefault="00CF2CD7">
            <w:pPr>
              <w:jc w:val="center"/>
              <w:rPr>
                <w:b/>
                <w:bCs/>
                <w:color w:val="FFFFFF"/>
              </w:rPr>
            </w:pPr>
            <w:r>
              <w:rPr>
                <w:b/>
                <w:bCs/>
                <w:color w:val="FFFFFF"/>
              </w:rPr>
              <w:t>[dB]</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5E9D6B7" w14:textId="77777777" w:rsidR="00CF2CD7" w:rsidRDefault="00CF2CD7">
            <w:pPr>
              <w:jc w:val="center"/>
              <w:rPr>
                <w:b/>
                <w:bCs/>
                <w:color w:val="FFFFFF"/>
              </w:rPr>
            </w:pPr>
            <w:r>
              <w:rPr>
                <w:b/>
                <w:bCs/>
                <w:color w:val="FFFFFF"/>
              </w:rPr>
              <w:t>[dB]</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6DF23DB" w14:textId="77777777" w:rsidR="00CF2CD7" w:rsidRDefault="00CF2CD7">
            <w:pPr>
              <w:jc w:val="center"/>
              <w:rPr>
                <w:b/>
                <w:bCs/>
                <w:color w:val="FFFFFF"/>
              </w:rPr>
            </w:pPr>
            <w:r>
              <w:rPr>
                <w:b/>
                <w:bCs/>
                <w:color w:val="FFFFFF"/>
              </w:rPr>
              <w:t>[dB]</w:t>
            </w:r>
          </w:p>
        </w:tc>
      </w:tr>
      <w:tr w:rsidR="00CF2CD7" w14:paraId="1227713C"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0557DC8" w14:textId="77777777" w:rsidR="00CF2CD7" w:rsidRDefault="00CF2CD7">
            <w:pPr>
              <w:jc w:val="center"/>
            </w:pPr>
            <w:r>
              <w:t>1.</w:t>
            </w:r>
          </w:p>
        </w:tc>
        <w:tc>
          <w:tcPr>
            <w:tcW w:w="2581" w:type="dxa"/>
            <w:tcBorders>
              <w:top w:val="single" w:sz="4" w:space="0" w:color="auto"/>
              <w:left w:val="single" w:sz="4" w:space="0" w:color="auto"/>
              <w:bottom w:val="single" w:sz="4" w:space="0" w:color="auto"/>
              <w:right w:val="single" w:sz="4" w:space="0" w:color="auto"/>
            </w:tcBorders>
            <w:vAlign w:val="center"/>
            <w:hideMark/>
          </w:tcPr>
          <w:p w14:paraId="0AC7289E" w14:textId="77777777" w:rsidR="00CF2CD7" w:rsidRDefault="00CF2CD7">
            <w:pPr>
              <w:jc w:val="left"/>
            </w:pPr>
            <w:r>
              <w:t>Powierzchnia terenów zagrożonych hałasem [km</w:t>
            </w:r>
            <w:r>
              <w:rPr>
                <w:vertAlign w:val="superscript"/>
              </w:rPr>
              <w:t>2</w:t>
            </w:r>
            <w:r>
              <w:t>]</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56DE967" w14:textId="77777777" w:rsidR="00CF2CD7" w:rsidRDefault="00CF2CD7">
            <w:pPr>
              <w:jc w:val="center"/>
            </w:pPr>
            <w:r>
              <w:t>0,041</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49FCA25" w14:textId="77777777" w:rsidR="00CF2CD7" w:rsidRDefault="00CF2CD7">
            <w:pPr>
              <w:jc w:val="center"/>
            </w:pPr>
            <w:r>
              <w:t>0,001</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11AA9FB" w14:textId="77777777" w:rsidR="00CF2CD7" w:rsidRDefault="00CF2CD7">
            <w:pPr>
              <w:jc w:val="center"/>
            </w:pPr>
            <w:r>
              <w:t>0,000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6F7F965" w14:textId="77777777" w:rsidR="00CF2CD7" w:rsidRDefault="00CF2CD7">
            <w:pPr>
              <w:jc w:val="center"/>
            </w:pPr>
            <w:r>
              <w:t>0,000</w:t>
            </w:r>
          </w:p>
        </w:tc>
      </w:tr>
      <w:tr w:rsidR="00CF2CD7" w14:paraId="62FC819C"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E2FC099" w14:textId="77777777" w:rsidR="00CF2CD7" w:rsidRDefault="00CF2CD7">
            <w:pPr>
              <w:jc w:val="center"/>
            </w:pPr>
            <w:r>
              <w:t>2.</w:t>
            </w:r>
          </w:p>
        </w:tc>
        <w:tc>
          <w:tcPr>
            <w:tcW w:w="2581" w:type="dxa"/>
            <w:tcBorders>
              <w:top w:val="single" w:sz="4" w:space="0" w:color="auto"/>
              <w:left w:val="single" w:sz="4" w:space="0" w:color="auto"/>
              <w:bottom w:val="single" w:sz="4" w:space="0" w:color="auto"/>
              <w:right w:val="single" w:sz="4" w:space="0" w:color="auto"/>
            </w:tcBorders>
            <w:vAlign w:val="center"/>
            <w:hideMark/>
          </w:tcPr>
          <w:p w14:paraId="58FC7117" w14:textId="77777777" w:rsidR="00CF2CD7" w:rsidRDefault="00CF2CD7">
            <w:pPr>
              <w:jc w:val="left"/>
            </w:pPr>
            <w:r>
              <w:t>Liczba lokali mieszkalnych</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78B7271"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BB25940"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416E449"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6D409E0E" w14:textId="77777777" w:rsidR="00CF2CD7" w:rsidRDefault="00CF2CD7">
            <w:pPr>
              <w:jc w:val="center"/>
            </w:pPr>
            <w:r>
              <w:t>0</w:t>
            </w:r>
          </w:p>
        </w:tc>
      </w:tr>
      <w:tr w:rsidR="00CF2CD7" w14:paraId="6FFDE566"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C0527B3" w14:textId="77777777" w:rsidR="00CF2CD7" w:rsidRDefault="00CF2CD7">
            <w:pPr>
              <w:jc w:val="center"/>
            </w:pPr>
            <w:r>
              <w:t>3.</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CD0B254" w14:textId="77777777" w:rsidR="00CF2CD7" w:rsidRDefault="00CF2CD7">
            <w:pPr>
              <w:jc w:val="left"/>
            </w:pPr>
            <w:r>
              <w:t>Liczba zagrożonych mieszkańców</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D56121D"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A01B4F4"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0E87ED5A"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0FA96114" w14:textId="77777777" w:rsidR="00CF2CD7" w:rsidRDefault="00CF2CD7">
            <w:pPr>
              <w:jc w:val="center"/>
            </w:pPr>
            <w:r>
              <w:t>0</w:t>
            </w:r>
          </w:p>
        </w:tc>
      </w:tr>
      <w:tr w:rsidR="00CF2CD7" w14:paraId="43EE19F9"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7A566F8A" w14:textId="77777777" w:rsidR="00CF2CD7" w:rsidRDefault="00CF2CD7">
            <w:pPr>
              <w:jc w:val="center"/>
            </w:pPr>
            <w:r>
              <w:t>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6101FA24" w14:textId="77777777" w:rsidR="00CF2CD7" w:rsidRDefault="00CF2CD7">
            <w:pPr>
              <w:jc w:val="left"/>
            </w:pPr>
            <w:r>
              <w:t>Szacunkowa liczba obiektów związanych ze stałym lub czasowym pobytem dzieci i młodzieży</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3E61E68"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E2941C4"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FCCC8B5"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0E3C8CB1" w14:textId="77777777" w:rsidR="00CF2CD7" w:rsidRDefault="00CF2CD7">
            <w:pPr>
              <w:jc w:val="center"/>
            </w:pPr>
            <w:r>
              <w:t>0</w:t>
            </w:r>
          </w:p>
        </w:tc>
      </w:tr>
      <w:tr w:rsidR="00CF2CD7" w14:paraId="131E336D"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0673DBA" w14:textId="77777777" w:rsidR="00CF2CD7" w:rsidRDefault="00CF2CD7">
            <w:pPr>
              <w:jc w:val="center"/>
            </w:pPr>
            <w:r>
              <w:t>5.</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3B7BB00" w14:textId="77777777" w:rsidR="00CF2CD7" w:rsidRDefault="00CF2CD7">
            <w:pPr>
              <w:jc w:val="left"/>
            </w:pPr>
            <w:r>
              <w:t>Szacunkowa liczba szpitali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A8DABD8"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80643D4"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364E4FF"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10B1E155" w14:textId="77777777" w:rsidR="00CF2CD7" w:rsidRDefault="00CF2CD7">
            <w:pPr>
              <w:jc w:val="center"/>
            </w:pPr>
            <w:r>
              <w:t>0</w:t>
            </w:r>
          </w:p>
        </w:tc>
      </w:tr>
      <w:tr w:rsidR="00CF2CD7" w14:paraId="3BDEB1A5"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8A7A342" w14:textId="77777777" w:rsidR="00CF2CD7" w:rsidRDefault="00CF2CD7">
            <w:pPr>
              <w:jc w:val="center"/>
            </w:pPr>
            <w:r>
              <w:t>6.</w:t>
            </w:r>
          </w:p>
        </w:tc>
        <w:tc>
          <w:tcPr>
            <w:tcW w:w="2581" w:type="dxa"/>
            <w:tcBorders>
              <w:top w:val="single" w:sz="4" w:space="0" w:color="auto"/>
              <w:left w:val="single" w:sz="4" w:space="0" w:color="auto"/>
              <w:bottom w:val="single" w:sz="4" w:space="0" w:color="auto"/>
              <w:right w:val="single" w:sz="4" w:space="0" w:color="auto"/>
            </w:tcBorders>
            <w:vAlign w:val="center"/>
            <w:hideMark/>
          </w:tcPr>
          <w:p w14:paraId="222ED978" w14:textId="77777777" w:rsidR="00CF2CD7" w:rsidRDefault="00CF2CD7">
            <w:pPr>
              <w:jc w:val="left"/>
            </w:pPr>
            <w:r>
              <w:t>Szacunkowa liczba domów pomocy społecznej</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A5996CC"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9FB17E1"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0CFF1AD"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147732A5" w14:textId="77777777" w:rsidR="00CF2CD7" w:rsidRDefault="00CF2CD7">
            <w:pPr>
              <w:jc w:val="center"/>
            </w:pPr>
            <w:r>
              <w:t>0</w:t>
            </w:r>
          </w:p>
        </w:tc>
      </w:tr>
    </w:tbl>
    <w:p w14:paraId="6951C847"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50</w:t>
      </w:r>
    </w:p>
    <w:p w14:paraId="017D349F" w14:textId="77777777" w:rsidR="00CF2CD7" w:rsidRDefault="00CF2CD7" w:rsidP="00CF2CD7">
      <w:pPr>
        <w:rPr>
          <w:u w:val="single"/>
        </w:rPr>
      </w:pPr>
      <w:r>
        <w:rPr>
          <w:u w:val="single"/>
        </w:rPr>
        <w:t>Powiat tomaszowski</w:t>
      </w:r>
    </w:p>
    <w:p w14:paraId="3B586FA9" w14:textId="35DA5F71" w:rsidR="00CF2CD7" w:rsidRPr="00686A09" w:rsidRDefault="00CF2CD7" w:rsidP="00CF2CD7">
      <w:pPr>
        <w:pStyle w:val="Legenda"/>
        <w:rPr>
          <w:bCs/>
        </w:rPr>
      </w:pPr>
      <w:bookmarkStart w:id="71" w:name="_Toc162994087"/>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27</w:t>
      </w:r>
      <w:r w:rsidRPr="00686A09">
        <w:rPr>
          <w:bCs/>
        </w:rPr>
        <w:fldChar w:fldCharType="end"/>
      </w:r>
      <w:r w:rsidRPr="00686A09">
        <w:rPr>
          <w:bCs/>
        </w:rPr>
        <w:t>.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Pr="00686A09">
        <w:rPr>
          <w:bCs/>
          <w:vertAlign w:val="subscript"/>
        </w:rPr>
        <w:t>DWN</w:t>
      </w:r>
      <w:bookmarkEnd w:id="71"/>
    </w:p>
    <w:tbl>
      <w:tblPr>
        <w:tblStyle w:val="Tabela-Siatka"/>
        <w:tblW w:w="0" w:type="auto"/>
        <w:tblLook w:val="04A0" w:firstRow="1" w:lastRow="0" w:firstColumn="1" w:lastColumn="0" w:noHBand="0" w:noVBand="1"/>
      </w:tblPr>
      <w:tblGrid>
        <w:gridCol w:w="487"/>
        <w:gridCol w:w="1831"/>
        <w:gridCol w:w="1124"/>
        <w:gridCol w:w="1124"/>
        <w:gridCol w:w="1124"/>
        <w:gridCol w:w="1124"/>
        <w:gridCol w:w="1124"/>
        <w:gridCol w:w="1124"/>
      </w:tblGrid>
      <w:tr w:rsidR="00CF2CD7" w14:paraId="164443F9" w14:textId="77777777" w:rsidTr="00686A09">
        <w:trPr>
          <w:tblHeader/>
        </w:trPr>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4AC06D34" w14:textId="77777777" w:rsidR="00CF2CD7" w:rsidRDefault="00CF2CD7">
            <w:pPr>
              <w:jc w:val="center"/>
              <w:rPr>
                <w:b/>
                <w:bCs/>
                <w:color w:val="FFFFFF"/>
              </w:rPr>
            </w:pPr>
            <w:r>
              <w:rPr>
                <w:b/>
                <w:bCs/>
                <w:color w:val="FFFFFF"/>
              </w:rPr>
              <w:t>Lp.</w:t>
            </w:r>
          </w:p>
        </w:tc>
        <w:tc>
          <w:tcPr>
            <w:tcW w:w="8575" w:type="dxa"/>
            <w:gridSpan w:val="7"/>
            <w:tcBorders>
              <w:top w:val="single" w:sz="4" w:space="0" w:color="auto"/>
              <w:left w:val="single" w:sz="4" w:space="0" w:color="auto"/>
              <w:bottom w:val="single" w:sz="4" w:space="0" w:color="auto"/>
              <w:right w:val="single" w:sz="4" w:space="0" w:color="auto"/>
            </w:tcBorders>
            <w:shd w:val="clear" w:color="auto" w:fill="37A76F"/>
            <w:hideMark/>
          </w:tcPr>
          <w:p w14:paraId="532A3BC8" w14:textId="77777777" w:rsidR="00CF2CD7" w:rsidRDefault="00CF2CD7">
            <w:pPr>
              <w:jc w:val="center"/>
              <w:rPr>
                <w:b/>
                <w:bCs/>
                <w:color w:val="FFFFFF"/>
              </w:rPr>
            </w:pPr>
            <w:r>
              <w:rPr>
                <w:b/>
                <w:bCs/>
                <w:color w:val="FFFFFF"/>
              </w:rPr>
              <w:t>Zagrożenie hałasem – wskaźnik L</w:t>
            </w:r>
            <w:r>
              <w:rPr>
                <w:b/>
                <w:bCs/>
                <w:color w:val="FFFFFF"/>
                <w:vertAlign w:val="subscript"/>
              </w:rPr>
              <w:t>DWN</w:t>
            </w:r>
          </w:p>
        </w:tc>
      </w:tr>
      <w:tr w:rsidR="00CF2CD7" w14:paraId="6DAC6394" w14:textId="77777777" w:rsidTr="00686A09">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F0528A" w14:textId="77777777" w:rsidR="00CF2CD7" w:rsidRDefault="00CF2CD7">
            <w:pPr>
              <w:jc w:val="left"/>
              <w:rPr>
                <w:b/>
                <w:bCs/>
                <w:color w:val="FFFFFF"/>
              </w:rPr>
            </w:pPr>
          </w:p>
        </w:tc>
        <w:tc>
          <w:tcPr>
            <w:tcW w:w="1831" w:type="dxa"/>
            <w:vMerge w:val="restart"/>
            <w:tcBorders>
              <w:top w:val="single" w:sz="4" w:space="0" w:color="auto"/>
              <w:left w:val="single" w:sz="4" w:space="0" w:color="auto"/>
              <w:bottom w:val="single" w:sz="4" w:space="0" w:color="auto"/>
              <w:right w:val="single" w:sz="4" w:space="0" w:color="auto"/>
            </w:tcBorders>
            <w:shd w:val="clear" w:color="auto" w:fill="37A76F"/>
          </w:tcPr>
          <w:p w14:paraId="459B62FB" w14:textId="77777777" w:rsidR="00CF2CD7" w:rsidRDefault="00CF2CD7">
            <w:pPr>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53111C5" w14:textId="77777777" w:rsidR="00CF2CD7" w:rsidRDefault="00CF2CD7">
            <w:pPr>
              <w:jc w:val="center"/>
              <w:rPr>
                <w:b/>
                <w:bCs/>
                <w:color w:val="FFFFFF"/>
              </w:rPr>
            </w:pPr>
            <w:r>
              <w:rPr>
                <w:b/>
                <w:bCs/>
                <w:color w:val="FFFFFF"/>
              </w:rPr>
              <w:t>55,0-59,9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683A38E" w14:textId="77777777" w:rsidR="00CF2CD7" w:rsidRDefault="00CF2CD7">
            <w:pPr>
              <w:jc w:val="center"/>
              <w:rPr>
                <w:b/>
                <w:bCs/>
                <w:color w:val="FFFFFF"/>
              </w:rPr>
            </w:pPr>
            <w:r>
              <w:rPr>
                <w:b/>
                <w:bCs/>
                <w:color w:val="FFFFFF"/>
              </w:rPr>
              <w:t>60,0-64,9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3267B7E" w14:textId="77777777" w:rsidR="00CF2CD7" w:rsidRDefault="00CF2CD7">
            <w:pPr>
              <w:jc w:val="center"/>
              <w:rPr>
                <w:b/>
                <w:bCs/>
                <w:color w:val="FFFFFF"/>
              </w:rPr>
            </w:pPr>
            <w:r>
              <w:rPr>
                <w:b/>
                <w:bCs/>
                <w:color w:val="FFFFFF"/>
              </w:rPr>
              <w:t>65,0-69,9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65C62D1" w14:textId="77777777" w:rsidR="00CF2CD7" w:rsidRDefault="00CF2CD7">
            <w:pPr>
              <w:jc w:val="center"/>
              <w:rPr>
                <w:b/>
                <w:bCs/>
                <w:color w:val="FFFFFF"/>
              </w:rPr>
            </w:pPr>
            <w:r>
              <w:rPr>
                <w:b/>
                <w:bCs/>
                <w:color w:val="FFFFFF"/>
              </w:rPr>
              <w:t>70,0-74,9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147E829" w14:textId="77777777" w:rsidR="00CF2CD7" w:rsidRDefault="00CF2CD7">
            <w:pPr>
              <w:jc w:val="center"/>
              <w:rPr>
                <w:b/>
                <w:bCs/>
                <w:color w:val="FFFFFF"/>
              </w:rPr>
            </w:pPr>
            <w:r>
              <w:rPr>
                <w:b/>
                <w:bCs/>
                <w:color w:val="FFFFFF"/>
              </w:rPr>
              <w:t>75,0-79,9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EA22684" w14:textId="77777777" w:rsidR="00CF2CD7" w:rsidRDefault="00CF2CD7">
            <w:pPr>
              <w:jc w:val="center"/>
              <w:rPr>
                <w:b/>
                <w:bCs/>
                <w:color w:val="FFFFFF"/>
              </w:rPr>
            </w:pPr>
            <w:r>
              <w:rPr>
                <w:rFonts w:cstheme="minorHAnsi"/>
                <w:b/>
                <w:bCs/>
                <w:color w:val="FFFFFF"/>
              </w:rPr>
              <w:t>≥</w:t>
            </w:r>
            <w:r>
              <w:rPr>
                <w:b/>
                <w:bCs/>
                <w:color w:val="FFFFFF"/>
              </w:rPr>
              <w:t>80</w:t>
            </w:r>
          </w:p>
        </w:tc>
      </w:tr>
      <w:tr w:rsidR="00CF2CD7" w14:paraId="304F8814" w14:textId="77777777" w:rsidTr="00686A09">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7510F7"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18924B" w14:textId="77777777" w:rsidR="00CF2CD7" w:rsidRDefault="00CF2CD7">
            <w:pPr>
              <w:jc w:val="left"/>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8B13ACA"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2290E75"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C1C6562"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86A5A5D"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3195BB4"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EDFF1E4" w14:textId="77777777" w:rsidR="00CF2CD7" w:rsidRDefault="00CF2CD7">
            <w:pPr>
              <w:jc w:val="center"/>
              <w:rPr>
                <w:b/>
                <w:bCs/>
                <w:color w:val="FFFFFF"/>
              </w:rPr>
            </w:pPr>
            <w:r>
              <w:rPr>
                <w:b/>
                <w:bCs/>
                <w:color w:val="FFFFFF"/>
              </w:rPr>
              <w:t>[dB]</w:t>
            </w:r>
          </w:p>
        </w:tc>
      </w:tr>
      <w:tr w:rsidR="00CF2CD7" w14:paraId="26406059"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76242F58" w14:textId="77777777" w:rsidR="00CF2CD7" w:rsidRDefault="00CF2CD7">
            <w:pPr>
              <w:jc w:val="center"/>
            </w:pPr>
            <w:r>
              <w:t>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65393921" w14:textId="77777777" w:rsidR="00CF2CD7" w:rsidRDefault="00CF2CD7">
            <w:pPr>
              <w:jc w:val="left"/>
            </w:pPr>
            <w:r>
              <w:t>Powierzchnia terenów zagrożonych hałasem [km</w:t>
            </w:r>
            <w:r>
              <w:rPr>
                <w:vertAlign w:val="superscript"/>
              </w:rPr>
              <w:t>2</w:t>
            </w:r>
            <w:r>
              <w:t>]</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F51920F" w14:textId="77777777" w:rsidR="00CF2CD7" w:rsidRDefault="00CF2CD7">
            <w:pPr>
              <w:jc w:val="center"/>
            </w:pPr>
            <w:r>
              <w:t>0,194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75D38F1" w14:textId="77777777" w:rsidR="00CF2CD7" w:rsidRDefault="00CF2CD7">
            <w:pPr>
              <w:jc w:val="center"/>
            </w:pPr>
            <w:r>
              <w:t>0,115</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E5E5A2E" w14:textId="77777777" w:rsidR="00CF2CD7" w:rsidRDefault="00CF2CD7">
            <w:pPr>
              <w:jc w:val="center"/>
            </w:pPr>
            <w:r>
              <w:t>0,076</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4B66E60" w14:textId="77777777" w:rsidR="00CF2CD7" w:rsidRDefault="00CF2CD7">
            <w:pPr>
              <w:jc w:val="center"/>
            </w:pPr>
            <w:r>
              <w:t>0,032</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5B546A6" w14:textId="77777777" w:rsidR="00CF2CD7" w:rsidRDefault="00CF2CD7">
            <w:pPr>
              <w:jc w:val="center"/>
            </w:pPr>
            <w:r>
              <w:t>0,000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66405D3" w14:textId="77777777" w:rsidR="00CF2CD7" w:rsidRDefault="00CF2CD7">
            <w:pPr>
              <w:jc w:val="center"/>
            </w:pPr>
            <w:r>
              <w:t>0,000</w:t>
            </w:r>
          </w:p>
        </w:tc>
      </w:tr>
      <w:tr w:rsidR="00CF2CD7" w14:paraId="0B0E5BA9"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0EBCF101" w14:textId="77777777" w:rsidR="00CF2CD7" w:rsidRDefault="00CF2CD7">
            <w:pPr>
              <w:jc w:val="center"/>
            </w:pPr>
            <w: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1766F76" w14:textId="77777777" w:rsidR="00CF2CD7" w:rsidRDefault="00CF2CD7">
            <w:pPr>
              <w:jc w:val="left"/>
            </w:pPr>
            <w:r>
              <w:t>Liczba lokali mieszkalnych</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79EA8E8" w14:textId="77777777" w:rsidR="00CF2CD7" w:rsidRDefault="00CF2CD7">
            <w:pPr>
              <w:jc w:val="center"/>
            </w:pPr>
            <w:r>
              <w:t>200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CC2981C"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524895"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FB750DF"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6A66590"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8930408" w14:textId="77777777" w:rsidR="00CF2CD7" w:rsidRDefault="00CF2CD7">
            <w:pPr>
              <w:jc w:val="center"/>
            </w:pPr>
            <w:r>
              <w:t>0</w:t>
            </w:r>
          </w:p>
        </w:tc>
      </w:tr>
      <w:tr w:rsidR="00CF2CD7" w14:paraId="79193A9B"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40DF1113" w14:textId="77777777" w:rsidR="00CF2CD7" w:rsidRDefault="00CF2CD7">
            <w:pPr>
              <w:jc w:val="center"/>
            </w:pPr>
            <w:r>
              <w:t>3.</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89EE5F6" w14:textId="77777777" w:rsidR="00CF2CD7" w:rsidRDefault="00CF2CD7">
            <w:pPr>
              <w:jc w:val="left"/>
            </w:pPr>
            <w:r>
              <w:t>Liczba zagrożonych mieszkańców</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2E8E2F7" w14:textId="77777777" w:rsidR="00CF2CD7" w:rsidRDefault="00CF2CD7">
            <w:pPr>
              <w:jc w:val="center"/>
            </w:pPr>
            <w:r>
              <w:t>400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B57D3FB"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36C0B24" w14:textId="77777777" w:rsidR="00CF2CD7" w:rsidRDefault="00CF2CD7">
            <w:pPr>
              <w:jc w:val="center"/>
            </w:pPr>
            <w:r>
              <w:t>200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2F43E7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F0C512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6918E9E" w14:textId="77777777" w:rsidR="00CF2CD7" w:rsidRDefault="00CF2CD7">
            <w:pPr>
              <w:jc w:val="center"/>
            </w:pPr>
            <w:r>
              <w:t>0</w:t>
            </w:r>
          </w:p>
        </w:tc>
      </w:tr>
      <w:tr w:rsidR="00CF2CD7" w14:paraId="7BCD47BD"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57EA4C23" w14:textId="77777777" w:rsidR="00CF2CD7" w:rsidRDefault="00CF2CD7">
            <w:pPr>
              <w:jc w:val="center"/>
            </w:pPr>
            <w:r>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5277B00F" w14:textId="77777777" w:rsidR="00CF2CD7" w:rsidRDefault="00CF2CD7">
            <w:pPr>
              <w:jc w:val="left"/>
            </w:pPr>
            <w:r>
              <w:t>Szacunkowa liczba obiektów związanych ze stałym lub czasowym pobytem dzieci i młodzieży</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4AA050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98F54EE" w14:textId="77777777" w:rsidR="00CF2CD7" w:rsidRDefault="00CF2CD7">
            <w:pPr>
              <w:jc w:val="center"/>
            </w:pPr>
            <w:r>
              <w:t>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AB9E63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8C15E7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D52B61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92000D9" w14:textId="77777777" w:rsidR="00CF2CD7" w:rsidRDefault="00CF2CD7">
            <w:pPr>
              <w:jc w:val="center"/>
            </w:pPr>
            <w:r>
              <w:t>0</w:t>
            </w:r>
          </w:p>
        </w:tc>
      </w:tr>
      <w:tr w:rsidR="00CF2CD7" w14:paraId="13454530"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0D4625BC" w14:textId="77777777" w:rsidR="00CF2CD7" w:rsidRDefault="00CF2CD7">
            <w:pPr>
              <w:jc w:val="center"/>
            </w:pPr>
            <w:r>
              <w:lastRenderedPageBreak/>
              <w:t>5.</w:t>
            </w:r>
          </w:p>
        </w:tc>
        <w:tc>
          <w:tcPr>
            <w:tcW w:w="1831" w:type="dxa"/>
            <w:tcBorders>
              <w:top w:val="single" w:sz="4" w:space="0" w:color="auto"/>
              <w:left w:val="single" w:sz="4" w:space="0" w:color="auto"/>
              <w:bottom w:val="single" w:sz="4" w:space="0" w:color="auto"/>
              <w:right w:val="single" w:sz="4" w:space="0" w:color="auto"/>
            </w:tcBorders>
            <w:vAlign w:val="center"/>
            <w:hideMark/>
          </w:tcPr>
          <w:p w14:paraId="57224B60" w14:textId="77777777" w:rsidR="00CF2CD7" w:rsidRDefault="00CF2CD7">
            <w:pPr>
              <w:jc w:val="left"/>
            </w:pPr>
            <w:r>
              <w:t>Szacunkowa liczba szpitali</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9B296E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3545E3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6AEF0DE"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05B57C7"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B43530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0D5C076" w14:textId="77777777" w:rsidR="00CF2CD7" w:rsidRDefault="00CF2CD7">
            <w:pPr>
              <w:jc w:val="center"/>
            </w:pPr>
            <w:r>
              <w:t>0</w:t>
            </w:r>
          </w:p>
        </w:tc>
      </w:tr>
      <w:tr w:rsidR="00CF2CD7" w14:paraId="1C9712EA"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637BFF81" w14:textId="77777777" w:rsidR="00CF2CD7" w:rsidRDefault="00CF2CD7">
            <w:pPr>
              <w:jc w:val="center"/>
            </w:pPr>
            <w:r>
              <w:t>6.</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705D321" w14:textId="77777777" w:rsidR="00CF2CD7" w:rsidRDefault="00CF2CD7">
            <w:pPr>
              <w:jc w:val="left"/>
            </w:pPr>
            <w:r>
              <w:t>Szacunkowa liczba domów pomocy społecznej</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581559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DBDF31F"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B24E7F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1E3EAB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FB11FB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91B6FA7" w14:textId="77777777" w:rsidR="00CF2CD7" w:rsidRDefault="00CF2CD7">
            <w:pPr>
              <w:jc w:val="center"/>
            </w:pPr>
            <w:r>
              <w:t>0</w:t>
            </w:r>
          </w:p>
        </w:tc>
      </w:tr>
    </w:tbl>
    <w:p w14:paraId="6ABD6C27"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57</w:t>
      </w:r>
    </w:p>
    <w:p w14:paraId="7FEB0981" w14:textId="66AA963A" w:rsidR="00CF2CD7" w:rsidRPr="00686A09" w:rsidRDefault="00CF2CD7" w:rsidP="00CF2CD7">
      <w:pPr>
        <w:pStyle w:val="Legenda"/>
        <w:rPr>
          <w:bCs/>
        </w:rPr>
      </w:pPr>
      <w:bookmarkStart w:id="72" w:name="_Toc162994088"/>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28</w:t>
      </w:r>
      <w:r w:rsidRPr="00686A09">
        <w:rPr>
          <w:bCs/>
        </w:rPr>
        <w:fldChar w:fldCharType="end"/>
      </w:r>
      <w:r w:rsidRPr="00686A09">
        <w:rPr>
          <w:bCs/>
        </w:rPr>
        <w:t>.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Pr="00686A09">
        <w:rPr>
          <w:bCs/>
          <w:vertAlign w:val="subscript"/>
        </w:rPr>
        <w:t>N</w:t>
      </w:r>
      <w:bookmarkEnd w:id="72"/>
    </w:p>
    <w:tbl>
      <w:tblPr>
        <w:tblStyle w:val="Tabela-Siatka"/>
        <w:tblW w:w="0" w:type="auto"/>
        <w:tblLook w:val="04A0" w:firstRow="1" w:lastRow="0" w:firstColumn="1" w:lastColumn="0" w:noHBand="0" w:noVBand="1"/>
      </w:tblPr>
      <w:tblGrid>
        <w:gridCol w:w="487"/>
        <w:gridCol w:w="1831"/>
        <w:gridCol w:w="1124"/>
        <w:gridCol w:w="1124"/>
        <w:gridCol w:w="1124"/>
        <w:gridCol w:w="1124"/>
        <w:gridCol w:w="1124"/>
        <w:gridCol w:w="1124"/>
      </w:tblGrid>
      <w:tr w:rsidR="00CF2CD7" w14:paraId="5DC54C00" w14:textId="77777777" w:rsidTr="00CF2CD7">
        <w:trPr>
          <w:tblHeader/>
        </w:trPr>
        <w:tc>
          <w:tcPr>
            <w:tcW w:w="48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76D884EF" w14:textId="77777777" w:rsidR="00CF2CD7" w:rsidRDefault="00CF2CD7">
            <w:pPr>
              <w:jc w:val="center"/>
              <w:rPr>
                <w:b/>
                <w:bCs/>
                <w:color w:val="FFFFFF"/>
              </w:rPr>
            </w:pPr>
            <w:r>
              <w:rPr>
                <w:b/>
                <w:bCs/>
                <w:color w:val="FFFFFF"/>
              </w:rPr>
              <w:t>Lp.</w:t>
            </w:r>
          </w:p>
        </w:tc>
        <w:tc>
          <w:tcPr>
            <w:tcW w:w="8575" w:type="dxa"/>
            <w:gridSpan w:val="7"/>
            <w:tcBorders>
              <w:top w:val="single" w:sz="4" w:space="0" w:color="auto"/>
              <w:left w:val="single" w:sz="4" w:space="0" w:color="auto"/>
              <w:bottom w:val="single" w:sz="4" w:space="0" w:color="auto"/>
              <w:right w:val="single" w:sz="4" w:space="0" w:color="auto"/>
            </w:tcBorders>
            <w:shd w:val="clear" w:color="auto" w:fill="37A76F"/>
            <w:hideMark/>
          </w:tcPr>
          <w:p w14:paraId="6B70B464" w14:textId="77777777" w:rsidR="00CF2CD7" w:rsidRDefault="00CF2CD7">
            <w:pPr>
              <w:jc w:val="center"/>
              <w:rPr>
                <w:b/>
                <w:bCs/>
                <w:color w:val="FFFFFF"/>
              </w:rPr>
            </w:pPr>
            <w:r>
              <w:rPr>
                <w:b/>
                <w:bCs/>
                <w:color w:val="FFFFFF"/>
              </w:rPr>
              <w:t>Zagrożenie hałasem – wskaźnik L</w:t>
            </w:r>
            <w:r>
              <w:rPr>
                <w:b/>
                <w:bCs/>
                <w:color w:val="FFFFFF"/>
                <w:vertAlign w:val="subscript"/>
              </w:rPr>
              <w:t>N</w:t>
            </w:r>
          </w:p>
        </w:tc>
      </w:tr>
      <w:tr w:rsidR="00CF2CD7" w14:paraId="33C3429E"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017696" w14:textId="77777777" w:rsidR="00CF2CD7" w:rsidRDefault="00CF2CD7">
            <w:pPr>
              <w:jc w:val="left"/>
              <w:rPr>
                <w:b/>
                <w:bCs/>
                <w:color w:val="FFFFFF"/>
              </w:rPr>
            </w:pPr>
          </w:p>
        </w:tc>
        <w:tc>
          <w:tcPr>
            <w:tcW w:w="1831" w:type="dxa"/>
            <w:vMerge w:val="restart"/>
            <w:tcBorders>
              <w:top w:val="single" w:sz="4" w:space="0" w:color="auto"/>
              <w:left w:val="single" w:sz="4" w:space="0" w:color="auto"/>
              <w:bottom w:val="single" w:sz="4" w:space="0" w:color="auto"/>
              <w:right w:val="single" w:sz="4" w:space="0" w:color="auto"/>
            </w:tcBorders>
            <w:shd w:val="clear" w:color="auto" w:fill="37A76F"/>
          </w:tcPr>
          <w:p w14:paraId="542F497C" w14:textId="77777777" w:rsidR="00CF2CD7" w:rsidRDefault="00CF2CD7">
            <w:pPr>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522F097" w14:textId="77777777" w:rsidR="00CF2CD7" w:rsidRDefault="00CF2CD7">
            <w:pPr>
              <w:jc w:val="center"/>
              <w:rPr>
                <w:b/>
                <w:bCs/>
                <w:color w:val="FFFFFF"/>
              </w:rPr>
            </w:pPr>
            <w:r>
              <w:rPr>
                <w:b/>
                <w:bCs/>
                <w:color w:val="FFFFFF"/>
              </w:rPr>
              <w:t>50,0-54,9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874A2D4" w14:textId="77777777" w:rsidR="00CF2CD7" w:rsidRDefault="00CF2CD7">
            <w:pPr>
              <w:jc w:val="center"/>
              <w:rPr>
                <w:b/>
                <w:bCs/>
                <w:color w:val="FFFFFF"/>
              </w:rPr>
            </w:pPr>
            <w:r>
              <w:rPr>
                <w:b/>
                <w:bCs/>
                <w:color w:val="FFFFFF"/>
              </w:rPr>
              <w:t>55,0-59,9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D976DEA" w14:textId="77777777" w:rsidR="00CF2CD7" w:rsidRDefault="00CF2CD7">
            <w:pPr>
              <w:jc w:val="center"/>
              <w:rPr>
                <w:b/>
                <w:bCs/>
                <w:color w:val="FFFFFF"/>
              </w:rPr>
            </w:pPr>
            <w:r>
              <w:rPr>
                <w:b/>
                <w:bCs/>
                <w:color w:val="FFFFFF"/>
              </w:rPr>
              <w:t>60,0-64,9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5608E1D" w14:textId="77777777" w:rsidR="00CF2CD7" w:rsidRDefault="00CF2CD7">
            <w:pPr>
              <w:jc w:val="center"/>
              <w:rPr>
                <w:b/>
                <w:bCs/>
                <w:color w:val="FFFFFF"/>
              </w:rPr>
            </w:pPr>
            <w:r>
              <w:rPr>
                <w:b/>
                <w:bCs/>
                <w:color w:val="FFFFFF"/>
              </w:rPr>
              <w:t>65,0-69,9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438BBCA" w14:textId="77777777" w:rsidR="00CF2CD7" w:rsidRDefault="00CF2CD7">
            <w:pPr>
              <w:jc w:val="center"/>
              <w:rPr>
                <w:b/>
                <w:bCs/>
                <w:color w:val="FFFFFF"/>
              </w:rPr>
            </w:pPr>
            <w:r>
              <w:rPr>
                <w:b/>
                <w:bCs/>
                <w:color w:val="FFFFFF"/>
              </w:rPr>
              <w:t>70,0-74,9</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F88F246" w14:textId="77777777" w:rsidR="00CF2CD7" w:rsidRDefault="00CF2CD7">
            <w:pPr>
              <w:jc w:val="center"/>
              <w:rPr>
                <w:b/>
                <w:bCs/>
                <w:color w:val="FFFFFF"/>
              </w:rPr>
            </w:pPr>
            <w:r>
              <w:rPr>
                <w:rFonts w:cstheme="minorHAnsi"/>
                <w:b/>
                <w:bCs/>
                <w:color w:val="FFFFFF"/>
              </w:rPr>
              <w:t>≥75</w:t>
            </w:r>
          </w:p>
        </w:tc>
      </w:tr>
      <w:tr w:rsidR="00CF2CD7" w14:paraId="182E11BE" w14:textId="77777777" w:rsidTr="00CF2CD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DF8369"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C12F14" w14:textId="77777777" w:rsidR="00CF2CD7" w:rsidRDefault="00CF2CD7">
            <w:pPr>
              <w:jc w:val="left"/>
              <w:rPr>
                <w:b/>
                <w:bCs/>
                <w:color w:val="FFFFFF"/>
              </w:rPr>
            </w:pP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7380D99"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C6E7FD3"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62A81F1"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7C7CE8C"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74B9C16" w14:textId="77777777" w:rsidR="00CF2CD7" w:rsidRDefault="00CF2CD7">
            <w:pPr>
              <w:jc w:val="center"/>
              <w:rPr>
                <w:b/>
                <w:bCs/>
                <w:color w:val="FFFFFF"/>
              </w:rPr>
            </w:pPr>
            <w:r>
              <w:rPr>
                <w:b/>
                <w:bCs/>
                <w:color w:val="FFFFFF"/>
              </w:rPr>
              <w:t>[dB]</w:t>
            </w:r>
          </w:p>
        </w:tc>
        <w:tc>
          <w:tcPr>
            <w:tcW w:w="11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AAFDFEC" w14:textId="77777777" w:rsidR="00CF2CD7" w:rsidRDefault="00CF2CD7">
            <w:pPr>
              <w:jc w:val="center"/>
              <w:rPr>
                <w:b/>
                <w:bCs/>
                <w:color w:val="FFFFFF"/>
              </w:rPr>
            </w:pPr>
            <w:r>
              <w:rPr>
                <w:b/>
                <w:bCs/>
                <w:color w:val="FFFFFF"/>
              </w:rPr>
              <w:t>[dB]</w:t>
            </w:r>
          </w:p>
        </w:tc>
      </w:tr>
      <w:tr w:rsidR="00CF2CD7" w14:paraId="461AE75B"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A6B518F" w14:textId="77777777" w:rsidR="00CF2CD7" w:rsidRDefault="00CF2CD7">
            <w:pPr>
              <w:jc w:val="center"/>
            </w:pPr>
            <w:r>
              <w:t>1.</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224A2E1" w14:textId="77777777" w:rsidR="00CF2CD7" w:rsidRDefault="00CF2CD7">
            <w:pPr>
              <w:jc w:val="left"/>
            </w:pPr>
            <w:r>
              <w:t>Powierzchnia terenów zagrożonych hałasem [km</w:t>
            </w:r>
            <w:r>
              <w:rPr>
                <w:vertAlign w:val="superscript"/>
              </w:rPr>
              <w:t>2</w:t>
            </w:r>
            <w:r>
              <w:t>]</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28979F7" w14:textId="77777777" w:rsidR="00CF2CD7" w:rsidRDefault="00CF2CD7">
            <w:pPr>
              <w:jc w:val="center"/>
            </w:pPr>
            <w:r>
              <w:t>0,134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F18C59B" w14:textId="77777777" w:rsidR="00CF2CD7" w:rsidRDefault="00CF2CD7">
            <w:pPr>
              <w:jc w:val="center"/>
            </w:pPr>
            <w:r>
              <w:t>0,078</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461B316" w14:textId="77777777" w:rsidR="00CF2CD7" w:rsidRDefault="00CF2CD7">
            <w:pPr>
              <w:jc w:val="center"/>
            </w:pPr>
            <w:r>
              <w:t>0,054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3201C6D" w14:textId="77777777" w:rsidR="00CF2CD7" w:rsidRDefault="00CF2CD7">
            <w:pPr>
              <w:jc w:val="center"/>
            </w:pPr>
            <w:r>
              <w:t>0,000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1EF3560" w14:textId="77777777" w:rsidR="00CF2CD7" w:rsidRDefault="00CF2CD7">
            <w:pPr>
              <w:jc w:val="center"/>
            </w:pPr>
            <w:r>
              <w:t>0,000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0DF6B0E" w14:textId="77777777" w:rsidR="00CF2CD7" w:rsidRDefault="00CF2CD7">
            <w:pPr>
              <w:jc w:val="center"/>
            </w:pPr>
            <w:r>
              <w:t>0,000</w:t>
            </w:r>
          </w:p>
        </w:tc>
      </w:tr>
      <w:tr w:rsidR="00CF2CD7" w14:paraId="3D02335E"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112A5DDC" w14:textId="77777777" w:rsidR="00CF2CD7" w:rsidRDefault="00CF2CD7">
            <w:pPr>
              <w:jc w:val="center"/>
            </w:pPr>
            <w:r>
              <w:t>2.</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15F858F" w14:textId="77777777" w:rsidR="00CF2CD7" w:rsidRDefault="00CF2CD7">
            <w:pPr>
              <w:jc w:val="left"/>
            </w:pPr>
            <w:r>
              <w:t>Liczba lokali mieszkalnych</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893811C"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DCCF7EB"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B4FF007"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4B8078D"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30658E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58C9378" w14:textId="77777777" w:rsidR="00CF2CD7" w:rsidRDefault="00CF2CD7">
            <w:pPr>
              <w:jc w:val="center"/>
            </w:pPr>
            <w:r>
              <w:t>0</w:t>
            </w:r>
          </w:p>
        </w:tc>
      </w:tr>
      <w:tr w:rsidR="00CF2CD7" w14:paraId="7C391959"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18796FA6" w14:textId="77777777" w:rsidR="00CF2CD7" w:rsidRDefault="00CF2CD7">
            <w:pPr>
              <w:jc w:val="center"/>
            </w:pPr>
            <w:r>
              <w:t>3.</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5BCE643" w14:textId="77777777" w:rsidR="00CF2CD7" w:rsidRDefault="00CF2CD7">
            <w:pPr>
              <w:jc w:val="left"/>
            </w:pPr>
            <w:r>
              <w:t>Liczba zagrożonych mieszkańców</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ADA393C"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0D282AB"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6EBCC17" w14:textId="77777777" w:rsidR="00CF2CD7" w:rsidRDefault="00CF2CD7">
            <w:pPr>
              <w:jc w:val="center"/>
            </w:pPr>
            <w:r>
              <w:t>100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F014C6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FDCA7D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F1ED0B3" w14:textId="77777777" w:rsidR="00CF2CD7" w:rsidRDefault="00CF2CD7">
            <w:pPr>
              <w:jc w:val="center"/>
            </w:pPr>
            <w:r>
              <w:t>0</w:t>
            </w:r>
          </w:p>
        </w:tc>
      </w:tr>
      <w:tr w:rsidR="00CF2CD7" w14:paraId="25E9FAF9"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358E5F9F" w14:textId="77777777" w:rsidR="00CF2CD7" w:rsidRDefault="00CF2CD7">
            <w:pPr>
              <w:jc w:val="center"/>
            </w:pPr>
            <w:r>
              <w:t>4.</w:t>
            </w:r>
          </w:p>
        </w:tc>
        <w:tc>
          <w:tcPr>
            <w:tcW w:w="1831" w:type="dxa"/>
            <w:tcBorders>
              <w:top w:val="single" w:sz="4" w:space="0" w:color="auto"/>
              <w:left w:val="single" w:sz="4" w:space="0" w:color="auto"/>
              <w:bottom w:val="single" w:sz="4" w:space="0" w:color="auto"/>
              <w:right w:val="single" w:sz="4" w:space="0" w:color="auto"/>
            </w:tcBorders>
            <w:vAlign w:val="center"/>
            <w:hideMark/>
          </w:tcPr>
          <w:p w14:paraId="31F72D01" w14:textId="77777777" w:rsidR="00CF2CD7" w:rsidRDefault="00CF2CD7">
            <w:pPr>
              <w:jc w:val="left"/>
            </w:pPr>
            <w:r>
              <w:t>Szacunkowa liczba obiektów związanych ze stałym lub czasowym pobytem dzieci i młodzieży</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2865BD2" w14:textId="77777777" w:rsidR="00CF2CD7" w:rsidRDefault="00CF2CD7">
            <w:pPr>
              <w:jc w:val="center"/>
            </w:pPr>
            <w:r>
              <w:t>1</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77D8D0A"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69874F4"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71CB709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4AAE9F5"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BDE3026" w14:textId="77777777" w:rsidR="00CF2CD7" w:rsidRDefault="00CF2CD7">
            <w:pPr>
              <w:jc w:val="center"/>
            </w:pPr>
            <w:r>
              <w:t>0</w:t>
            </w:r>
          </w:p>
        </w:tc>
      </w:tr>
      <w:tr w:rsidR="00CF2CD7" w14:paraId="6D4B3EDE"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1C4DDBC8" w14:textId="77777777" w:rsidR="00CF2CD7" w:rsidRDefault="00CF2CD7">
            <w:pPr>
              <w:jc w:val="center"/>
            </w:pPr>
            <w:r>
              <w:t>5.</w:t>
            </w:r>
          </w:p>
        </w:tc>
        <w:tc>
          <w:tcPr>
            <w:tcW w:w="1831" w:type="dxa"/>
            <w:tcBorders>
              <w:top w:val="single" w:sz="4" w:space="0" w:color="auto"/>
              <w:left w:val="single" w:sz="4" w:space="0" w:color="auto"/>
              <w:bottom w:val="single" w:sz="4" w:space="0" w:color="auto"/>
              <w:right w:val="single" w:sz="4" w:space="0" w:color="auto"/>
            </w:tcBorders>
            <w:vAlign w:val="center"/>
            <w:hideMark/>
          </w:tcPr>
          <w:p w14:paraId="71F53968" w14:textId="77777777" w:rsidR="00CF2CD7" w:rsidRDefault="00CF2CD7">
            <w:pPr>
              <w:jc w:val="left"/>
            </w:pPr>
            <w:r>
              <w:t>Szacunkowa liczba szpitali</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7A83BFF"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C12912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F579E79"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F6753DC"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A08F8D6"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53F0262" w14:textId="77777777" w:rsidR="00CF2CD7" w:rsidRDefault="00CF2CD7">
            <w:pPr>
              <w:jc w:val="center"/>
            </w:pPr>
            <w:r>
              <w:t>0</w:t>
            </w:r>
          </w:p>
        </w:tc>
      </w:tr>
      <w:tr w:rsidR="00CF2CD7" w14:paraId="62AF51D5" w14:textId="77777777" w:rsidTr="00CF2CD7">
        <w:tc>
          <w:tcPr>
            <w:tcW w:w="487" w:type="dxa"/>
            <w:tcBorders>
              <w:top w:val="single" w:sz="4" w:space="0" w:color="auto"/>
              <w:left w:val="single" w:sz="4" w:space="0" w:color="auto"/>
              <w:bottom w:val="single" w:sz="4" w:space="0" w:color="auto"/>
              <w:right w:val="single" w:sz="4" w:space="0" w:color="auto"/>
            </w:tcBorders>
            <w:vAlign w:val="center"/>
            <w:hideMark/>
          </w:tcPr>
          <w:p w14:paraId="7AB7BF9C" w14:textId="77777777" w:rsidR="00CF2CD7" w:rsidRDefault="00CF2CD7">
            <w:pPr>
              <w:jc w:val="center"/>
            </w:pPr>
            <w:r>
              <w:t>6.</w:t>
            </w:r>
          </w:p>
        </w:tc>
        <w:tc>
          <w:tcPr>
            <w:tcW w:w="1831" w:type="dxa"/>
            <w:tcBorders>
              <w:top w:val="single" w:sz="4" w:space="0" w:color="auto"/>
              <w:left w:val="single" w:sz="4" w:space="0" w:color="auto"/>
              <w:bottom w:val="single" w:sz="4" w:space="0" w:color="auto"/>
              <w:right w:val="single" w:sz="4" w:space="0" w:color="auto"/>
            </w:tcBorders>
            <w:vAlign w:val="center"/>
            <w:hideMark/>
          </w:tcPr>
          <w:p w14:paraId="763EB257" w14:textId="77777777" w:rsidR="00CF2CD7" w:rsidRDefault="00CF2CD7">
            <w:pPr>
              <w:jc w:val="left"/>
            </w:pPr>
            <w:r>
              <w:t>Szacunkowa liczba domów pomocy społecznej</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E4C986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B7ECD4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A96094B"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8EF3652"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C03CAD8" w14:textId="77777777" w:rsidR="00CF2CD7" w:rsidRDefault="00CF2CD7">
            <w:pPr>
              <w:jc w:val="center"/>
            </w:pPr>
            <w:r>
              <w:t>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8899F41" w14:textId="77777777" w:rsidR="00CF2CD7" w:rsidRDefault="00CF2CD7">
            <w:pPr>
              <w:jc w:val="center"/>
            </w:pPr>
            <w:r>
              <w:t>0</w:t>
            </w:r>
          </w:p>
        </w:tc>
      </w:tr>
    </w:tbl>
    <w:p w14:paraId="7AE354AF"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57</w:t>
      </w:r>
    </w:p>
    <w:p w14:paraId="60A3163F" w14:textId="77777777" w:rsidR="00686A09" w:rsidRDefault="00686A09" w:rsidP="00CF2CD7">
      <w:pPr>
        <w:rPr>
          <w:sz w:val="18"/>
          <w:szCs w:val="18"/>
        </w:rPr>
      </w:pPr>
    </w:p>
    <w:p w14:paraId="76B80900" w14:textId="77777777" w:rsidR="00686A09" w:rsidRDefault="00686A09" w:rsidP="00CF2CD7">
      <w:pPr>
        <w:rPr>
          <w:sz w:val="18"/>
          <w:szCs w:val="18"/>
        </w:rPr>
      </w:pPr>
    </w:p>
    <w:p w14:paraId="287EB2D0" w14:textId="77777777" w:rsidR="00686A09" w:rsidRDefault="00686A09" w:rsidP="00CF2CD7">
      <w:pPr>
        <w:rPr>
          <w:sz w:val="18"/>
          <w:szCs w:val="18"/>
        </w:rPr>
      </w:pPr>
    </w:p>
    <w:p w14:paraId="22AB1766" w14:textId="77777777" w:rsidR="00686A09" w:rsidRDefault="00686A09" w:rsidP="00CF2CD7">
      <w:pPr>
        <w:rPr>
          <w:sz w:val="18"/>
          <w:szCs w:val="18"/>
        </w:rPr>
      </w:pPr>
    </w:p>
    <w:p w14:paraId="7E34A486" w14:textId="62932D99" w:rsidR="00CF2CD7" w:rsidRPr="00686A09" w:rsidRDefault="00CF2CD7" w:rsidP="00CF2CD7">
      <w:pPr>
        <w:pStyle w:val="Legenda"/>
        <w:rPr>
          <w:bCs/>
        </w:rPr>
      </w:pPr>
      <w:bookmarkStart w:id="73" w:name="_Toc162994089"/>
      <w:r w:rsidRPr="00686A09">
        <w:rPr>
          <w:bCs/>
        </w:rPr>
        <w:lastRenderedPageBreak/>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29</w:t>
      </w:r>
      <w:r w:rsidRPr="00686A09">
        <w:rPr>
          <w:bCs/>
        </w:rPr>
        <w:fldChar w:fldCharType="end"/>
      </w:r>
      <w:r w:rsidRPr="00686A09">
        <w:rPr>
          <w:bCs/>
        </w:rPr>
        <w:t>. Szacunkowa liczba lokali mieszkalnych oraz osób zamieszkujących te lokale, a także szacunkowa liczba szacunkowa liczba obiektów związanych ze stałym lub czasowym pobytem dzieci i młodzieży, szpitali i domów pomocy społecznej oraz powierzchni terenów, na których występują przekroczenia dopuszczalnych poziomów hałasu wyrażone wskaźnikiem L</w:t>
      </w:r>
      <w:r w:rsidRPr="00686A09">
        <w:rPr>
          <w:bCs/>
          <w:vertAlign w:val="subscript"/>
        </w:rPr>
        <w:t>DWN</w:t>
      </w:r>
      <w:bookmarkEnd w:id="73"/>
    </w:p>
    <w:tbl>
      <w:tblPr>
        <w:tblStyle w:val="Tabela-Siatka"/>
        <w:tblW w:w="9068" w:type="dxa"/>
        <w:tblLook w:val="04A0" w:firstRow="1" w:lastRow="0" w:firstColumn="1" w:lastColumn="0" w:noHBand="0" w:noVBand="1"/>
      </w:tblPr>
      <w:tblGrid>
        <w:gridCol w:w="486"/>
        <w:gridCol w:w="2581"/>
        <w:gridCol w:w="1501"/>
        <w:gridCol w:w="1501"/>
        <w:gridCol w:w="1500"/>
        <w:gridCol w:w="1499"/>
      </w:tblGrid>
      <w:tr w:rsidR="00CF2CD7" w14:paraId="459787CE"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449898B3" w14:textId="77777777" w:rsidR="00CF2CD7" w:rsidRDefault="00CF2CD7">
            <w:pPr>
              <w:jc w:val="center"/>
              <w:rPr>
                <w:b/>
                <w:bCs/>
                <w:color w:val="FFFFFF"/>
              </w:rPr>
            </w:pPr>
            <w:r>
              <w:rPr>
                <w:b/>
                <w:bCs/>
                <w:color w:val="FFFFFF"/>
              </w:rPr>
              <w:t>Lp.</w:t>
            </w:r>
          </w:p>
        </w:tc>
        <w:tc>
          <w:tcPr>
            <w:tcW w:w="858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2D26D3C9" w14:textId="77777777" w:rsidR="00CF2CD7" w:rsidRDefault="00CF2CD7">
            <w:pPr>
              <w:jc w:val="center"/>
              <w:rPr>
                <w:b/>
                <w:bCs/>
                <w:color w:val="FFFFFF"/>
              </w:rPr>
            </w:pPr>
            <w:r>
              <w:rPr>
                <w:b/>
                <w:bCs/>
                <w:color w:val="FFFFFF"/>
              </w:rPr>
              <w:t>Przekroczenia dopuszczalnych poziomów hałasu – wskaźnik L</w:t>
            </w:r>
            <w:r>
              <w:rPr>
                <w:b/>
                <w:bCs/>
                <w:color w:val="FFFFFF"/>
                <w:vertAlign w:val="subscript"/>
              </w:rPr>
              <w:t>DWN</w:t>
            </w:r>
          </w:p>
        </w:tc>
      </w:tr>
      <w:tr w:rsidR="00CF2CD7" w14:paraId="650D5A22"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6141D61B" w14:textId="77777777" w:rsidR="00CF2CD7" w:rsidRDefault="00CF2CD7">
            <w:pPr>
              <w:jc w:val="left"/>
              <w:rPr>
                <w:b/>
                <w:bCs/>
                <w:color w:val="FFFFFF"/>
              </w:rPr>
            </w:pPr>
          </w:p>
        </w:tc>
        <w:tc>
          <w:tcPr>
            <w:tcW w:w="2581"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35BFB5B5" w14:textId="77777777" w:rsidR="00CF2CD7" w:rsidRDefault="00CF2CD7">
            <w:pPr>
              <w:jc w:val="center"/>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6AAA9D0" w14:textId="77777777" w:rsidR="00CF2CD7" w:rsidRDefault="00CF2CD7">
            <w:pPr>
              <w:jc w:val="center"/>
              <w:rPr>
                <w:b/>
                <w:bCs/>
                <w:color w:val="FFFFFF"/>
              </w:rPr>
            </w:pPr>
            <w:r>
              <w:rPr>
                <w:b/>
                <w:bCs/>
                <w:color w:val="FFFFFF"/>
              </w:rPr>
              <w:t>1-5,0</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C4147DC" w14:textId="77777777" w:rsidR="00CF2CD7" w:rsidRDefault="00CF2CD7">
            <w:pPr>
              <w:jc w:val="center"/>
              <w:rPr>
                <w:b/>
                <w:bCs/>
                <w:color w:val="FFFFFF"/>
              </w:rPr>
            </w:pPr>
            <w:r>
              <w:rPr>
                <w:b/>
                <w:bCs/>
                <w:color w:val="FFFFFF"/>
              </w:rPr>
              <w:t>5,1-10,0</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F6E9EB5" w14:textId="77777777" w:rsidR="00CF2CD7" w:rsidRDefault="00CF2CD7">
            <w:pPr>
              <w:jc w:val="center"/>
              <w:rPr>
                <w:b/>
                <w:bCs/>
                <w:color w:val="FFFFFF"/>
              </w:rPr>
            </w:pPr>
            <w:r>
              <w:rPr>
                <w:b/>
                <w:bCs/>
                <w:color w:val="FFFFFF"/>
              </w:rPr>
              <w:t>10,1-15,0</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1CB7327" w14:textId="77777777" w:rsidR="00CF2CD7" w:rsidRDefault="00CF2CD7">
            <w:pPr>
              <w:jc w:val="center"/>
              <w:rPr>
                <w:b/>
                <w:bCs/>
                <w:color w:val="FFFFFF"/>
              </w:rPr>
            </w:pPr>
            <w:r>
              <w:rPr>
                <w:b/>
                <w:bCs/>
                <w:color w:val="FFFFFF"/>
              </w:rPr>
              <w:t>&gt;15</w:t>
            </w:r>
          </w:p>
        </w:tc>
      </w:tr>
      <w:tr w:rsidR="00CF2CD7" w14:paraId="52286C40"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4C47C8AE"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EA9E7D" w14:textId="77777777" w:rsidR="00CF2CD7" w:rsidRDefault="00CF2CD7">
            <w:pPr>
              <w:jc w:val="left"/>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BCF1519" w14:textId="77777777" w:rsidR="00CF2CD7" w:rsidRDefault="00CF2CD7">
            <w:pPr>
              <w:jc w:val="center"/>
              <w:rPr>
                <w:b/>
                <w:bCs/>
                <w:color w:val="FFFFFF"/>
              </w:rPr>
            </w:pPr>
            <w:r>
              <w:rPr>
                <w:b/>
                <w:bCs/>
                <w:color w:val="FFFFFF"/>
              </w:rPr>
              <w:t>[dB]</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2694B4E" w14:textId="77777777" w:rsidR="00CF2CD7" w:rsidRDefault="00CF2CD7">
            <w:pPr>
              <w:jc w:val="center"/>
              <w:rPr>
                <w:b/>
                <w:bCs/>
                <w:color w:val="FFFFFF"/>
              </w:rPr>
            </w:pPr>
            <w:r>
              <w:rPr>
                <w:b/>
                <w:bCs/>
                <w:color w:val="FFFFFF"/>
              </w:rPr>
              <w:t>[dB]</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C7AC668" w14:textId="77777777" w:rsidR="00CF2CD7" w:rsidRDefault="00CF2CD7">
            <w:pPr>
              <w:jc w:val="center"/>
              <w:rPr>
                <w:b/>
                <w:bCs/>
                <w:color w:val="FFFFFF"/>
              </w:rPr>
            </w:pPr>
            <w:r>
              <w:rPr>
                <w:b/>
                <w:bCs/>
                <w:color w:val="FFFFFF"/>
              </w:rPr>
              <w:t>[dB]</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D1A39CE" w14:textId="77777777" w:rsidR="00CF2CD7" w:rsidRDefault="00CF2CD7">
            <w:pPr>
              <w:jc w:val="center"/>
              <w:rPr>
                <w:b/>
                <w:bCs/>
                <w:color w:val="FFFFFF"/>
              </w:rPr>
            </w:pPr>
            <w:r>
              <w:rPr>
                <w:b/>
                <w:bCs/>
                <w:color w:val="FFFFFF"/>
              </w:rPr>
              <w:t>[dB]</w:t>
            </w:r>
          </w:p>
        </w:tc>
      </w:tr>
      <w:tr w:rsidR="00CF2CD7" w14:paraId="17B168CD"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73CDB9F9" w14:textId="77777777" w:rsidR="00CF2CD7" w:rsidRDefault="00CF2CD7">
            <w:pPr>
              <w:jc w:val="center"/>
            </w:pPr>
            <w:r>
              <w:t>1.</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66486C9" w14:textId="77777777" w:rsidR="00CF2CD7" w:rsidRDefault="00CF2CD7">
            <w:pPr>
              <w:jc w:val="left"/>
            </w:pPr>
            <w:r>
              <w:t>Powierzchnia terenów zagrożonych hałasem [km</w:t>
            </w:r>
            <w:r>
              <w:rPr>
                <w:vertAlign w:val="superscript"/>
              </w:rPr>
              <w:t>2</w:t>
            </w:r>
            <w:r>
              <w:t>]</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9939447" w14:textId="77777777" w:rsidR="00CF2CD7" w:rsidRDefault="00CF2CD7">
            <w:pPr>
              <w:jc w:val="center"/>
            </w:pPr>
            <w:r>
              <w:t>0,011</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DAC37AB" w14:textId="77777777" w:rsidR="00CF2CD7" w:rsidRDefault="00CF2CD7">
            <w:pPr>
              <w:jc w:val="center"/>
            </w:pPr>
            <w:r>
              <w:t>0,000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2E066BA" w14:textId="77777777" w:rsidR="00CF2CD7" w:rsidRDefault="00CF2CD7">
            <w:pPr>
              <w:jc w:val="center"/>
            </w:pPr>
            <w:r>
              <w:t>0,000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5D1AB9C" w14:textId="77777777" w:rsidR="00CF2CD7" w:rsidRDefault="00CF2CD7">
            <w:pPr>
              <w:jc w:val="center"/>
            </w:pPr>
            <w:r>
              <w:t>0,000</w:t>
            </w:r>
          </w:p>
        </w:tc>
      </w:tr>
      <w:tr w:rsidR="00CF2CD7" w14:paraId="1319BE78"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C0E2DE2" w14:textId="77777777" w:rsidR="00CF2CD7" w:rsidRDefault="00CF2CD7">
            <w:pPr>
              <w:jc w:val="center"/>
            </w:pPr>
            <w:r>
              <w:t>2.</w:t>
            </w:r>
          </w:p>
        </w:tc>
        <w:tc>
          <w:tcPr>
            <w:tcW w:w="2581" w:type="dxa"/>
            <w:tcBorders>
              <w:top w:val="single" w:sz="4" w:space="0" w:color="auto"/>
              <w:left w:val="single" w:sz="4" w:space="0" w:color="auto"/>
              <w:bottom w:val="single" w:sz="4" w:space="0" w:color="auto"/>
              <w:right w:val="single" w:sz="4" w:space="0" w:color="auto"/>
            </w:tcBorders>
            <w:vAlign w:val="center"/>
            <w:hideMark/>
          </w:tcPr>
          <w:p w14:paraId="1702ED6D" w14:textId="77777777" w:rsidR="00CF2CD7" w:rsidRDefault="00CF2CD7">
            <w:pPr>
              <w:jc w:val="left"/>
            </w:pPr>
            <w:r>
              <w:t>Liczba lokali mieszkalnych</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65B3C85"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52DB6EC"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55CF5832"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0E77558D" w14:textId="77777777" w:rsidR="00CF2CD7" w:rsidRDefault="00CF2CD7">
            <w:pPr>
              <w:jc w:val="center"/>
            </w:pPr>
            <w:r>
              <w:t>0</w:t>
            </w:r>
          </w:p>
        </w:tc>
      </w:tr>
      <w:tr w:rsidR="00CF2CD7" w14:paraId="2CCB3A0A"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5DACB691" w14:textId="77777777" w:rsidR="00CF2CD7" w:rsidRDefault="00CF2CD7">
            <w:pPr>
              <w:jc w:val="center"/>
            </w:pPr>
            <w:r>
              <w:t>3.</w:t>
            </w:r>
          </w:p>
        </w:tc>
        <w:tc>
          <w:tcPr>
            <w:tcW w:w="2581" w:type="dxa"/>
            <w:tcBorders>
              <w:top w:val="single" w:sz="4" w:space="0" w:color="auto"/>
              <w:left w:val="single" w:sz="4" w:space="0" w:color="auto"/>
              <w:bottom w:val="single" w:sz="4" w:space="0" w:color="auto"/>
              <w:right w:val="single" w:sz="4" w:space="0" w:color="auto"/>
            </w:tcBorders>
            <w:vAlign w:val="center"/>
            <w:hideMark/>
          </w:tcPr>
          <w:p w14:paraId="45E4C2A0" w14:textId="77777777" w:rsidR="00CF2CD7" w:rsidRDefault="00CF2CD7">
            <w:pPr>
              <w:jc w:val="left"/>
            </w:pPr>
            <w:r>
              <w:t>Liczba zagrożonych mieszkańców</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40B47D1" w14:textId="77777777" w:rsidR="00CF2CD7" w:rsidRDefault="00CF2CD7">
            <w:pPr>
              <w:jc w:val="center"/>
            </w:pPr>
            <w:r>
              <w:t>100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FCF1901"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6FF33C5"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377208E0" w14:textId="77777777" w:rsidR="00CF2CD7" w:rsidRDefault="00CF2CD7">
            <w:pPr>
              <w:jc w:val="center"/>
            </w:pPr>
            <w:r>
              <w:t>0</w:t>
            </w:r>
          </w:p>
        </w:tc>
      </w:tr>
      <w:tr w:rsidR="00CF2CD7" w14:paraId="2B3EC37F"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0B7E621C" w14:textId="77777777" w:rsidR="00CF2CD7" w:rsidRDefault="00CF2CD7">
            <w:pPr>
              <w:jc w:val="center"/>
            </w:pPr>
            <w:r>
              <w:t>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0A8682CC" w14:textId="77777777" w:rsidR="00CF2CD7" w:rsidRDefault="00CF2CD7">
            <w:pPr>
              <w:jc w:val="left"/>
            </w:pPr>
            <w:r>
              <w:t>Szacunkowa liczba obiektów związanych ze stałym lub czasowym pobytem dzieci i młodzieży</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5548F8B"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813B39D"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6DE925C"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3A1A4DE" w14:textId="77777777" w:rsidR="00CF2CD7" w:rsidRDefault="00CF2CD7">
            <w:pPr>
              <w:jc w:val="center"/>
            </w:pPr>
            <w:r>
              <w:t>0</w:t>
            </w:r>
          </w:p>
        </w:tc>
      </w:tr>
      <w:tr w:rsidR="00CF2CD7" w14:paraId="14DC0A69"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21DEB9BA" w14:textId="77777777" w:rsidR="00CF2CD7" w:rsidRDefault="00CF2CD7">
            <w:pPr>
              <w:jc w:val="center"/>
            </w:pPr>
            <w:r>
              <w:t>5.</w:t>
            </w:r>
          </w:p>
        </w:tc>
        <w:tc>
          <w:tcPr>
            <w:tcW w:w="2581" w:type="dxa"/>
            <w:tcBorders>
              <w:top w:val="single" w:sz="4" w:space="0" w:color="auto"/>
              <w:left w:val="single" w:sz="4" w:space="0" w:color="auto"/>
              <w:bottom w:val="single" w:sz="4" w:space="0" w:color="auto"/>
              <w:right w:val="single" w:sz="4" w:space="0" w:color="auto"/>
            </w:tcBorders>
            <w:vAlign w:val="center"/>
            <w:hideMark/>
          </w:tcPr>
          <w:p w14:paraId="7887DF32" w14:textId="77777777" w:rsidR="00CF2CD7" w:rsidRDefault="00CF2CD7">
            <w:pPr>
              <w:jc w:val="left"/>
            </w:pPr>
            <w:r>
              <w:t>Szacunkowa liczba szpitali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F8A7E13"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4F134A96"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221325C"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3E95D368" w14:textId="77777777" w:rsidR="00CF2CD7" w:rsidRDefault="00CF2CD7">
            <w:pPr>
              <w:jc w:val="center"/>
            </w:pPr>
            <w:r>
              <w:t>0</w:t>
            </w:r>
          </w:p>
        </w:tc>
      </w:tr>
      <w:tr w:rsidR="00CF2CD7" w14:paraId="79CA4F42"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58881883" w14:textId="77777777" w:rsidR="00CF2CD7" w:rsidRDefault="00CF2CD7">
            <w:pPr>
              <w:jc w:val="center"/>
            </w:pPr>
            <w:r>
              <w:t>6.</w:t>
            </w:r>
          </w:p>
        </w:tc>
        <w:tc>
          <w:tcPr>
            <w:tcW w:w="2581" w:type="dxa"/>
            <w:tcBorders>
              <w:top w:val="single" w:sz="4" w:space="0" w:color="auto"/>
              <w:left w:val="single" w:sz="4" w:space="0" w:color="auto"/>
              <w:bottom w:val="single" w:sz="4" w:space="0" w:color="auto"/>
              <w:right w:val="single" w:sz="4" w:space="0" w:color="auto"/>
            </w:tcBorders>
            <w:vAlign w:val="center"/>
            <w:hideMark/>
          </w:tcPr>
          <w:p w14:paraId="78214688" w14:textId="77777777" w:rsidR="00CF2CD7" w:rsidRDefault="00CF2CD7">
            <w:pPr>
              <w:jc w:val="left"/>
            </w:pPr>
            <w:r>
              <w:t>Szacunkowa liczba domów pomocy społecznej</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F9BD3A8"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8139E70"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3B1F052"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0C5D7E7E" w14:textId="77777777" w:rsidR="00CF2CD7" w:rsidRDefault="00CF2CD7">
            <w:pPr>
              <w:jc w:val="center"/>
            </w:pPr>
            <w:r>
              <w:t>0</w:t>
            </w:r>
          </w:p>
        </w:tc>
      </w:tr>
    </w:tbl>
    <w:p w14:paraId="614F8C9D"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58</w:t>
      </w:r>
    </w:p>
    <w:p w14:paraId="43D243C5" w14:textId="4680662E" w:rsidR="00CF2CD7" w:rsidRPr="00686A09" w:rsidRDefault="00CF2CD7" w:rsidP="00CF2CD7">
      <w:pPr>
        <w:pStyle w:val="Legenda"/>
        <w:rPr>
          <w:bCs/>
        </w:rPr>
      </w:pPr>
      <w:bookmarkStart w:id="74" w:name="_Toc162994090"/>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30</w:t>
      </w:r>
      <w:r w:rsidRPr="00686A09">
        <w:rPr>
          <w:bCs/>
        </w:rPr>
        <w:fldChar w:fldCharType="end"/>
      </w:r>
      <w:r w:rsidRPr="00686A09">
        <w:rPr>
          <w:bCs/>
        </w:rPr>
        <w:t>.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Pr="00686A09">
        <w:rPr>
          <w:bCs/>
          <w:vertAlign w:val="subscript"/>
        </w:rPr>
        <w:t>N</w:t>
      </w:r>
      <w:bookmarkEnd w:id="74"/>
    </w:p>
    <w:tbl>
      <w:tblPr>
        <w:tblStyle w:val="Tabela-Siatka"/>
        <w:tblW w:w="9068" w:type="dxa"/>
        <w:tblLook w:val="04A0" w:firstRow="1" w:lastRow="0" w:firstColumn="1" w:lastColumn="0" w:noHBand="0" w:noVBand="1"/>
      </w:tblPr>
      <w:tblGrid>
        <w:gridCol w:w="486"/>
        <w:gridCol w:w="2581"/>
        <w:gridCol w:w="1501"/>
        <w:gridCol w:w="1501"/>
        <w:gridCol w:w="1500"/>
        <w:gridCol w:w="1499"/>
      </w:tblGrid>
      <w:tr w:rsidR="00CF2CD7" w14:paraId="44E43EB4"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747EA325" w14:textId="77777777" w:rsidR="00CF2CD7" w:rsidRDefault="00CF2CD7">
            <w:pPr>
              <w:jc w:val="center"/>
              <w:rPr>
                <w:b/>
                <w:bCs/>
                <w:color w:val="FFFFFF"/>
              </w:rPr>
            </w:pPr>
            <w:r>
              <w:rPr>
                <w:b/>
                <w:bCs/>
                <w:color w:val="FFFFFF"/>
              </w:rPr>
              <w:t>Lp.</w:t>
            </w:r>
          </w:p>
        </w:tc>
        <w:tc>
          <w:tcPr>
            <w:tcW w:w="8582" w:type="dxa"/>
            <w:gridSpan w:val="5"/>
            <w:tcBorders>
              <w:top w:val="single" w:sz="4" w:space="0" w:color="auto"/>
              <w:left w:val="single" w:sz="4" w:space="0" w:color="auto"/>
              <w:bottom w:val="single" w:sz="4" w:space="0" w:color="auto"/>
              <w:right w:val="single" w:sz="4" w:space="0" w:color="auto"/>
            </w:tcBorders>
            <w:shd w:val="clear" w:color="auto" w:fill="37A76F"/>
            <w:vAlign w:val="center"/>
            <w:hideMark/>
          </w:tcPr>
          <w:p w14:paraId="3945C6B1" w14:textId="77777777" w:rsidR="00CF2CD7" w:rsidRDefault="00CF2CD7">
            <w:pPr>
              <w:jc w:val="center"/>
              <w:rPr>
                <w:b/>
                <w:bCs/>
                <w:color w:val="FFFFFF"/>
              </w:rPr>
            </w:pPr>
            <w:r>
              <w:rPr>
                <w:b/>
                <w:bCs/>
                <w:color w:val="FFFFFF"/>
              </w:rPr>
              <w:t>Przekroczenia dopuszczalnych poziomów hałasu – wskaźnik L</w:t>
            </w:r>
            <w:r>
              <w:rPr>
                <w:b/>
                <w:bCs/>
                <w:color w:val="FFFFFF"/>
                <w:vertAlign w:val="subscript"/>
              </w:rPr>
              <w:t>N</w:t>
            </w:r>
          </w:p>
        </w:tc>
      </w:tr>
      <w:tr w:rsidR="00CF2CD7" w14:paraId="58AEBA73"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03466765" w14:textId="77777777" w:rsidR="00CF2CD7" w:rsidRDefault="00CF2CD7">
            <w:pPr>
              <w:jc w:val="left"/>
              <w:rPr>
                <w:b/>
                <w:bCs/>
                <w:color w:val="FFFFFF"/>
              </w:rPr>
            </w:pPr>
          </w:p>
        </w:tc>
        <w:tc>
          <w:tcPr>
            <w:tcW w:w="2581"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3EF945AA" w14:textId="77777777" w:rsidR="00CF2CD7" w:rsidRDefault="00CF2CD7">
            <w:pPr>
              <w:jc w:val="center"/>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BF25888" w14:textId="77777777" w:rsidR="00CF2CD7" w:rsidRDefault="00CF2CD7">
            <w:pPr>
              <w:jc w:val="center"/>
              <w:rPr>
                <w:b/>
                <w:bCs/>
                <w:color w:val="FFFFFF"/>
              </w:rPr>
            </w:pPr>
            <w:r>
              <w:rPr>
                <w:b/>
                <w:bCs/>
                <w:color w:val="FFFFFF"/>
              </w:rPr>
              <w:t>1-5,0</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B3B5F15" w14:textId="77777777" w:rsidR="00CF2CD7" w:rsidRDefault="00CF2CD7">
            <w:pPr>
              <w:jc w:val="center"/>
              <w:rPr>
                <w:b/>
                <w:bCs/>
                <w:color w:val="FFFFFF"/>
              </w:rPr>
            </w:pPr>
            <w:r>
              <w:rPr>
                <w:b/>
                <w:bCs/>
                <w:color w:val="FFFFFF"/>
              </w:rPr>
              <w:t>5,1-10,0</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FBB5DE7" w14:textId="77777777" w:rsidR="00CF2CD7" w:rsidRDefault="00CF2CD7">
            <w:pPr>
              <w:jc w:val="center"/>
              <w:rPr>
                <w:b/>
                <w:bCs/>
                <w:color w:val="FFFFFF"/>
              </w:rPr>
            </w:pPr>
            <w:r>
              <w:rPr>
                <w:b/>
                <w:bCs/>
                <w:color w:val="FFFFFF"/>
              </w:rPr>
              <w:t>10,1-15,0</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20E4660" w14:textId="77777777" w:rsidR="00CF2CD7" w:rsidRDefault="00CF2CD7">
            <w:pPr>
              <w:jc w:val="center"/>
              <w:rPr>
                <w:b/>
                <w:bCs/>
                <w:color w:val="FFFFFF"/>
              </w:rPr>
            </w:pPr>
            <w:r>
              <w:rPr>
                <w:b/>
                <w:bCs/>
                <w:color w:val="FFFFFF"/>
              </w:rPr>
              <w:t>&gt;15</w:t>
            </w:r>
          </w:p>
        </w:tc>
      </w:tr>
      <w:tr w:rsidR="00CF2CD7" w14:paraId="444E8145"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4233A4FE"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D8E99" w14:textId="77777777" w:rsidR="00CF2CD7" w:rsidRDefault="00CF2CD7">
            <w:pPr>
              <w:jc w:val="left"/>
              <w:rPr>
                <w:b/>
                <w:bCs/>
                <w:color w:val="FFFFFF"/>
              </w:rPr>
            </w:pP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46453C2" w14:textId="77777777" w:rsidR="00CF2CD7" w:rsidRDefault="00CF2CD7">
            <w:pPr>
              <w:jc w:val="center"/>
              <w:rPr>
                <w:b/>
                <w:bCs/>
                <w:color w:val="FFFFFF"/>
              </w:rPr>
            </w:pPr>
            <w:r>
              <w:rPr>
                <w:b/>
                <w:bCs/>
                <w:color w:val="FFFFFF"/>
              </w:rPr>
              <w:t>[dB]</w:t>
            </w:r>
          </w:p>
        </w:tc>
        <w:tc>
          <w:tcPr>
            <w:tcW w:w="1501"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7EDFA98" w14:textId="77777777" w:rsidR="00CF2CD7" w:rsidRDefault="00CF2CD7">
            <w:pPr>
              <w:jc w:val="center"/>
              <w:rPr>
                <w:b/>
                <w:bCs/>
                <w:color w:val="FFFFFF"/>
              </w:rPr>
            </w:pPr>
            <w:r>
              <w:rPr>
                <w:b/>
                <w:bCs/>
                <w:color w:val="FFFFFF"/>
              </w:rPr>
              <w:t>[dB]</w:t>
            </w:r>
          </w:p>
        </w:tc>
        <w:tc>
          <w:tcPr>
            <w:tcW w:w="150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FB346C7" w14:textId="77777777" w:rsidR="00CF2CD7" w:rsidRDefault="00CF2CD7">
            <w:pPr>
              <w:jc w:val="center"/>
              <w:rPr>
                <w:b/>
                <w:bCs/>
                <w:color w:val="FFFFFF"/>
              </w:rPr>
            </w:pPr>
            <w:r>
              <w:rPr>
                <w:b/>
                <w:bCs/>
                <w:color w:val="FFFFFF"/>
              </w:rPr>
              <w:t>[dB]</w:t>
            </w:r>
          </w:p>
        </w:tc>
        <w:tc>
          <w:tcPr>
            <w:tcW w:w="149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BAF048E" w14:textId="77777777" w:rsidR="00CF2CD7" w:rsidRDefault="00CF2CD7">
            <w:pPr>
              <w:jc w:val="center"/>
              <w:rPr>
                <w:b/>
                <w:bCs/>
                <w:color w:val="FFFFFF"/>
              </w:rPr>
            </w:pPr>
            <w:r>
              <w:rPr>
                <w:b/>
                <w:bCs/>
                <w:color w:val="FFFFFF"/>
              </w:rPr>
              <w:t>[dB]</w:t>
            </w:r>
          </w:p>
        </w:tc>
      </w:tr>
      <w:tr w:rsidR="00CF2CD7" w14:paraId="00865E09"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12C20B10" w14:textId="77777777" w:rsidR="00CF2CD7" w:rsidRDefault="00CF2CD7">
            <w:pPr>
              <w:jc w:val="center"/>
            </w:pPr>
            <w:r>
              <w:t>1.</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92F13DE" w14:textId="77777777" w:rsidR="00CF2CD7" w:rsidRDefault="00CF2CD7">
            <w:pPr>
              <w:jc w:val="left"/>
            </w:pPr>
            <w:r>
              <w:t>Powierzchnia terenów zagrożonych hałasem [km</w:t>
            </w:r>
            <w:r>
              <w:rPr>
                <w:vertAlign w:val="superscript"/>
              </w:rPr>
              <w:t>2</w:t>
            </w:r>
            <w:r>
              <w:t>]</w:t>
            </w:r>
          </w:p>
        </w:tc>
        <w:tc>
          <w:tcPr>
            <w:tcW w:w="1501" w:type="dxa"/>
            <w:tcBorders>
              <w:top w:val="single" w:sz="4" w:space="0" w:color="auto"/>
              <w:left w:val="single" w:sz="4" w:space="0" w:color="auto"/>
              <w:bottom w:val="single" w:sz="4" w:space="0" w:color="auto"/>
              <w:right w:val="single" w:sz="4" w:space="0" w:color="auto"/>
            </w:tcBorders>
            <w:vAlign w:val="center"/>
            <w:hideMark/>
          </w:tcPr>
          <w:p w14:paraId="5E1A082F" w14:textId="77777777" w:rsidR="00CF2CD7" w:rsidRDefault="00CF2CD7">
            <w:pPr>
              <w:jc w:val="center"/>
            </w:pPr>
            <w:r>
              <w:t>0,009</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7B8D96E" w14:textId="77777777" w:rsidR="00CF2CD7" w:rsidRDefault="00CF2CD7">
            <w:pPr>
              <w:jc w:val="center"/>
            </w:pPr>
            <w:r>
              <w:t>0,000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797A0914" w14:textId="77777777" w:rsidR="00CF2CD7" w:rsidRDefault="00CF2CD7">
            <w:pPr>
              <w:jc w:val="center"/>
            </w:pPr>
            <w:r>
              <w:t>0,000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59BB4657" w14:textId="77777777" w:rsidR="00CF2CD7" w:rsidRDefault="00CF2CD7">
            <w:pPr>
              <w:jc w:val="center"/>
            </w:pPr>
            <w:r>
              <w:t>0,000</w:t>
            </w:r>
          </w:p>
        </w:tc>
      </w:tr>
      <w:tr w:rsidR="00CF2CD7" w14:paraId="0B813C4C"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DD23E5C" w14:textId="77777777" w:rsidR="00CF2CD7" w:rsidRDefault="00CF2CD7">
            <w:pPr>
              <w:jc w:val="center"/>
            </w:pPr>
            <w:r>
              <w:t>2.</w:t>
            </w:r>
          </w:p>
        </w:tc>
        <w:tc>
          <w:tcPr>
            <w:tcW w:w="2581" w:type="dxa"/>
            <w:tcBorders>
              <w:top w:val="single" w:sz="4" w:space="0" w:color="auto"/>
              <w:left w:val="single" w:sz="4" w:space="0" w:color="auto"/>
              <w:bottom w:val="single" w:sz="4" w:space="0" w:color="auto"/>
              <w:right w:val="single" w:sz="4" w:space="0" w:color="auto"/>
            </w:tcBorders>
            <w:vAlign w:val="center"/>
            <w:hideMark/>
          </w:tcPr>
          <w:p w14:paraId="45AF2704" w14:textId="77777777" w:rsidR="00CF2CD7" w:rsidRDefault="00CF2CD7">
            <w:pPr>
              <w:jc w:val="left"/>
            </w:pPr>
            <w:r>
              <w:t>Liczba lokali mieszkalnych</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B78905A" w14:textId="77777777" w:rsidR="00CF2CD7" w:rsidRDefault="00CF2CD7">
            <w:pPr>
              <w:jc w:val="center"/>
            </w:pPr>
            <w:r>
              <w:t>100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B46CCFA"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6324519"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191A55A" w14:textId="77777777" w:rsidR="00CF2CD7" w:rsidRDefault="00CF2CD7">
            <w:pPr>
              <w:jc w:val="center"/>
            </w:pPr>
            <w:r>
              <w:t>0</w:t>
            </w:r>
          </w:p>
        </w:tc>
      </w:tr>
      <w:tr w:rsidR="00CF2CD7" w14:paraId="75024FD7"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77F2F7D6" w14:textId="77777777" w:rsidR="00CF2CD7" w:rsidRDefault="00CF2CD7">
            <w:pPr>
              <w:jc w:val="center"/>
            </w:pPr>
            <w:r>
              <w:t>3.</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F1AD0D7" w14:textId="77777777" w:rsidR="00CF2CD7" w:rsidRDefault="00CF2CD7">
            <w:pPr>
              <w:jc w:val="left"/>
            </w:pPr>
            <w:r>
              <w:t>Liczba zagrożonych mieszkańców</w:t>
            </w:r>
          </w:p>
        </w:tc>
        <w:tc>
          <w:tcPr>
            <w:tcW w:w="1501" w:type="dxa"/>
            <w:tcBorders>
              <w:top w:val="single" w:sz="4" w:space="0" w:color="auto"/>
              <w:left w:val="single" w:sz="4" w:space="0" w:color="auto"/>
              <w:bottom w:val="single" w:sz="4" w:space="0" w:color="auto"/>
              <w:right w:val="single" w:sz="4" w:space="0" w:color="auto"/>
            </w:tcBorders>
            <w:vAlign w:val="center"/>
            <w:hideMark/>
          </w:tcPr>
          <w:p w14:paraId="02CAAAF1" w14:textId="77777777" w:rsidR="00CF2CD7" w:rsidRDefault="00CF2CD7">
            <w:pPr>
              <w:jc w:val="center"/>
            </w:pPr>
            <w:r>
              <w:t>100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40C8311"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5F0D00C3"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10E324AA" w14:textId="77777777" w:rsidR="00CF2CD7" w:rsidRDefault="00CF2CD7">
            <w:pPr>
              <w:jc w:val="center"/>
            </w:pPr>
            <w:r>
              <w:t>0</w:t>
            </w:r>
          </w:p>
        </w:tc>
      </w:tr>
      <w:tr w:rsidR="00CF2CD7" w14:paraId="5B3BBD7B"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74BDF33F" w14:textId="77777777" w:rsidR="00CF2CD7" w:rsidRDefault="00CF2CD7">
            <w:pPr>
              <w:jc w:val="center"/>
            </w:pPr>
            <w:r>
              <w:t>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629B9BD" w14:textId="77777777" w:rsidR="00CF2CD7" w:rsidRDefault="00CF2CD7">
            <w:pPr>
              <w:jc w:val="left"/>
            </w:pPr>
            <w:r>
              <w:t>Szacunkowa liczba obiektów związanych ze stałym lub czasowym pobytem dzieci i młodzieży</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9C75941"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FB80B65"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029A1A68"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6CF3ACDE" w14:textId="77777777" w:rsidR="00CF2CD7" w:rsidRDefault="00CF2CD7">
            <w:pPr>
              <w:jc w:val="center"/>
            </w:pPr>
            <w:r>
              <w:t>0</w:t>
            </w:r>
          </w:p>
        </w:tc>
      </w:tr>
      <w:tr w:rsidR="00CF2CD7" w14:paraId="0092EF32"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1DE0F9C4" w14:textId="77777777" w:rsidR="00CF2CD7" w:rsidRDefault="00CF2CD7">
            <w:pPr>
              <w:jc w:val="center"/>
            </w:pPr>
            <w:r>
              <w:t>5.</w:t>
            </w:r>
          </w:p>
        </w:tc>
        <w:tc>
          <w:tcPr>
            <w:tcW w:w="2581" w:type="dxa"/>
            <w:tcBorders>
              <w:top w:val="single" w:sz="4" w:space="0" w:color="auto"/>
              <w:left w:val="single" w:sz="4" w:space="0" w:color="auto"/>
              <w:bottom w:val="single" w:sz="4" w:space="0" w:color="auto"/>
              <w:right w:val="single" w:sz="4" w:space="0" w:color="auto"/>
            </w:tcBorders>
            <w:vAlign w:val="center"/>
            <w:hideMark/>
          </w:tcPr>
          <w:p w14:paraId="5ADAA520" w14:textId="77777777" w:rsidR="00CF2CD7" w:rsidRDefault="00CF2CD7">
            <w:pPr>
              <w:jc w:val="left"/>
            </w:pPr>
            <w:r>
              <w:t>Szacunkowa liczba szpitali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10FD9D10"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6C7F1985"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302F1AF"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02FEB5D9" w14:textId="77777777" w:rsidR="00CF2CD7" w:rsidRDefault="00CF2CD7">
            <w:pPr>
              <w:jc w:val="center"/>
            </w:pPr>
            <w:r>
              <w:t>0</w:t>
            </w:r>
          </w:p>
        </w:tc>
      </w:tr>
      <w:tr w:rsidR="00CF2CD7" w14:paraId="6D965DD7"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1FEF0ED6" w14:textId="77777777" w:rsidR="00CF2CD7" w:rsidRDefault="00CF2CD7">
            <w:pPr>
              <w:jc w:val="center"/>
            </w:pPr>
            <w:r>
              <w:t>6.</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118DEA9" w14:textId="77777777" w:rsidR="00CF2CD7" w:rsidRDefault="00CF2CD7">
            <w:pPr>
              <w:jc w:val="left"/>
            </w:pPr>
            <w:r>
              <w:t>Szacunkowa liczba domów pomocy społecznej</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222C590" w14:textId="77777777" w:rsidR="00CF2CD7" w:rsidRDefault="00CF2CD7">
            <w:pPr>
              <w:jc w:val="center"/>
            </w:pPr>
            <w:r>
              <w:t>0</w:t>
            </w:r>
          </w:p>
        </w:tc>
        <w:tc>
          <w:tcPr>
            <w:tcW w:w="1501" w:type="dxa"/>
            <w:tcBorders>
              <w:top w:val="single" w:sz="4" w:space="0" w:color="auto"/>
              <w:left w:val="single" w:sz="4" w:space="0" w:color="auto"/>
              <w:bottom w:val="single" w:sz="4" w:space="0" w:color="auto"/>
              <w:right w:val="single" w:sz="4" w:space="0" w:color="auto"/>
            </w:tcBorders>
            <w:vAlign w:val="center"/>
            <w:hideMark/>
          </w:tcPr>
          <w:p w14:paraId="2B01DE13" w14:textId="77777777" w:rsidR="00CF2CD7" w:rsidRDefault="00CF2CD7">
            <w:pPr>
              <w:jc w:val="center"/>
            </w:pPr>
            <w:r>
              <w:t>0</w:t>
            </w:r>
          </w:p>
        </w:tc>
        <w:tc>
          <w:tcPr>
            <w:tcW w:w="1500" w:type="dxa"/>
            <w:tcBorders>
              <w:top w:val="single" w:sz="4" w:space="0" w:color="auto"/>
              <w:left w:val="single" w:sz="4" w:space="0" w:color="auto"/>
              <w:bottom w:val="single" w:sz="4" w:space="0" w:color="auto"/>
              <w:right w:val="single" w:sz="4" w:space="0" w:color="auto"/>
            </w:tcBorders>
            <w:vAlign w:val="center"/>
            <w:hideMark/>
          </w:tcPr>
          <w:p w14:paraId="01B135F1" w14:textId="77777777" w:rsidR="00CF2CD7" w:rsidRDefault="00CF2CD7">
            <w:pPr>
              <w:jc w:val="center"/>
            </w:pPr>
            <w:r>
              <w:t>0</w:t>
            </w:r>
          </w:p>
        </w:tc>
        <w:tc>
          <w:tcPr>
            <w:tcW w:w="1499" w:type="dxa"/>
            <w:tcBorders>
              <w:top w:val="single" w:sz="4" w:space="0" w:color="auto"/>
              <w:left w:val="single" w:sz="4" w:space="0" w:color="auto"/>
              <w:bottom w:val="single" w:sz="4" w:space="0" w:color="auto"/>
              <w:right w:val="single" w:sz="4" w:space="0" w:color="auto"/>
            </w:tcBorders>
            <w:vAlign w:val="center"/>
            <w:hideMark/>
          </w:tcPr>
          <w:p w14:paraId="066F0EC5" w14:textId="77777777" w:rsidR="00CF2CD7" w:rsidRDefault="00CF2CD7">
            <w:pPr>
              <w:jc w:val="center"/>
            </w:pPr>
            <w:r>
              <w:t>0</w:t>
            </w:r>
          </w:p>
        </w:tc>
      </w:tr>
    </w:tbl>
    <w:p w14:paraId="3C9AF81F"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58</w:t>
      </w:r>
    </w:p>
    <w:p w14:paraId="202D8951" w14:textId="77777777" w:rsidR="00CF2CD7" w:rsidRDefault="00CF2CD7" w:rsidP="00CF2CD7">
      <w:pPr>
        <w:spacing w:line="276" w:lineRule="auto"/>
        <w:ind w:firstLine="567"/>
      </w:pPr>
      <w:r>
        <w:lastRenderedPageBreak/>
        <w:t>W IV edycji strategicznej mapy hałasu wprowadzone zostały wskaźniki dotyczące szkodliwych skutków hałasu w środowisku. Ocena skutków zdrowotnych została wprowadzona przez Dyrektywę Komisji (UE) 2020/367 z dnia 4 marca 2020 r. w załączniku III do Dyrektywy 2002/49/WE. W wymienionym dokumencie zostały zdefiniowany następujący zbiór szkodliwych skutków hałasu:</w:t>
      </w:r>
    </w:p>
    <w:p w14:paraId="0DF9A9EB" w14:textId="77777777" w:rsidR="00CF2CD7" w:rsidRDefault="00CF2CD7" w:rsidP="00062A8B">
      <w:pPr>
        <w:pStyle w:val="Akapitzlist"/>
        <w:numPr>
          <w:ilvl w:val="0"/>
          <w:numId w:val="44"/>
        </w:numPr>
        <w:spacing w:line="276" w:lineRule="auto"/>
      </w:pPr>
      <w:r>
        <w:t>IHD – choroba niedokrwienna serca,</w:t>
      </w:r>
    </w:p>
    <w:p w14:paraId="3DF84668" w14:textId="77777777" w:rsidR="00CF2CD7" w:rsidRDefault="00CF2CD7" w:rsidP="00062A8B">
      <w:pPr>
        <w:pStyle w:val="Akapitzlist"/>
        <w:numPr>
          <w:ilvl w:val="0"/>
          <w:numId w:val="44"/>
        </w:numPr>
        <w:spacing w:line="276" w:lineRule="auto"/>
      </w:pPr>
      <w:r>
        <w:t>HA – znaczna uciążliwość,</w:t>
      </w:r>
    </w:p>
    <w:p w14:paraId="78B1D9CC" w14:textId="77777777" w:rsidR="00CF2CD7" w:rsidRDefault="00CF2CD7" w:rsidP="00062A8B">
      <w:pPr>
        <w:pStyle w:val="Akapitzlist"/>
        <w:numPr>
          <w:ilvl w:val="0"/>
          <w:numId w:val="44"/>
        </w:numPr>
        <w:spacing w:line="276" w:lineRule="auto"/>
      </w:pPr>
      <w:r>
        <w:t>HSD – znaczne zaburzenia snu.</w:t>
      </w:r>
    </w:p>
    <w:p w14:paraId="59FD5507" w14:textId="77777777" w:rsidR="00CF2CD7" w:rsidRDefault="00CF2CD7" w:rsidP="00CF2CD7">
      <w:pPr>
        <w:spacing w:line="276" w:lineRule="auto"/>
        <w:rPr>
          <w:u w:val="single"/>
        </w:rPr>
      </w:pPr>
      <w:r>
        <w:rPr>
          <w:u w:val="single"/>
        </w:rPr>
        <w:t>Powiat opoczyński</w:t>
      </w:r>
    </w:p>
    <w:p w14:paraId="66B3D95D" w14:textId="5A722860" w:rsidR="00CF2CD7" w:rsidRPr="00686A09" w:rsidRDefault="00CF2CD7" w:rsidP="00CF2CD7">
      <w:pPr>
        <w:pStyle w:val="Legenda"/>
        <w:rPr>
          <w:bCs/>
        </w:rPr>
      </w:pPr>
      <w:bookmarkStart w:id="75" w:name="_Toc162994091"/>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31</w:t>
      </w:r>
      <w:r w:rsidRPr="00686A09">
        <w:rPr>
          <w:bCs/>
        </w:rPr>
        <w:fldChar w:fldCharType="end"/>
      </w:r>
      <w:r w:rsidRPr="00686A09">
        <w:rPr>
          <w:bCs/>
        </w:rPr>
        <w:t>. Szacunkowa liczba osób dotknięta szkodliwymi skutkami hałasu w środowisku – choroba niedokrwienna serca (IHD - ang. Ischaemic heart disease)</w:t>
      </w:r>
      <w:bookmarkEnd w:id="75"/>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50C5E12D"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1CA6AD3D"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4150B894"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DWN</w:t>
            </w:r>
          </w:p>
        </w:tc>
      </w:tr>
      <w:tr w:rsidR="00CF2CD7" w14:paraId="1DE24DC7"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25C6C44"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3EB23C47"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6BF45E2"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2E8E3FE"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B7F4889"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D0E91A1"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2F5A082"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41B7EF5"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2EE3A6D3"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0DCE9DCB"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8827B2"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467C548"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C085164"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6275B4B"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EE630BA"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FE8194D"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61F6E9E" w14:textId="77777777" w:rsidR="00CF2CD7" w:rsidRDefault="00CF2CD7">
            <w:pPr>
              <w:spacing w:line="276" w:lineRule="auto"/>
              <w:jc w:val="center"/>
              <w:rPr>
                <w:b/>
                <w:bCs/>
                <w:color w:val="FFFFFF"/>
              </w:rPr>
            </w:pPr>
            <w:r>
              <w:rPr>
                <w:b/>
                <w:bCs/>
                <w:color w:val="FFFFFF"/>
              </w:rPr>
              <w:t>[dB]</w:t>
            </w:r>
          </w:p>
        </w:tc>
      </w:tr>
      <w:tr w:rsidR="00CF2CD7" w14:paraId="6E554B37"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6E83B734"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4E183BD4" w14:textId="77777777" w:rsidR="00CF2CD7" w:rsidRDefault="00CF2CD7">
            <w:pPr>
              <w:spacing w:line="276" w:lineRule="auto"/>
              <w:jc w:val="left"/>
            </w:pPr>
            <w:r>
              <w:t>Liczba osób dotkniętych chorobą niedokrwienną serca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2BC0A43"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2E26270"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1E74212"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FDE8F25"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82659C8"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24F113E" w14:textId="77777777" w:rsidR="00CF2CD7" w:rsidRDefault="00CF2CD7">
            <w:pPr>
              <w:spacing w:line="276" w:lineRule="auto"/>
              <w:jc w:val="center"/>
            </w:pPr>
            <w:r>
              <w:t>0</w:t>
            </w:r>
          </w:p>
        </w:tc>
      </w:tr>
    </w:tbl>
    <w:p w14:paraId="5933790F"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67</w:t>
      </w:r>
    </w:p>
    <w:p w14:paraId="26B82CDC" w14:textId="5C57C4B8" w:rsidR="00CF2CD7" w:rsidRPr="00686A09" w:rsidRDefault="00CF2CD7" w:rsidP="00CF2CD7">
      <w:pPr>
        <w:pStyle w:val="Legenda"/>
        <w:rPr>
          <w:bCs/>
        </w:rPr>
      </w:pPr>
      <w:bookmarkStart w:id="76" w:name="_Toc162994092"/>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32</w:t>
      </w:r>
      <w:r w:rsidRPr="00686A09">
        <w:rPr>
          <w:bCs/>
        </w:rPr>
        <w:fldChar w:fldCharType="end"/>
      </w:r>
      <w:r w:rsidRPr="00686A09">
        <w:rPr>
          <w:bCs/>
        </w:rPr>
        <w:t>. Szacunkowa liczba osób dotknięta szkodliwymi skutkami hałasu w środowisku - znaczna uciążliwość (HA - ang. high annoyance)</w:t>
      </w:r>
      <w:bookmarkEnd w:id="76"/>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638D25C6"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029DC9CB"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7A532A5D"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DWN</w:t>
            </w:r>
          </w:p>
        </w:tc>
      </w:tr>
      <w:tr w:rsidR="00CF2CD7" w14:paraId="16804D66"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8EF14BE"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46FB8182"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9A432D1"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B3E468D"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F258C21"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E7DA008"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4714F23"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9F5D1D8"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263B0994"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325F42E"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157667"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C6C4AA0"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177A3AF"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5CF35F6"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955D97C"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D854FF2"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E58F851" w14:textId="77777777" w:rsidR="00CF2CD7" w:rsidRDefault="00CF2CD7">
            <w:pPr>
              <w:spacing w:line="276" w:lineRule="auto"/>
              <w:jc w:val="center"/>
              <w:rPr>
                <w:b/>
                <w:bCs/>
                <w:color w:val="FFFFFF"/>
              </w:rPr>
            </w:pPr>
            <w:r>
              <w:rPr>
                <w:b/>
                <w:bCs/>
                <w:color w:val="FFFFFF"/>
              </w:rPr>
              <w:t>[dB]</w:t>
            </w:r>
          </w:p>
        </w:tc>
      </w:tr>
      <w:tr w:rsidR="00CF2CD7" w14:paraId="1B345416"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41EB378D"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7BEEC51" w14:textId="77777777" w:rsidR="00CF2CD7" w:rsidRDefault="00CF2CD7">
            <w:pPr>
              <w:spacing w:line="276" w:lineRule="auto"/>
              <w:jc w:val="left"/>
            </w:pPr>
            <w:r>
              <w:t>Liczba osób dotkniętych znaczną uciążliwością</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27CE64B" w14:textId="77777777" w:rsidR="00CF2CD7" w:rsidRDefault="00CF2CD7">
            <w:pPr>
              <w:spacing w:line="276" w:lineRule="auto"/>
              <w:jc w:val="center"/>
            </w:pPr>
            <w:r>
              <w:t>30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C9BC9A7" w14:textId="77777777" w:rsidR="00CF2CD7" w:rsidRDefault="00CF2CD7">
            <w:pPr>
              <w:spacing w:line="276" w:lineRule="auto"/>
              <w:jc w:val="center"/>
            </w:pPr>
            <w:r>
              <w:t>31</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F93CFA1" w14:textId="77777777" w:rsidR="00CF2CD7" w:rsidRDefault="00CF2CD7">
            <w:pPr>
              <w:spacing w:line="276" w:lineRule="auto"/>
              <w:jc w:val="center"/>
            </w:pPr>
            <w:r>
              <w:t>19</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49123AA" w14:textId="77777777" w:rsidR="00CF2CD7" w:rsidRDefault="00CF2CD7">
            <w:pPr>
              <w:spacing w:line="276" w:lineRule="auto"/>
              <w:jc w:val="center"/>
            </w:pPr>
            <w:r>
              <w:t>5</w:t>
            </w:r>
          </w:p>
        </w:tc>
        <w:tc>
          <w:tcPr>
            <w:tcW w:w="1077" w:type="dxa"/>
            <w:tcBorders>
              <w:top w:val="single" w:sz="4" w:space="0" w:color="auto"/>
              <w:left w:val="single" w:sz="4" w:space="0" w:color="auto"/>
              <w:bottom w:val="single" w:sz="4" w:space="0" w:color="auto"/>
              <w:right w:val="single" w:sz="4" w:space="0" w:color="auto"/>
            </w:tcBorders>
            <w:vAlign w:val="center"/>
            <w:hideMark/>
          </w:tcPr>
          <w:p w14:paraId="6F11F1DE"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E78CBEF" w14:textId="77777777" w:rsidR="00CF2CD7" w:rsidRDefault="00CF2CD7">
            <w:pPr>
              <w:spacing w:line="276" w:lineRule="auto"/>
              <w:jc w:val="center"/>
            </w:pPr>
            <w:r>
              <w:t>0</w:t>
            </w:r>
          </w:p>
        </w:tc>
      </w:tr>
    </w:tbl>
    <w:p w14:paraId="418A95AD"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67</w:t>
      </w:r>
    </w:p>
    <w:p w14:paraId="7C9CE4D6" w14:textId="5BF67436" w:rsidR="00CF2CD7" w:rsidRPr="006621FA" w:rsidRDefault="00CF2CD7" w:rsidP="00CF2CD7">
      <w:pPr>
        <w:pStyle w:val="Legenda"/>
        <w:rPr>
          <w:bCs/>
        </w:rPr>
      </w:pPr>
      <w:bookmarkStart w:id="77" w:name="_Toc162994093"/>
      <w:r w:rsidRPr="006621FA">
        <w:rPr>
          <w:bCs/>
        </w:rPr>
        <w:t xml:space="preserve">Tabela </w:t>
      </w:r>
      <w:r w:rsidRPr="006621FA">
        <w:rPr>
          <w:bCs/>
        </w:rPr>
        <w:fldChar w:fldCharType="begin"/>
      </w:r>
      <w:r w:rsidRPr="006621FA">
        <w:rPr>
          <w:bCs/>
        </w:rPr>
        <w:instrText xml:space="preserve"> STYLEREF 1 \s </w:instrText>
      </w:r>
      <w:r w:rsidRPr="006621FA">
        <w:rPr>
          <w:bCs/>
        </w:rPr>
        <w:fldChar w:fldCharType="separate"/>
      </w:r>
      <w:r w:rsidR="003F2776">
        <w:rPr>
          <w:bCs/>
          <w:noProof/>
        </w:rPr>
        <w:t>4</w:t>
      </w:r>
      <w:r w:rsidRPr="006621FA">
        <w:rPr>
          <w:bCs/>
        </w:rPr>
        <w:fldChar w:fldCharType="end"/>
      </w:r>
      <w:r w:rsidRPr="006621FA">
        <w:rPr>
          <w:bCs/>
        </w:rPr>
        <w:t>.</w:t>
      </w:r>
      <w:r w:rsidRPr="006621FA">
        <w:rPr>
          <w:bCs/>
        </w:rPr>
        <w:fldChar w:fldCharType="begin"/>
      </w:r>
      <w:r w:rsidRPr="006621FA">
        <w:rPr>
          <w:bCs/>
        </w:rPr>
        <w:instrText xml:space="preserve"> SEQ Tabela \* ARABIC \s 1 </w:instrText>
      </w:r>
      <w:r w:rsidRPr="006621FA">
        <w:rPr>
          <w:bCs/>
        </w:rPr>
        <w:fldChar w:fldCharType="separate"/>
      </w:r>
      <w:r w:rsidR="003F2776">
        <w:rPr>
          <w:bCs/>
          <w:noProof/>
        </w:rPr>
        <w:t>33</w:t>
      </w:r>
      <w:r w:rsidRPr="006621FA">
        <w:rPr>
          <w:bCs/>
        </w:rPr>
        <w:fldChar w:fldCharType="end"/>
      </w:r>
      <w:r w:rsidRPr="006621FA">
        <w:rPr>
          <w:bCs/>
        </w:rPr>
        <w:t>. Szacunkowa liczba osób dotknięta szkodliwymi skutkami hałasu w środowisku – znaczne zaburzenia snu (HSD - ang. high sleep disturbance)</w:t>
      </w:r>
      <w:bookmarkEnd w:id="77"/>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12FB5A56"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2A03E186"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71EFAE37"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N</w:t>
            </w:r>
          </w:p>
        </w:tc>
      </w:tr>
      <w:tr w:rsidR="00CF2CD7" w14:paraId="12370723"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4FC54D83"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5F3B843D"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94CF659"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893742B"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BDC8C87"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708215C"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DF4AC3F"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E80E751"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347F3D40"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64199517"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798938"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591F879"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BF5E63D"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38E996A"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0A03687"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D58834E"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7B20BE5" w14:textId="77777777" w:rsidR="00CF2CD7" w:rsidRDefault="00CF2CD7">
            <w:pPr>
              <w:spacing w:line="276" w:lineRule="auto"/>
              <w:jc w:val="center"/>
              <w:rPr>
                <w:b/>
                <w:bCs/>
                <w:color w:val="FFFFFF"/>
              </w:rPr>
            </w:pPr>
            <w:r>
              <w:rPr>
                <w:b/>
                <w:bCs/>
                <w:color w:val="FFFFFF"/>
              </w:rPr>
              <w:t>[dB]</w:t>
            </w:r>
          </w:p>
        </w:tc>
      </w:tr>
      <w:tr w:rsidR="00CF2CD7" w14:paraId="0E217755"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105D955F"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1381E2C" w14:textId="77777777" w:rsidR="00CF2CD7" w:rsidRDefault="00CF2CD7">
            <w:pPr>
              <w:spacing w:line="276" w:lineRule="auto"/>
              <w:jc w:val="left"/>
            </w:pPr>
            <w:r>
              <w:t>Liczba osób dotkniętych chorobą niedokrwienną serca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0EA74D3" w14:textId="77777777" w:rsidR="00CF2CD7" w:rsidRDefault="00CF2CD7">
            <w:pPr>
              <w:spacing w:line="276" w:lineRule="auto"/>
              <w:jc w:val="center"/>
            </w:pPr>
            <w:r>
              <w:t>10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D90796E" w14:textId="77777777" w:rsidR="00CF2CD7" w:rsidRDefault="00CF2CD7">
            <w:pPr>
              <w:spacing w:line="276" w:lineRule="auto"/>
              <w:jc w:val="center"/>
            </w:pPr>
            <w:r>
              <w:t>8</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A8F1BF7" w14:textId="77777777" w:rsidR="00CF2CD7" w:rsidRDefault="00CF2CD7">
            <w:pPr>
              <w:spacing w:line="276" w:lineRule="auto"/>
              <w:jc w:val="center"/>
            </w:pPr>
            <w:r>
              <w:t>2</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F30DCF9"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09A1B3D"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6313EABE" w14:textId="77777777" w:rsidR="00CF2CD7" w:rsidRDefault="00CF2CD7">
            <w:pPr>
              <w:spacing w:line="276" w:lineRule="auto"/>
              <w:jc w:val="center"/>
            </w:pPr>
            <w:r>
              <w:t>0</w:t>
            </w:r>
          </w:p>
        </w:tc>
      </w:tr>
    </w:tbl>
    <w:p w14:paraId="34EBB878"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67</w:t>
      </w:r>
    </w:p>
    <w:p w14:paraId="4ED29942" w14:textId="77777777" w:rsidR="00686A09" w:rsidRDefault="00686A09" w:rsidP="00CF2CD7">
      <w:pPr>
        <w:rPr>
          <w:sz w:val="18"/>
          <w:szCs w:val="18"/>
        </w:rPr>
      </w:pPr>
    </w:p>
    <w:p w14:paraId="5608A1E7" w14:textId="77777777" w:rsidR="00686A09" w:rsidRDefault="00686A09" w:rsidP="00CF2CD7">
      <w:pPr>
        <w:rPr>
          <w:sz w:val="18"/>
          <w:szCs w:val="18"/>
        </w:rPr>
      </w:pPr>
    </w:p>
    <w:p w14:paraId="10DE003D" w14:textId="77777777" w:rsidR="00686A09" w:rsidRDefault="00686A09" w:rsidP="00CF2CD7">
      <w:pPr>
        <w:rPr>
          <w:sz w:val="18"/>
          <w:szCs w:val="18"/>
        </w:rPr>
      </w:pPr>
    </w:p>
    <w:p w14:paraId="52109D19" w14:textId="77777777" w:rsidR="00CF2CD7" w:rsidRDefault="00CF2CD7" w:rsidP="00CF2CD7">
      <w:pPr>
        <w:spacing w:line="276" w:lineRule="auto"/>
        <w:rPr>
          <w:u w:val="single"/>
        </w:rPr>
      </w:pPr>
      <w:r>
        <w:rPr>
          <w:u w:val="single"/>
        </w:rPr>
        <w:lastRenderedPageBreak/>
        <w:t>Powiat tomaszowski</w:t>
      </w:r>
    </w:p>
    <w:p w14:paraId="6267A930" w14:textId="780343AA" w:rsidR="00CF2CD7" w:rsidRPr="00686A09" w:rsidRDefault="00CF2CD7" w:rsidP="00CF2CD7">
      <w:pPr>
        <w:pStyle w:val="Legenda"/>
        <w:rPr>
          <w:bCs/>
        </w:rPr>
      </w:pPr>
      <w:bookmarkStart w:id="78" w:name="_Toc162994094"/>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34</w:t>
      </w:r>
      <w:r w:rsidRPr="00686A09">
        <w:rPr>
          <w:bCs/>
        </w:rPr>
        <w:fldChar w:fldCharType="end"/>
      </w:r>
      <w:r w:rsidRPr="00686A09">
        <w:rPr>
          <w:bCs/>
        </w:rPr>
        <w:t>. Szacunkowa liczba osób dotknięta szkodliwymi skutkami hałasu w środowisku – choroba niedokrwienna serca (IHD - ang. Ischaemic heart disease)</w:t>
      </w:r>
      <w:bookmarkEnd w:id="78"/>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7E2228E0"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3DD27FDD"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4F800A90"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DWN</w:t>
            </w:r>
          </w:p>
        </w:tc>
      </w:tr>
      <w:tr w:rsidR="00CF2CD7" w14:paraId="7914F7A9"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7F870F29"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7B5D8669"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DFA6759"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A5BAF41"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A5F15FF"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CDBB91E"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45999CD"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C6E2884"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4AE797AC"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46E18F0"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BF837A"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423ECCA"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13FB276"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3AE31BB"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CB6BD1C"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9819D68"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C808E7F" w14:textId="77777777" w:rsidR="00CF2CD7" w:rsidRDefault="00CF2CD7">
            <w:pPr>
              <w:spacing w:line="276" w:lineRule="auto"/>
              <w:jc w:val="center"/>
              <w:rPr>
                <w:b/>
                <w:bCs/>
                <w:color w:val="FFFFFF"/>
              </w:rPr>
            </w:pPr>
            <w:r>
              <w:rPr>
                <w:b/>
                <w:bCs/>
                <w:color w:val="FFFFFF"/>
              </w:rPr>
              <w:t>[dB]</w:t>
            </w:r>
          </w:p>
        </w:tc>
      </w:tr>
      <w:tr w:rsidR="00CF2CD7" w14:paraId="3DD016CA"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31B26CCA"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50449EA" w14:textId="77777777" w:rsidR="00CF2CD7" w:rsidRDefault="00CF2CD7">
            <w:pPr>
              <w:spacing w:line="276" w:lineRule="auto"/>
              <w:jc w:val="left"/>
            </w:pPr>
            <w:r>
              <w:t>Liczba osób dotkniętych chorobą niedokrwienną serca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0946941"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896B4E2"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8A62CE0"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A1460FE"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AD9E562"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441DD36" w14:textId="77777777" w:rsidR="00CF2CD7" w:rsidRDefault="00CF2CD7">
            <w:pPr>
              <w:spacing w:line="276" w:lineRule="auto"/>
              <w:jc w:val="center"/>
            </w:pPr>
            <w:r>
              <w:t>0</w:t>
            </w:r>
          </w:p>
        </w:tc>
      </w:tr>
    </w:tbl>
    <w:p w14:paraId="730729BB"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68</w:t>
      </w:r>
    </w:p>
    <w:p w14:paraId="74D8EFC7" w14:textId="37912E1B" w:rsidR="00CF2CD7" w:rsidRPr="00686A09" w:rsidRDefault="00CF2CD7" w:rsidP="00CF2CD7">
      <w:pPr>
        <w:pStyle w:val="Legenda"/>
        <w:rPr>
          <w:bCs/>
        </w:rPr>
      </w:pPr>
      <w:bookmarkStart w:id="79" w:name="_Toc162994095"/>
      <w:r w:rsidRPr="00686A09">
        <w:rPr>
          <w:bCs/>
        </w:rPr>
        <w:t xml:space="preserve">Tabela </w:t>
      </w:r>
      <w:r w:rsidRPr="00686A09">
        <w:rPr>
          <w:bCs/>
        </w:rPr>
        <w:fldChar w:fldCharType="begin"/>
      </w:r>
      <w:r w:rsidRPr="00686A09">
        <w:rPr>
          <w:bCs/>
        </w:rPr>
        <w:instrText xml:space="preserve"> STYLEREF 1 \s </w:instrText>
      </w:r>
      <w:r w:rsidRPr="00686A09">
        <w:rPr>
          <w:bCs/>
        </w:rPr>
        <w:fldChar w:fldCharType="separate"/>
      </w:r>
      <w:r w:rsidR="003F2776">
        <w:rPr>
          <w:bCs/>
          <w:noProof/>
        </w:rPr>
        <w:t>4</w:t>
      </w:r>
      <w:r w:rsidRPr="00686A09">
        <w:rPr>
          <w:bCs/>
        </w:rPr>
        <w:fldChar w:fldCharType="end"/>
      </w:r>
      <w:r w:rsidRPr="00686A09">
        <w:rPr>
          <w:bCs/>
        </w:rPr>
        <w:t>.</w:t>
      </w:r>
      <w:r w:rsidRPr="00686A09">
        <w:rPr>
          <w:bCs/>
        </w:rPr>
        <w:fldChar w:fldCharType="begin"/>
      </w:r>
      <w:r w:rsidRPr="00686A09">
        <w:rPr>
          <w:bCs/>
        </w:rPr>
        <w:instrText xml:space="preserve"> SEQ Tabela \* ARABIC \s 1 </w:instrText>
      </w:r>
      <w:r w:rsidRPr="00686A09">
        <w:rPr>
          <w:bCs/>
        </w:rPr>
        <w:fldChar w:fldCharType="separate"/>
      </w:r>
      <w:r w:rsidR="003F2776">
        <w:rPr>
          <w:bCs/>
          <w:noProof/>
        </w:rPr>
        <w:t>35</w:t>
      </w:r>
      <w:r w:rsidRPr="00686A09">
        <w:rPr>
          <w:bCs/>
        </w:rPr>
        <w:fldChar w:fldCharType="end"/>
      </w:r>
      <w:r w:rsidRPr="00686A09">
        <w:rPr>
          <w:bCs/>
        </w:rPr>
        <w:t>. Szacunkowa liczba osób dotknięta szkodliwymi skutkami hałasu w środowisku - znaczna uciążliwość (HA - ang. high annoyance)</w:t>
      </w:r>
      <w:bookmarkEnd w:id="79"/>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42BAE19E"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4173A772"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0CEB8786"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DWN</w:t>
            </w:r>
          </w:p>
        </w:tc>
      </w:tr>
      <w:tr w:rsidR="00CF2CD7" w14:paraId="1570A72B"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166E3E3F"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1E56B42E"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F4B1283"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E122891"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9AB41FB"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A0F0509"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D4115B8"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4EAF975"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4C55F8BD"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1DC9CFCD"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5A145"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E78BDF1"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91B9347"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1EDE4A1"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E68EC86"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A46AA38"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3FD0281" w14:textId="77777777" w:rsidR="00CF2CD7" w:rsidRDefault="00CF2CD7">
            <w:pPr>
              <w:spacing w:line="276" w:lineRule="auto"/>
              <w:jc w:val="center"/>
              <w:rPr>
                <w:b/>
                <w:bCs/>
                <w:color w:val="FFFFFF"/>
              </w:rPr>
            </w:pPr>
            <w:r>
              <w:rPr>
                <w:b/>
                <w:bCs/>
                <w:color w:val="FFFFFF"/>
              </w:rPr>
              <w:t>[dB]</w:t>
            </w:r>
          </w:p>
        </w:tc>
      </w:tr>
      <w:tr w:rsidR="00CF2CD7" w14:paraId="15F9AE21"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19343777"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03408AAE" w14:textId="77777777" w:rsidR="00CF2CD7" w:rsidRDefault="00CF2CD7">
            <w:pPr>
              <w:spacing w:line="276" w:lineRule="auto"/>
              <w:jc w:val="left"/>
            </w:pPr>
            <w:r>
              <w:t>Liczba osób dotkniętych znaczną uciążliwością</w:t>
            </w:r>
          </w:p>
        </w:tc>
        <w:tc>
          <w:tcPr>
            <w:tcW w:w="1077" w:type="dxa"/>
            <w:tcBorders>
              <w:top w:val="single" w:sz="4" w:space="0" w:color="auto"/>
              <w:left w:val="single" w:sz="4" w:space="0" w:color="auto"/>
              <w:bottom w:val="single" w:sz="4" w:space="0" w:color="auto"/>
              <w:right w:val="single" w:sz="4" w:space="0" w:color="auto"/>
            </w:tcBorders>
            <w:vAlign w:val="center"/>
            <w:hideMark/>
          </w:tcPr>
          <w:p w14:paraId="5E14DC66" w14:textId="77777777" w:rsidR="00CF2CD7" w:rsidRDefault="00CF2CD7">
            <w:pPr>
              <w:spacing w:line="276" w:lineRule="auto"/>
              <w:jc w:val="center"/>
            </w:pPr>
            <w:r>
              <w:t>45</w:t>
            </w:r>
          </w:p>
        </w:tc>
        <w:tc>
          <w:tcPr>
            <w:tcW w:w="1077" w:type="dxa"/>
            <w:tcBorders>
              <w:top w:val="single" w:sz="4" w:space="0" w:color="auto"/>
              <w:left w:val="single" w:sz="4" w:space="0" w:color="auto"/>
              <w:bottom w:val="single" w:sz="4" w:space="0" w:color="auto"/>
              <w:right w:val="single" w:sz="4" w:space="0" w:color="auto"/>
            </w:tcBorders>
            <w:vAlign w:val="center"/>
            <w:hideMark/>
          </w:tcPr>
          <w:p w14:paraId="61580ED2" w14:textId="77777777" w:rsidR="00CF2CD7" w:rsidRDefault="00CF2CD7">
            <w:pPr>
              <w:spacing w:line="276" w:lineRule="auto"/>
              <w:jc w:val="center"/>
            </w:pPr>
            <w:r>
              <w:t>21</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A3D7000" w14:textId="77777777" w:rsidR="00CF2CD7" w:rsidRDefault="00CF2CD7">
            <w:pPr>
              <w:spacing w:line="276" w:lineRule="auto"/>
              <w:jc w:val="center"/>
            </w:pPr>
            <w:r>
              <w:t>51</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1FE5E14" w14:textId="77777777" w:rsidR="00CF2CD7" w:rsidRDefault="00CF2CD7">
            <w:pPr>
              <w:spacing w:line="276" w:lineRule="auto"/>
              <w:jc w:val="center"/>
            </w:pPr>
            <w:r>
              <w:t>2</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66C1A4E"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C39F1B0" w14:textId="77777777" w:rsidR="00CF2CD7" w:rsidRDefault="00CF2CD7">
            <w:pPr>
              <w:spacing w:line="276" w:lineRule="auto"/>
              <w:jc w:val="center"/>
            </w:pPr>
            <w:r>
              <w:t>0</w:t>
            </w:r>
          </w:p>
        </w:tc>
      </w:tr>
    </w:tbl>
    <w:p w14:paraId="2699DC84"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68</w:t>
      </w:r>
    </w:p>
    <w:p w14:paraId="77AD7417" w14:textId="58903084" w:rsidR="00CF2CD7" w:rsidRPr="00CF2CD7" w:rsidRDefault="00CF2CD7" w:rsidP="00CF2CD7">
      <w:pPr>
        <w:pStyle w:val="Legenda"/>
        <w:rPr>
          <w:bCs/>
        </w:rPr>
      </w:pPr>
      <w:bookmarkStart w:id="80" w:name="_Toc162994096"/>
      <w:r w:rsidRPr="00CF2CD7">
        <w:rPr>
          <w:bCs/>
        </w:rPr>
        <w:t xml:space="preserve">Tabela </w:t>
      </w:r>
      <w:r w:rsidRPr="00CF2CD7">
        <w:rPr>
          <w:bCs/>
        </w:rPr>
        <w:fldChar w:fldCharType="begin"/>
      </w:r>
      <w:r w:rsidRPr="00CF2CD7">
        <w:rPr>
          <w:bCs/>
        </w:rPr>
        <w:instrText xml:space="preserve"> STYLEREF 1 \s </w:instrText>
      </w:r>
      <w:r w:rsidRPr="00CF2CD7">
        <w:rPr>
          <w:bCs/>
        </w:rPr>
        <w:fldChar w:fldCharType="separate"/>
      </w:r>
      <w:r w:rsidR="003F2776">
        <w:rPr>
          <w:bCs/>
          <w:noProof/>
        </w:rPr>
        <w:t>4</w:t>
      </w:r>
      <w:r w:rsidRPr="00CF2CD7">
        <w:rPr>
          <w:bCs/>
        </w:rPr>
        <w:fldChar w:fldCharType="end"/>
      </w:r>
      <w:r w:rsidRPr="00CF2CD7">
        <w:rPr>
          <w:bCs/>
        </w:rPr>
        <w:t>.</w:t>
      </w:r>
      <w:r w:rsidRPr="00CF2CD7">
        <w:rPr>
          <w:bCs/>
        </w:rPr>
        <w:fldChar w:fldCharType="begin"/>
      </w:r>
      <w:r w:rsidRPr="00CF2CD7">
        <w:rPr>
          <w:bCs/>
        </w:rPr>
        <w:instrText xml:space="preserve"> SEQ Tabela \* ARABIC \s 1 </w:instrText>
      </w:r>
      <w:r w:rsidRPr="00CF2CD7">
        <w:rPr>
          <w:bCs/>
        </w:rPr>
        <w:fldChar w:fldCharType="separate"/>
      </w:r>
      <w:r w:rsidR="003F2776">
        <w:rPr>
          <w:bCs/>
          <w:noProof/>
        </w:rPr>
        <w:t>36</w:t>
      </w:r>
      <w:r w:rsidRPr="00CF2CD7">
        <w:rPr>
          <w:bCs/>
        </w:rPr>
        <w:fldChar w:fldCharType="end"/>
      </w:r>
      <w:r w:rsidRPr="00CF2CD7">
        <w:rPr>
          <w:bCs/>
        </w:rPr>
        <w:t>. Szacunkowa liczba osób dotknięta szkodliwymi skutkami hałasu w środowisku – znaczne zaburzenia snu (HSD - ang. high sleep disturbance)</w:t>
      </w:r>
      <w:bookmarkEnd w:id="80"/>
    </w:p>
    <w:tbl>
      <w:tblPr>
        <w:tblStyle w:val="Tabela-Siatka"/>
        <w:tblW w:w="0" w:type="auto"/>
        <w:tblLook w:val="04A0" w:firstRow="1" w:lastRow="0" w:firstColumn="1" w:lastColumn="0" w:noHBand="0" w:noVBand="1"/>
      </w:tblPr>
      <w:tblGrid>
        <w:gridCol w:w="486"/>
        <w:gridCol w:w="2098"/>
        <w:gridCol w:w="1077"/>
        <w:gridCol w:w="1077"/>
        <w:gridCol w:w="1077"/>
        <w:gridCol w:w="1077"/>
        <w:gridCol w:w="1077"/>
        <w:gridCol w:w="1077"/>
      </w:tblGrid>
      <w:tr w:rsidR="00CF2CD7" w14:paraId="3A6C02E3" w14:textId="77777777" w:rsidTr="00CF2CD7">
        <w:tc>
          <w:tcPr>
            <w:tcW w:w="48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544B82C7" w14:textId="77777777" w:rsidR="00CF2CD7" w:rsidRDefault="00CF2CD7">
            <w:pPr>
              <w:spacing w:line="276" w:lineRule="auto"/>
              <w:jc w:val="center"/>
              <w:rPr>
                <w:b/>
                <w:bCs/>
                <w:color w:val="FFFFFF"/>
              </w:rPr>
            </w:pPr>
            <w:r>
              <w:rPr>
                <w:b/>
                <w:bCs/>
                <w:color w:val="FFFFFF"/>
              </w:rPr>
              <w:t>Lp.</w:t>
            </w:r>
          </w:p>
        </w:tc>
        <w:tc>
          <w:tcPr>
            <w:tcW w:w="8560" w:type="dxa"/>
            <w:gridSpan w:val="7"/>
            <w:tcBorders>
              <w:top w:val="single" w:sz="4" w:space="0" w:color="auto"/>
              <w:left w:val="single" w:sz="4" w:space="0" w:color="auto"/>
              <w:bottom w:val="single" w:sz="4" w:space="0" w:color="auto"/>
              <w:right w:val="single" w:sz="4" w:space="0" w:color="auto"/>
            </w:tcBorders>
            <w:shd w:val="clear" w:color="auto" w:fill="37A76F"/>
            <w:vAlign w:val="center"/>
            <w:hideMark/>
          </w:tcPr>
          <w:p w14:paraId="6FE4DFD6" w14:textId="77777777" w:rsidR="00CF2CD7" w:rsidRDefault="00CF2CD7">
            <w:pPr>
              <w:spacing w:line="276" w:lineRule="auto"/>
              <w:jc w:val="center"/>
              <w:rPr>
                <w:b/>
                <w:bCs/>
                <w:color w:val="FFFFFF"/>
              </w:rPr>
            </w:pPr>
            <w:r>
              <w:rPr>
                <w:b/>
                <w:bCs/>
                <w:color w:val="FFFFFF"/>
              </w:rPr>
              <w:t>Przedziały wartości wskaźnika L</w:t>
            </w:r>
            <w:r>
              <w:rPr>
                <w:b/>
                <w:bCs/>
                <w:color w:val="FFFFFF"/>
                <w:vertAlign w:val="subscript"/>
              </w:rPr>
              <w:t>N</w:t>
            </w:r>
          </w:p>
        </w:tc>
      </w:tr>
      <w:tr w:rsidR="00CF2CD7" w14:paraId="4E088BDC"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5CB798E7" w14:textId="77777777" w:rsidR="00CF2CD7" w:rsidRDefault="00CF2CD7">
            <w:pPr>
              <w:jc w:val="left"/>
              <w:rPr>
                <w:b/>
                <w:bCs/>
                <w:color w:val="FFFFFF"/>
              </w:rPr>
            </w:pPr>
          </w:p>
        </w:tc>
        <w:tc>
          <w:tcPr>
            <w:tcW w:w="2098" w:type="dxa"/>
            <w:vMerge w:val="restart"/>
            <w:tcBorders>
              <w:top w:val="single" w:sz="4" w:space="0" w:color="auto"/>
              <w:left w:val="single" w:sz="4" w:space="0" w:color="auto"/>
              <w:bottom w:val="single" w:sz="4" w:space="0" w:color="auto"/>
              <w:right w:val="single" w:sz="4" w:space="0" w:color="auto"/>
            </w:tcBorders>
            <w:shd w:val="clear" w:color="auto" w:fill="37A76F"/>
            <w:vAlign w:val="center"/>
          </w:tcPr>
          <w:p w14:paraId="0A71B8FA" w14:textId="77777777" w:rsidR="00CF2CD7" w:rsidRDefault="00CF2CD7">
            <w:pPr>
              <w:spacing w:line="276" w:lineRule="auto"/>
              <w:jc w:val="center"/>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7D2073E" w14:textId="77777777" w:rsidR="00CF2CD7" w:rsidRDefault="00CF2CD7">
            <w:pPr>
              <w:spacing w:line="276" w:lineRule="auto"/>
              <w:jc w:val="center"/>
              <w:rPr>
                <w:b/>
                <w:bCs/>
                <w:color w:val="FFFFFF"/>
              </w:rPr>
            </w:pPr>
            <w:r>
              <w:rPr>
                <w:b/>
                <w:bCs/>
                <w:color w:val="FFFFFF"/>
              </w:rPr>
              <w:t>55,0-59,9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F6CA6BE" w14:textId="77777777" w:rsidR="00CF2CD7" w:rsidRDefault="00CF2CD7">
            <w:pPr>
              <w:spacing w:line="276" w:lineRule="auto"/>
              <w:jc w:val="center"/>
              <w:rPr>
                <w:b/>
                <w:bCs/>
                <w:color w:val="FFFFFF"/>
              </w:rPr>
            </w:pPr>
            <w:r>
              <w:rPr>
                <w:b/>
                <w:bCs/>
                <w:color w:val="FFFFFF"/>
              </w:rPr>
              <w:t>60,0-64,9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645C354" w14:textId="77777777" w:rsidR="00CF2CD7" w:rsidRDefault="00CF2CD7">
            <w:pPr>
              <w:spacing w:line="276" w:lineRule="auto"/>
              <w:jc w:val="center"/>
              <w:rPr>
                <w:b/>
                <w:bCs/>
                <w:color w:val="FFFFFF"/>
              </w:rPr>
            </w:pPr>
            <w:r>
              <w:rPr>
                <w:b/>
                <w:bCs/>
                <w:color w:val="FFFFFF"/>
              </w:rPr>
              <w:t>65,0-69,9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D635478" w14:textId="77777777" w:rsidR="00CF2CD7" w:rsidRDefault="00CF2CD7">
            <w:pPr>
              <w:spacing w:line="276" w:lineRule="auto"/>
              <w:jc w:val="center"/>
              <w:rPr>
                <w:b/>
                <w:bCs/>
                <w:color w:val="FFFFFF"/>
              </w:rPr>
            </w:pPr>
            <w:r>
              <w:rPr>
                <w:b/>
                <w:bCs/>
                <w:color w:val="FFFFFF"/>
              </w:rPr>
              <w:t>70,0-74,9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6AC491A" w14:textId="77777777" w:rsidR="00CF2CD7" w:rsidRDefault="00CF2CD7">
            <w:pPr>
              <w:spacing w:line="276" w:lineRule="auto"/>
              <w:jc w:val="center"/>
              <w:rPr>
                <w:b/>
                <w:bCs/>
                <w:color w:val="FFFFFF"/>
              </w:rPr>
            </w:pPr>
            <w:r>
              <w:rPr>
                <w:b/>
                <w:bCs/>
                <w:color w:val="FFFFFF"/>
              </w:rPr>
              <w:t>75,0-79,9</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A7D2531" w14:textId="77777777" w:rsidR="00CF2CD7" w:rsidRDefault="00CF2CD7">
            <w:pPr>
              <w:spacing w:line="276" w:lineRule="auto"/>
              <w:jc w:val="center"/>
              <w:rPr>
                <w:b/>
                <w:bCs/>
                <w:color w:val="FFFFFF"/>
              </w:rPr>
            </w:pPr>
            <w:r>
              <w:rPr>
                <w:rFonts w:cstheme="minorHAnsi"/>
                <w:b/>
                <w:bCs/>
                <w:color w:val="FFFFFF"/>
              </w:rPr>
              <w:t>≥</w:t>
            </w:r>
            <w:r>
              <w:rPr>
                <w:b/>
                <w:bCs/>
                <w:color w:val="FFFFFF"/>
              </w:rPr>
              <w:t>80</w:t>
            </w:r>
          </w:p>
        </w:tc>
      </w:tr>
      <w:tr w:rsidR="00CF2CD7" w14:paraId="59DD75CD" w14:textId="77777777" w:rsidTr="00CF2CD7">
        <w:tc>
          <w:tcPr>
            <w:tcW w:w="0" w:type="auto"/>
            <w:vMerge/>
            <w:tcBorders>
              <w:top w:val="single" w:sz="4" w:space="0" w:color="auto"/>
              <w:left w:val="single" w:sz="4" w:space="0" w:color="auto"/>
              <w:bottom w:val="single" w:sz="4" w:space="0" w:color="auto"/>
              <w:right w:val="single" w:sz="4" w:space="0" w:color="auto"/>
            </w:tcBorders>
            <w:vAlign w:val="center"/>
            <w:hideMark/>
          </w:tcPr>
          <w:p w14:paraId="38EA6691" w14:textId="77777777" w:rsidR="00CF2CD7" w:rsidRDefault="00CF2CD7">
            <w:pPr>
              <w:jc w:val="left"/>
              <w:rPr>
                <w:b/>
                <w:bCs/>
                <w:color w:va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6D94E2" w14:textId="77777777" w:rsidR="00CF2CD7" w:rsidRDefault="00CF2CD7">
            <w:pPr>
              <w:jc w:val="left"/>
              <w:rPr>
                <w:b/>
                <w:bCs/>
                <w:color w:val="FFFFFF"/>
              </w:rPr>
            </w:pP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DF54B29"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6515269"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8D3835A"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562DB40"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C8211FF" w14:textId="77777777" w:rsidR="00CF2CD7" w:rsidRDefault="00CF2CD7">
            <w:pPr>
              <w:spacing w:line="276" w:lineRule="auto"/>
              <w:jc w:val="center"/>
              <w:rPr>
                <w:b/>
                <w:bCs/>
                <w:color w:val="FFFFFF"/>
              </w:rPr>
            </w:pPr>
            <w:r>
              <w:rPr>
                <w:b/>
                <w:bCs/>
                <w:color w:val="FFFFFF"/>
              </w:rPr>
              <w:t>[dB]</w:t>
            </w:r>
          </w:p>
        </w:tc>
        <w:tc>
          <w:tcPr>
            <w:tcW w:w="107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4F9451F" w14:textId="77777777" w:rsidR="00CF2CD7" w:rsidRDefault="00CF2CD7">
            <w:pPr>
              <w:spacing w:line="276" w:lineRule="auto"/>
              <w:jc w:val="center"/>
              <w:rPr>
                <w:b/>
                <w:bCs/>
                <w:color w:val="FFFFFF"/>
              </w:rPr>
            </w:pPr>
            <w:r>
              <w:rPr>
                <w:b/>
                <w:bCs/>
                <w:color w:val="FFFFFF"/>
              </w:rPr>
              <w:t>[dB]</w:t>
            </w:r>
          </w:p>
        </w:tc>
      </w:tr>
      <w:tr w:rsidR="00CF2CD7" w14:paraId="011DC682" w14:textId="77777777" w:rsidTr="00CF2CD7">
        <w:tc>
          <w:tcPr>
            <w:tcW w:w="486" w:type="dxa"/>
            <w:tcBorders>
              <w:top w:val="single" w:sz="4" w:space="0" w:color="auto"/>
              <w:left w:val="single" w:sz="4" w:space="0" w:color="auto"/>
              <w:bottom w:val="single" w:sz="4" w:space="0" w:color="auto"/>
              <w:right w:val="single" w:sz="4" w:space="0" w:color="auto"/>
            </w:tcBorders>
            <w:vAlign w:val="center"/>
            <w:hideMark/>
          </w:tcPr>
          <w:p w14:paraId="1FFD1483" w14:textId="77777777" w:rsidR="00CF2CD7" w:rsidRDefault="00CF2CD7">
            <w:pPr>
              <w:spacing w:line="276" w:lineRule="auto"/>
              <w:jc w:val="center"/>
            </w:pPr>
            <w: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4B08B3AA" w14:textId="77777777" w:rsidR="00CF2CD7" w:rsidRDefault="00CF2CD7">
            <w:pPr>
              <w:spacing w:line="276" w:lineRule="auto"/>
              <w:jc w:val="left"/>
            </w:pPr>
            <w:r>
              <w:t>Liczba osób dotkniętych chorobą niedokrwienną serca</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7E164F0" w14:textId="77777777" w:rsidR="00CF2CD7" w:rsidRDefault="00CF2CD7">
            <w:pPr>
              <w:spacing w:line="276" w:lineRule="auto"/>
              <w:jc w:val="center"/>
            </w:pPr>
            <w:r>
              <w:t>6</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CEA1F69" w14:textId="77777777" w:rsidR="00CF2CD7" w:rsidRDefault="00CF2CD7">
            <w:pPr>
              <w:spacing w:line="276" w:lineRule="auto"/>
              <w:jc w:val="center"/>
            </w:pPr>
            <w:r>
              <w:t>11</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CC3B8EB" w14:textId="77777777" w:rsidR="00CF2CD7" w:rsidRDefault="00CF2CD7">
            <w:pPr>
              <w:spacing w:line="276" w:lineRule="auto"/>
              <w:jc w:val="center"/>
            </w:pPr>
            <w:r>
              <w:t>9</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B99C492"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6516ED87" w14:textId="77777777" w:rsidR="00CF2CD7" w:rsidRDefault="00CF2CD7">
            <w:pPr>
              <w:spacing w:line="276" w:lineRule="auto"/>
              <w:jc w:val="center"/>
            </w:pPr>
            <w:r>
              <w:t>0</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BA341BD" w14:textId="77777777" w:rsidR="00CF2CD7" w:rsidRDefault="00CF2CD7">
            <w:pPr>
              <w:spacing w:line="276" w:lineRule="auto"/>
              <w:jc w:val="center"/>
            </w:pPr>
            <w:r>
              <w:t>0</w:t>
            </w:r>
          </w:p>
        </w:tc>
      </w:tr>
    </w:tbl>
    <w:p w14:paraId="6E550A58" w14:textId="77777777" w:rsidR="00CF2CD7" w:rsidRDefault="00CF2CD7" w:rsidP="00CF2CD7">
      <w:pPr>
        <w:rPr>
          <w:sz w:val="18"/>
          <w:szCs w:val="18"/>
        </w:rPr>
      </w:pPr>
      <w:r>
        <w:rPr>
          <w:sz w:val="18"/>
          <w:szCs w:val="18"/>
        </w:rPr>
        <w:t>Źródło: Strategiczna mapa hałasu dla dróg wojewódzkich o ruchu powyżej 3 000 000 pojazdów rocznie w województwie łódzkim, LEMITOR Ochrona Środowiska sp. z o.o. sp. k., 2022, s. 68</w:t>
      </w:r>
    </w:p>
    <w:p w14:paraId="4F7AB6BF" w14:textId="77777777" w:rsidR="00CF2CD7" w:rsidRDefault="00CF2CD7" w:rsidP="00CF2CD7">
      <w:pPr>
        <w:spacing w:line="276" w:lineRule="auto"/>
        <w:ind w:firstLine="567"/>
        <w:rPr>
          <w:highlight w:val="yellow"/>
        </w:rPr>
      </w:pPr>
      <w:r>
        <w:t>W 2022 roku PKP Polskie Linie Kolejowe S.A. wykonały pomiary akustyczne na poszczególnych odcinkach województwa łódzkiego. W granicach województwa zlokalizowanych jest 8 odcinków linii kolejowych o natężeniu ruchu większym niż 30 000 pociągów rocznie, co odpowiada dziennemu natężeniu równemu ok. 83 pociągów na dobę. MOF Tomaszów Mazowiecki – Opoczno – Lubochnia nie posiada odcinków podlegających mapowaniu akustycznemu.</w:t>
      </w:r>
    </w:p>
    <w:p w14:paraId="6E51549C" w14:textId="33F42EBF" w:rsidR="005A259A" w:rsidRPr="003C4A49" w:rsidRDefault="00CF2CD7" w:rsidP="003C4A49">
      <w:pPr>
        <w:spacing w:after="0" w:line="276" w:lineRule="auto"/>
        <w:ind w:firstLine="567"/>
        <w:rPr>
          <w:rFonts w:cstheme="minorHAnsi"/>
        </w:rPr>
      </w:pPr>
      <w:r>
        <w:t xml:space="preserve">Głównymi źródłami hałasu kształtującymi klimat akustyczny na terenie województwa łódzkiego jest hałas drogowy oraz w dużo mniejszym stopniu hałas kolejowy. W przypadku hałasu drogowego, biorąc pod uwagę wyniki niniejszej oceny widać, że strefa uciążliwości przesuwa się z terenów miejskich w kierunku pozamiejskich odcinków dróg. Powodem tego jest wybudowanie na terenie województwa łódzkiego, w stosunkowo krótkim czasie, sieci nowych dróg złożonej z autostrad oraz dróg szybkiego ruchu. W odniesieniu do linii kolejowych głównymi przyczynami uciążliwości </w:t>
      </w:r>
      <w:r>
        <w:lastRenderedPageBreak/>
        <w:t>są zaszłości historyczne. Na terenie województwa łódzkiego linie kolejowe tradycyjnie przebiegają przez centralne części miast w pobliżu zabudowy mieszkalnej, co przy zwiększającym się natężeniu ruchu kolejowego, skutkuje wzmożoną emisją hałasu do otoczenia.</w:t>
      </w:r>
      <w:r>
        <w:rPr>
          <w:rStyle w:val="Odwoanieprzypisudolnego"/>
          <w:rFonts w:cstheme="minorHAnsi"/>
        </w:rPr>
        <w:footnoteReference w:id="6"/>
      </w:r>
    </w:p>
    <w:p w14:paraId="2A4C945E" w14:textId="6D0CAE79" w:rsidR="002D1DD4" w:rsidRPr="00A054FE" w:rsidRDefault="002D1DD4" w:rsidP="002D1DD4">
      <w:pPr>
        <w:pStyle w:val="Nagwek2"/>
        <w:rPr>
          <w:color w:val="37A76F"/>
        </w:rPr>
      </w:pPr>
      <w:bookmarkStart w:id="81" w:name="_Toc162994833"/>
      <w:r w:rsidRPr="00A054FE">
        <w:rPr>
          <w:color w:val="37A76F"/>
        </w:rPr>
        <w:t>Pola elektromagnetyczne</w:t>
      </w:r>
      <w:bookmarkEnd w:id="81"/>
    </w:p>
    <w:p w14:paraId="0A5EA504" w14:textId="77777777" w:rsidR="004C7042" w:rsidRPr="00A72298" w:rsidRDefault="004C7042" w:rsidP="003C4A49">
      <w:pPr>
        <w:spacing w:before="240" w:line="276" w:lineRule="auto"/>
        <w:ind w:firstLine="567"/>
        <w:rPr>
          <w:rFonts w:cstheme="minorHAnsi"/>
        </w:rPr>
      </w:pPr>
      <w:r w:rsidRPr="00A72298">
        <w:rPr>
          <w:rFonts w:cstheme="minorHAnsi"/>
        </w:rPr>
        <w:t>Na omawianym terenie, jednym ze źródeł pól elektromagnetycznych są linie wysokiego napięcia. Obszar zaopatrywany jest w energię elektryczną poprzez system linii napowietrznych, napowietrzno-kablowych i kablowych wysokiego, średniego i niskiego napięcia. Na analizowanym terenie występują linie energetyczne najwyższych, wysokich, średnich i niskich napięć (400 kV, 110 kV, 30 kV, 15 kV, nn).</w:t>
      </w:r>
    </w:p>
    <w:p w14:paraId="6BED2DD1" w14:textId="10AFE209" w:rsidR="004C7042" w:rsidRPr="00A72298" w:rsidRDefault="004C7042" w:rsidP="004C7042">
      <w:pPr>
        <w:spacing w:line="276" w:lineRule="auto"/>
        <w:ind w:firstLine="567"/>
        <w:rPr>
          <w:rFonts w:cstheme="minorHAnsi"/>
        </w:rPr>
      </w:pPr>
      <w:r w:rsidRPr="00A72298">
        <w:rPr>
          <w:rFonts w:cstheme="minorHAnsi"/>
        </w:rPr>
        <w:t xml:space="preserve">Źródłami emisji PEM na terenie </w:t>
      </w:r>
      <w:r>
        <w:rPr>
          <w:rFonts w:cstheme="minorHAnsi"/>
        </w:rPr>
        <w:t>MOF Tomaszów Mazowiecki – Opoczno - Lubochnia</w:t>
      </w:r>
      <w:r w:rsidRPr="00A72298">
        <w:rPr>
          <w:rFonts w:cstheme="minorHAnsi"/>
        </w:rPr>
        <w:t xml:space="preserve"> są również stacje bazowe telefonii komórkowej. Powszechność telefonii komórkowej jest powodem największego oddziaływania na</w:t>
      </w:r>
      <w:r>
        <w:rPr>
          <w:rFonts w:cstheme="minorHAnsi"/>
        </w:rPr>
        <w:t> </w:t>
      </w:r>
      <w:r w:rsidRPr="00A72298">
        <w:rPr>
          <w:rFonts w:cstheme="minorHAnsi"/>
        </w:rPr>
        <w:t xml:space="preserve">środowisko (stacje bazowe łącznie z antenami). </w:t>
      </w:r>
    </w:p>
    <w:p w14:paraId="3846E586" w14:textId="3EEE2BE2" w:rsidR="004C7042" w:rsidRPr="006A725C" w:rsidRDefault="004C7042" w:rsidP="004C7042">
      <w:pPr>
        <w:spacing w:line="276" w:lineRule="auto"/>
        <w:ind w:firstLine="567"/>
        <w:rPr>
          <w:rFonts w:cstheme="minorHAnsi"/>
        </w:rPr>
      </w:pPr>
      <w:r w:rsidRPr="006A725C">
        <w:rPr>
          <w:rFonts w:cstheme="minorHAnsi"/>
        </w:rPr>
        <w:t xml:space="preserve">Ostatnie pomiary poziomu pól elektromagnetycznych w ramach Programu Państwowego Monitoringu Środowiska, na terenie </w:t>
      </w:r>
      <w:r>
        <w:rPr>
          <w:rFonts w:cstheme="minorHAnsi"/>
        </w:rPr>
        <w:t>MOF Tomaszów Mazowiecki – Opoczno - Lubochnia</w:t>
      </w:r>
      <w:r w:rsidRPr="006A725C">
        <w:rPr>
          <w:rFonts w:cstheme="minorHAnsi"/>
        </w:rPr>
        <w:t xml:space="preserve"> były realizowane w 202</w:t>
      </w:r>
      <w:r>
        <w:rPr>
          <w:rFonts w:cstheme="minorHAnsi"/>
        </w:rPr>
        <w:t>2</w:t>
      </w:r>
      <w:r w:rsidRPr="006A725C">
        <w:rPr>
          <w:rFonts w:cstheme="minorHAnsi"/>
        </w:rPr>
        <w:t xml:space="preserve"> roku. </w:t>
      </w:r>
      <w:r w:rsidRPr="007C351E">
        <w:rPr>
          <w:rFonts w:cstheme="minorHAnsi"/>
        </w:rPr>
        <w:t xml:space="preserve">Wyniki zostały przedstawione w </w:t>
      </w:r>
      <w:r w:rsidR="007930EA">
        <w:rPr>
          <w:rFonts w:cstheme="minorHAnsi"/>
        </w:rPr>
        <w:t xml:space="preserve">tabeli </w:t>
      </w:r>
      <w:r w:rsidR="007930EA">
        <w:rPr>
          <w:rFonts w:cstheme="minorHAnsi"/>
          <w:highlight w:val="cyan"/>
        </w:rPr>
        <w:fldChar w:fldCharType="begin"/>
      </w:r>
      <w:r w:rsidR="007930EA">
        <w:rPr>
          <w:rFonts w:cstheme="minorHAnsi"/>
        </w:rPr>
        <w:instrText xml:space="preserve"> REF r46_t_4_37 \h </w:instrText>
      </w:r>
      <w:r w:rsidR="007930EA">
        <w:rPr>
          <w:rFonts w:cstheme="minorHAnsi"/>
          <w:highlight w:val="cyan"/>
        </w:rPr>
      </w:r>
      <w:r w:rsidR="007930EA">
        <w:rPr>
          <w:rFonts w:cstheme="minorHAnsi"/>
          <w:highlight w:val="cyan"/>
        </w:rPr>
        <w:fldChar w:fldCharType="separate"/>
      </w:r>
      <w:r w:rsidR="003F2776">
        <w:rPr>
          <w:noProof/>
        </w:rPr>
        <w:t>4</w:t>
      </w:r>
      <w:r w:rsidR="003F2776">
        <w:t>.</w:t>
      </w:r>
      <w:r w:rsidR="003F2776">
        <w:rPr>
          <w:noProof/>
        </w:rPr>
        <w:t>37</w:t>
      </w:r>
      <w:r w:rsidR="003F2776" w:rsidRPr="006A725C">
        <w:t xml:space="preserve">. </w:t>
      </w:r>
      <w:r w:rsidR="007930EA">
        <w:rPr>
          <w:rFonts w:cstheme="minorHAnsi"/>
          <w:highlight w:val="cyan"/>
        </w:rPr>
        <w:fldChar w:fldCharType="end"/>
      </w:r>
    </w:p>
    <w:p w14:paraId="12E029B6" w14:textId="3EB0DF14" w:rsidR="004C7042" w:rsidRPr="006A725C" w:rsidRDefault="004C7042" w:rsidP="004C7042">
      <w:pPr>
        <w:pStyle w:val="podpistabeli"/>
        <w:rPr>
          <w:i/>
          <w:iCs/>
          <w:color w:val="056E9F" w:themeColor="accent6" w:themeShade="80"/>
        </w:rPr>
      </w:pPr>
      <w:bookmarkStart w:id="82" w:name="_Toc146631376"/>
      <w:bookmarkStart w:id="83" w:name="_Toc162994097"/>
      <w:r w:rsidRPr="006A725C">
        <w:t xml:space="preserve">Tabela </w:t>
      </w:r>
      <w:bookmarkStart w:id="84" w:name="r1_t_1_14"/>
      <w:bookmarkStart w:id="85" w:name="r46_t_4_37"/>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37</w:t>
      </w:r>
      <w:r w:rsidR="00875D34">
        <w:fldChar w:fldCharType="end"/>
      </w:r>
      <w:r w:rsidRPr="006A725C">
        <w:t xml:space="preserve">. </w:t>
      </w:r>
      <w:bookmarkEnd w:id="84"/>
      <w:bookmarkEnd w:id="85"/>
      <w:r w:rsidRPr="006A725C">
        <w:t>Wyniki pomiarów poziomu pól elektromagnetycznych w 202</w:t>
      </w:r>
      <w:r>
        <w:t>2</w:t>
      </w:r>
      <w:r w:rsidRPr="006A725C">
        <w:t xml:space="preserve"> roku</w:t>
      </w:r>
      <w:bookmarkEnd w:id="82"/>
      <w:r>
        <w:t xml:space="preserve"> w ramach stałej sieci monitoringu na terenie MOF Tomaszów Mazowiecki – Opoczno - Lubochnia</w:t>
      </w:r>
      <w:bookmarkEnd w:id="83"/>
    </w:p>
    <w:tbl>
      <w:tblPr>
        <w:tblStyle w:val="Tabela-Siatka"/>
        <w:tblW w:w="5000" w:type="pct"/>
        <w:tblLook w:val="04A0" w:firstRow="1" w:lastRow="0" w:firstColumn="1" w:lastColumn="0" w:noHBand="0" w:noVBand="1"/>
      </w:tblPr>
      <w:tblGrid>
        <w:gridCol w:w="549"/>
        <w:gridCol w:w="3982"/>
        <w:gridCol w:w="1417"/>
        <w:gridCol w:w="1443"/>
        <w:gridCol w:w="1671"/>
      </w:tblGrid>
      <w:tr w:rsidR="004C7042" w:rsidRPr="003018E5" w14:paraId="15B85A6A" w14:textId="77777777" w:rsidTr="007930EA">
        <w:trPr>
          <w:tblHeader/>
        </w:trPr>
        <w:tc>
          <w:tcPr>
            <w:tcW w:w="303" w:type="pct"/>
            <w:vMerge w:val="restart"/>
            <w:shd w:val="clear" w:color="auto" w:fill="37A76F"/>
            <w:vAlign w:val="center"/>
          </w:tcPr>
          <w:p w14:paraId="3CACF167" w14:textId="77777777" w:rsidR="004C7042" w:rsidRPr="006C2BE2" w:rsidRDefault="004C7042" w:rsidP="0083711A">
            <w:pPr>
              <w:jc w:val="center"/>
              <w:rPr>
                <w:rFonts w:cstheme="minorHAnsi"/>
                <w:b/>
                <w:bCs/>
                <w:color w:val="FFFFFF" w:themeColor="background1"/>
              </w:rPr>
            </w:pPr>
            <w:r w:rsidRPr="006C2BE2">
              <w:rPr>
                <w:rFonts w:cstheme="minorHAnsi"/>
                <w:b/>
                <w:bCs/>
                <w:color w:val="FFFFFF" w:themeColor="background1"/>
              </w:rPr>
              <w:t>Lp.</w:t>
            </w:r>
          </w:p>
        </w:tc>
        <w:tc>
          <w:tcPr>
            <w:tcW w:w="2197" w:type="pct"/>
            <w:vMerge w:val="restart"/>
            <w:shd w:val="clear" w:color="auto" w:fill="37A76F"/>
            <w:vAlign w:val="center"/>
          </w:tcPr>
          <w:p w14:paraId="51B5BE6E" w14:textId="77777777" w:rsidR="004C7042" w:rsidRPr="006C2BE2" w:rsidRDefault="004C7042" w:rsidP="0083711A">
            <w:pPr>
              <w:jc w:val="center"/>
              <w:rPr>
                <w:rFonts w:cstheme="minorHAnsi"/>
                <w:b/>
                <w:bCs/>
                <w:color w:val="FFFFFF" w:themeColor="background1"/>
              </w:rPr>
            </w:pPr>
            <w:r w:rsidRPr="006C2BE2">
              <w:rPr>
                <w:rFonts w:cstheme="minorHAnsi"/>
                <w:b/>
                <w:bCs/>
                <w:color w:val="FFFFFF" w:themeColor="background1"/>
              </w:rPr>
              <w:t>Adres</w:t>
            </w:r>
          </w:p>
        </w:tc>
        <w:tc>
          <w:tcPr>
            <w:tcW w:w="1578" w:type="pct"/>
            <w:gridSpan w:val="2"/>
            <w:tcBorders>
              <w:bottom w:val="single" w:sz="4" w:space="0" w:color="auto"/>
            </w:tcBorders>
            <w:shd w:val="clear" w:color="auto" w:fill="37A76F"/>
            <w:vAlign w:val="center"/>
          </w:tcPr>
          <w:p w14:paraId="44575CC6" w14:textId="77777777" w:rsidR="004C7042" w:rsidRPr="006C2BE2" w:rsidRDefault="004C7042" w:rsidP="0083711A">
            <w:pPr>
              <w:ind w:firstLine="34"/>
              <w:jc w:val="center"/>
              <w:rPr>
                <w:rFonts w:cstheme="minorHAnsi"/>
                <w:b/>
                <w:bCs/>
                <w:color w:val="FFFFFF" w:themeColor="background1"/>
              </w:rPr>
            </w:pPr>
            <w:r w:rsidRPr="006C2BE2">
              <w:rPr>
                <w:rFonts w:cstheme="minorHAnsi"/>
                <w:b/>
                <w:bCs/>
                <w:color w:val="FFFFFF" w:themeColor="background1"/>
              </w:rPr>
              <w:t>Współrzędne geograficzne punktu (WGS84)</w:t>
            </w:r>
          </w:p>
        </w:tc>
        <w:tc>
          <w:tcPr>
            <w:tcW w:w="922" w:type="pct"/>
            <w:vMerge w:val="restart"/>
            <w:shd w:val="clear" w:color="auto" w:fill="37A76F"/>
            <w:vAlign w:val="center"/>
          </w:tcPr>
          <w:p w14:paraId="668EF776" w14:textId="77777777" w:rsidR="004C7042" w:rsidRPr="006C2BE2" w:rsidRDefault="004C7042" w:rsidP="0083711A">
            <w:pPr>
              <w:jc w:val="center"/>
              <w:rPr>
                <w:rFonts w:cstheme="minorHAnsi"/>
                <w:b/>
                <w:bCs/>
                <w:color w:val="FFFFFF" w:themeColor="background1"/>
              </w:rPr>
            </w:pPr>
            <w:r w:rsidRPr="006C2BE2">
              <w:rPr>
                <w:rFonts w:cstheme="minorHAnsi"/>
                <w:b/>
                <w:bCs/>
                <w:color w:val="FFFFFF" w:themeColor="background1"/>
              </w:rPr>
              <w:t>Wynik 0,5 godz. pomiaru (V/m)</w:t>
            </w:r>
          </w:p>
        </w:tc>
      </w:tr>
      <w:tr w:rsidR="004C7042" w:rsidRPr="003018E5" w14:paraId="06B38D9E" w14:textId="77777777" w:rsidTr="007930EA">
        <w:trPr>
          <w:tblHeader/>
        </w:trPr>
        <w:tc>
          <w:tcPr>
            <w:tcW w:w="303" w:type="pct"/>
            <w:vMerge/>
            <w:shd w:val="clear" w:color="auto" w:fill="0093DD"/>
            <w:vAlign w:val="center"/>
          </w:tcPr>
          <w:p w14:paraId="5C71413D" w14:textId="77777777" w:rsidR="004C7042" w:rsidRPr="006A725C" w:rsidRDefault="004C7042" w:rsidP="0083711A">
            <w:pPr>
              <w:jc w:val="center"/>
              <w:rPr>
                <w:rFonts w:cstheme="minorHAnsi"/>
                <w:b/>
                <w:bCs/>
              </w:rPr>
            </w:pPr>
          </w:p>
        </w:tc>
        <w:tc>
          <w:tcPr>
            <w:tcW w:w="2197" w:type="pct"/>
            <w:vMerge/>
            <w:shd w:val="clear" w:color="auto" w:fill="0093DD"/>
            <w:vAlign w:val="center"/>
          </w:tcPr>
          <w:p w14:paraId="7FE0ABDB" w14:textId="77777777" w:rsidR="004C7042" w:rsidRPr="006A725C" w:rsidRDefault="004C7042" w:rsidP="0083711A">
            <w:pPr>
              <w:jc w:val="center"/>
              <w:rPr>
                <w:rFonts w:cstheme="minorHAnsi"/>
                <w:b/>
                <w:bCs/>
              </w:rPr>
            </w:pPr>
          </w:p>
        </w:tc>
        <w:tc>
          <w:tcPr>
            <w:tcW w:w="782" w:type="pct"/>
            <w:shd w:val="clear" w:color="auto" w:fill="37A76F"/>
            <w:vAlign w:val="center"/>
          </w:tcPr>
          <w:p w14:paraId="692DE392" w14:textId="77777777" w:rsidR="004C7042" w:rsidRPr="006C2BE2" w:rsidRDefault="004C7042" w:rsidP="0083711A">
            <w:pPr>
              <w:ind w:hanging="108"/>
              <w:jc w:val="center"/>
              <w:rPr>
                <w:rFonts w:cstheme="minorHAnsi"/>
                <w:b/>
                <w:bCs/>
                <w:color w:val="FFFFFF" w:themeColor="background1"/>
              </w:rPr>
            </w:pPr>
            <w:r w:rsidRPr="006C2BE2">
              <w:rPr>
                <w:rFonts w:cstheme="minorHAnsi"/>
                <w:b/>
                <w:bCs/>
                <w:color w:val="FFFFFF" w:themeColor="background1"/>
              </w:rPr>
              <w:t>długość</w:t>
            </w:r>
          </w:p>
        </w:tc>
        <w:tc>
          <w:tcPr>
            <w:tcW w:w="796" w:type="pct"/>
            <w:shd w:val="clear" w:color="auto" w:fill="37A76F"/>
            <w:vAlign w:val="center"/>
          </w:tcPr>
          <w:p w14:paraId="2080515A" w14:textId="77777777" w:rsidR="004C7042" w:rsidRPr="006C2BE2" w:rsidRDefault="004C7042" w:rsidP="0083711A">
            <w:pPr>
              <w:jc w:val="center"/>
              <w:rPr>
                <w:rFonts w:cstheme="minorHAnsi"/>
                <w:b/>
                <w:bCs/>
                <w:color w:val="FFFFFF" w:themeColor="background1"/>
              </w:rPr>
            </w:pPr>
            <w:r w:rsidRPr="006C2BE2">
              <w:rPr>
                <w:rFonts w:cstheme="minorHAnsi"/>
                <w:b/>
                <w:bCs/>
                <w:color w:val="FFFFFF" w:themeColor="background1"/>
              </w:rPr>
              <w:t>szerokość</w:t>
            </w:r>
          </w:p>
        </w:tc>
        <w:tc>
          <w:tcPr>
            <w:tcW w:w="922" w:type="pct"/>
            <w:vMerge/>
            <w:shd w:val="clear" w:color="auto" w:fill="D0CECE"/>
            <w:vAlign w:val="center"/>
          </w:tcPr>
          <w:p w14:paraId="75BDA017" w14:textId="77777777" w:rsidR="004C7042" w:rsidRPr="006A725C" w:rsidRDefault="004C7042" w:rsidP="0083711A">
            <w:pPr>
              <w:jc w:val="center"/>
              <w:rPr>
                <w:rFonts w:cstheme="minorHAnsi"/>
              </w:rPr>
            </w:pPr>
          </w:p>
        </w:tc>
      </w:tr>
      <w:tr w:rsidR="004C7042" w:rsidRPr="003018E5" w14:paraId="6192C53D" w14:textId="77777777" w:rsidTr="0083711A">
        <w:tc>
          <w:tcPr>
            <w:tcW w:w="5000" w:type="pct"/>
            <w:gridSpan w:val="5"/>
            <w:shd w:val="clear" w:color="auto" w:fill="F2F2F2" w:themeFill="background1" w:themeFillShade="F2"/>
            <w:vAlign w:val="center"/>
          </w:tcPr>
          <w:p w14:paraId="314C923C" w14:textId="77777777" w:rsidR="004C7042" w:rsidRPr="0011595C" w:rsidRDefault="004C7042" w:rsidP="0083711A">
            <w:pPr>
              <w:jc w:val="center"/>
              <w:rPr>
                <w:rFonts w:cstheme="minorHAnsi"/>
                <w:b/>
                <w:bCs/>
              </w:rPr>
            </w:pPr>
            <w:r w:rsidRPr="0011595C">
              <w:rPr>
                <w:rFonts w:cstheme="minorHAnsi"/>
                <w:b/>
                <w:bCs/>
              </w:rPr>
              <w:t>Miasta w przedziale od 50 000 do 100 000 mieszkańców</w:t>
            </w:r>
          </w:p>
        </w:tc>
      </w:tr>
      <w:tr w:rsidR="004C7042" w:rsidRPr="003018E5" w14:paraId="7AE8FAEB" w14:textId="77777777" w:rsidTr="0083711A">
        <w:tc>
          <w:tcPr>
            <w:tcW w:w="303" w:type="pct"/>
            <w:vAlign w:val="center"/>
          </w:tcPr>
          <w:p w14:paraId="56A58CE6" w14:textId="77777777" w:rsidR="004C7042" w:rsidRPr="006A725C" w:rsidRDefault="004C7042" w:rsidP="0083711A">
            <w:pPr>
              <w:jc w:val="center"/>
              <w:rPr>
                <w:rFonts w:cstheme="minorHAnsi"/>
              </w:rPr>
            </w:pPr>
            <w:r>
              <w:rPr>
                <w:rFonts w:cstheme="minorHAnsi"/>
              </w:rPr>
              <w:t>1.</w:t>
            </w:r>
          </w:p>
        </w:tc>
        <w:tc>
          <w:tcPr>
            <w:tcW w:w="2197" w:type="pct"/>
            <w:vAlign w:val="center"/>
          </w:tcPr>
          <w:p w14:paraId="281B484B" w14:textId="77777777" w:rsidR="004C7042" w:rsidRDefault="004C7042" w:rsidP="0083711A">
            <w:pPr>
              <w:jc w:val="center"/>
              <w:rPr>
                <w:rFonts w:cstheme="minorHAnsi"/>
              </w:rPr>
            </w:pPr>
            <w:r>
              <w:rPr>
                <w:rFonts w:cstheme="minorHAnsi"/>
              </w:rPr>
              <w:t xml:space="preserve">Tomaszów Mazowiecki, </w:t>
            </w:r>
          </w:p>
          <w:p w14:paraId="39B13EF0" w14:textId="77777777" w:rsidR="004C7042" w:rsidRDefault="004C7042" w:rsidP="0083711A">
            <w:pPr>
              <w:jc w:val="center"/>
              <w:rPr>
                <w:rFonts w:cstheme="minorHAnsi"/>
              </w:rPr>
            </w:pPr>
            <w:r>
              <w:rPr>
                <w:rFonts w:cstheme="minorHAnsi"/>
              </w:rPr>
              <w:t>ul. Niska/ul. Modra</w:t>
            </w:r>
          </w:p>
        </w:tc>
        <w:tc>
          <w:tcPr>
            <w:tcW w:w="782" w:type="pct"/>
            <w:vAlign w:val="center"/>
          </w:tcPr>
          <w:p w14:paraId="5FC840EC" w14:textId="77777777" w:rsidR="004C7042" w:rsidRPr="007C351E" w:rsidRDefault="004C7042" w:rsidP="0083711A">
            <w:pPr>
              <w:jc w:val="center"/>
              <w:rPr>
                <w:rFonts w:cstheme="minorHAnsi"/>
              </w:rPr>
            </w:pPr>
            <w:r>
              <w:rPr>
                <w:rFonts w:cstheme="minorHAnsi"/>
              </w:rPr>
              <w:t>20,029083</w:t>
            </w:r>
          </w:p>
        </w:tc>
        <w:tc>
          <w:tcPr>
            <w:tcW w:w="796" w:type="pct"/>
            <w:vAlign w:val="center"/>
          </w:tcPr>
          <w:p w14:paraId="206F7F5E" w14:textId="77777777" w:rsidR="004C7042" w:rsidRPr="007C351E" w:rsidRDefault="004C7042" w:rsidP="0083711A">
            <w:pPr>
              <w:jc w:val="center"/>
              <w:rPr>
                <w:rFonts w:cstheme="minorHAnsi"/>
              </w:rPr>
            </w:pPr>
            <w:r>
              <w:rPr>
                <w:rFonts w:cstheme="minorHAnsi"/>
              </w:rPr>
              <w:t>51,528361</w:t>
            </w:r>
          </w:p>
        </w:tc>
        <w:tc>
          <w:tcPr>
            <w:tcW w:w="922" w:type="pct"/>
            <w:vAlign w:val="center"/>
          </w:tcPr>
          <w:p w14:paraId="7076069F" w14:textId="77777777" w:rsidR="004C7042" w:rsidRDefault="004C7042" w:rsidP="0083711A">
            <w:pPr>
              <w:jc w:val="center"/>
              <w:rPr>
                <w:rFonts w:cstheme="minorHAnsi"/>
              </w:rPr>
            </w:pPr>
            <w:r>
              <w:rPr>
                <w:rFonts w:cstheme="minorHAnsi"/>
              </w:rPr>
              <w:t>&lt;0,8*</w:t>
            </w:r>
          </w:p>
        </w:tc>
      </w:tr>
      <w:tr w:rsidR="004C7042" w:rsidRPr="003018E5" w14:paraId="14E213F6" w14:textId="77777777" w:rsidTr="0083711A">
        <w:tc>
          <w:tcPr>
            <w:tcW w:w="303" w:type="pct"/>
            <w:vAlign w:val="center"/>
          </w:tcPr>
          <w:p w14:paraId="56EEFEA2" w14:textId="77777777" w:rsidR="004C7042" w:rsidRPr="006A725C" w:rsidRDefault="004C7042" w:rsidP="0083711A">
            <w:pPr>
              <w:jc w:val="center"/>
              <w:rPr>
                <w:rFonts w:cstheme="minorHAnsi"/>
              </w:rPr>
            </w:pPr>
            <w:r>
              <w:rPr>
                <w:rFonts w:cstheme="minorHAnsi"/>
              </w:rPr>
              <w:t>2.</w:t>
            </w:r>
          </w:p>
        </w:tc>
        <w:tc>
          <w:tcPr>
            <w:tcW w:w="2197" w:type="pct"/>
            <w:vAlign w:val="center"/>
          </w:tcPr>
          <w:p w14:paraId="29AB7108" w14:textId="77777777" w:rsidR="004C7042" w:rsidRDefault="004C7042" w:rsidP="0083711A">
            <w:pPr>
              <w:jc w:val="center"/>
              <w:rPr>
                <w:rFonts w:cstheme="minorHAnsi"/>
              </w:rPr>
            </w:pPr>
            <w:r>
              <w:rPr>
                <w:rFonts w:cstheme="minorHAnsi"/>
              </w:rPr>
              <w:t xml:space="preserve">Tomaszów Mazowiecki, </w:t>
            </w:r>
          </w:p>
          <w:p w14:paraId="311C1420" w14:textId="77777777" w:rsidR="004C7042" w:rsidRDefault="004C7042" w:rsidP="0083711A">
            <w:pPr>
              <w:jc w:val="center"/>
              <w:rPr>
                <w:rFonts w:cstheme="minorHAnsi"/>
              </w:rPr>
            </w:pPr>
            <w:r>
              <w:rPr>
                <w:rFonts w:cstheme="minorHAnsi"/>
              </w:rPr>
              <w:t>ul. Kolbe/ul. Kombatantów</w:t>
            </w:r>
          </w:p>
        </w:tc>
        <w:tc>
          <w:tcPr>
            <w:tcW w:w="782" w:type="pct"/>
            <w:vAlign w:val="center"/>
          </w:tcPr>
          <w:p w14:paraId="1D3CEFC3" w14:textId="77777777" w:rsidR="004C7042" w:rsidRPr="007C351E" w:rsidRDefault="004C7042" w:rsidP="0083711A">
            <w:pPr>
              <w:jc w:val="center"/>
              <w:rPr>
                <w:rFonts w:cstheme="minorHAnsi"/>
              </w:rPr>
            </w:pPr>
            <w:r>
              <w:rPr>
                <w:rFonts w:cstheme="minorHAnsi"/>
              </w:rPr>
              <w:t>20,00825</w:t>
            </w:r>
          </w:p>
        </w:tc>
        <w:tc>
          <w:tcPr>
            <w:tcW w:w="796" w:type="pct"/>
            <w:vAlign w:val="center"/>
          </w:tcPr>
          <w:p w14:paraId="45C6C10A" w14:textId="77777777" w:rsidR="004C7042" w:rsidRPr="007C351E" w:rsidRDefault="004C7042" w:rsidP="0083711A">
            <w:pPr>
              <w:jc w:val="center"/>
              <w:rPr>
                <w:rFonts w:cstheme="minorHAnsi"/>
              </w:rPr>
            </w:pPr>
            <w:r>
              <w:rPr>
                <w:rFonts w:cstheme="minorHAnsi"/>
              </w:rPr>
              <w:t>51,543444</w:t>
            </w:r>
          </w:p>
        </w:tc>
        <w:tc>
          <w:tcPr>
            <w:tcW w:w="922" w:type="pct"/>
            <w:vAlign w:val="center"/>
          </w:tcPr>
          <w:p w14:paraId="74E8751F" w14:textId="77777777" w:rsidR="004C7042" w:rsidRDefault="004C7042" w:rsidP="0083711A">
            <w:pPr>
              <w:jc w:val="center"/>
              <w:rPr>
                <w:rFonts w:cstheme="minorHAnsi"/>
              </w:rPr>
            </w:pPr>
            <w:r>
              <w:rPr>
                <w:rFonts w:cstheme="minorHAnsi"/>
              </w:rPr>
              <w:t>1,7</w:t>
            </w:r>
          </w:p>
        </w:tc>
      </w:tr>
      <w:tr w:rsidR="004C7042" w:rsidRPr="003018E5" w14:paraId="38BF1608" w14:textId="77777777" w:rsidTr="0083711A">
        <w:tc>
          <w:tcPr>
            <w:tcW w:w="303" w:type="pct"/>
            <w:vAlign w:val="center"/>
          </w:tcPr>
          <w:p w14:paraId="402474D9" w14:textId="77777777" w:rsidR="004C7042" w:rsidRPr="006A725C" w:rsidRDefault="004C7042" w:rsidP="0083711A">
            <w:pPr>
              <w:jc w:val="center"/>
              <w:rPr>
                <w:rFonts w:cstheme="minorHAnsi"/>
              </w:rPr>
            </w:pPr>
            <w:r>
              <w:rPr>
                <w:rFonts w:cstheme="minorHAnsi"/>
              </w:rPr>
              <w:t>3.</w:t>
            </w:r>
          </w:p>
        </w:tc>
        <w:tc>
          <w:tcPr>
            <w:tcW w:w="2197" w:type="pct"/>
            <w:vAlign w:val="center"/>
          </w:tcPr>
          <w:p w14:paraId="51A37050" w14:textId="77777777" w:rsidR="004C7042" w:rsidRDefault="004C7042" w:rsidP="0083711A">
            <w:pPr>
              <w:jc w:val="center"/>
              <w:rPr>
                <w:rFonts w:cstheme="minorHAnsi"/>
              </w:rPr>
            </w:pPr>
            <w:r>
              <w:rPr>
                <w:rFonts w:cstheme="minorHAnsi"/>
              </w:rPr>
              <w:t xml:space="preserve">Tomaszów Mazowiecki, </w:t>
            </w:r>
          </w:p>
          <w:p w14:paraId="061891D8" w14:textId="77777777" w:rsidR="004C7042" w:rsidRDefault="004C7042" w:rsidP="0083711A">
            <w:pPr>
              <w:jc w:val="center"/>
              <w:rPr>
                <w:rFonts w:cstheme="minorHAnsi"/>
              </w:rPr>
            </w:pPr>
            <w:r>
              <w:rPr>
                <w:rFonts w:cstheme="minorHAnsi"/>
              </w:rPr>
              <w:t>ul. Benniego 7</w:t>
            </w:r>
          </w:p>
        </w:tc>
        <w:tc>
          <w:tcPr>
            <w:tcW w:w="782" w:type="pct"/>
            <w:vAlign w:val="center"/>
          </w:tcPr>
          <w:p w14:paraId="779FCAB5" w14:textId="77777777" w:rsidR="004C7042" w:rsidRPr="007C351E" w:rsidRDefault="004C7042" w:rsidP="0083711A">
            <w:pPr>
              <w:jc w:val="center"/>
              <w:rPr>
                <w:rFonts w:cstheme="minorHAnsi"/>
              </w:rPr>
            </w:pPr>
            <w:r>
              <w:rPr>
                <w:rFonts w:cstheme="minorHAnsi"/>
              </w:rPr>
              <w:t>20,003</w:t>
            </w:r>
          </w:p>
        </w:tc>
        <w:tc>
          <w:tcPr>
            <w:tcW w:w="796" w:type="pct"/>
            <w:vAlign w:val="center"/>
          </w:tcPr>
          <w:p w14:paraId="48306748" w14:textId="77777777" w:rsidR="004C7042" w:rsidRPr="007C351E" w:rsidRDefault="004C7042" w:rsidP="0083711A">
            <w:pPr>
              <w:jc w:val="center"/>
              <w:rPr>
                <w:rFonts w:cstheme="minorHAnsi"/>
              </w:rPr>
            </w:pPr>
            <w:r>
              <w:rPr>
                <w:rFonts w:cstheme="minorHAnsi"/>
              </w:rPr>
              <w:t>51,522194</w:t>
            </w:r>
          </w:p>
        </w:tc>
        <w:tc>
          <w:tcPr>
            <w:tcW w:w="922" w:type="pct"/>
            <w:vAlign w:val="center"/>
          </w:tcPr>
          <w:p w14:paraId="03F713CB" w14:textId="77777777" w:rsidR="004C7042" w:rsidRDefault="004C7042" w:rsidP="0083711A">
            <w:pPr>
              <w:jc w:val="center"/>
              <w:rPr>
                <w:rFonts w:cstheme="minorHAnsi"/>
              </w:rPr>
            </w:pPr>
            <w:r>
              <w:rPr>
                <w:rFonts w:cstheme="minorHAnsi"/>
              </w:rPr>
              <w:t>1,0</w:t>
            </w:r>
          </w:p>
        </w:tc>
      </w:tr>
      <w:tr w:rsidR="004C7042" w:rsidRPr="003018E5" w14:paraId="10F8CB90" w14:textId="77777777" w:rsidTr="0083711A">
        <w:tc>
          <w:tcPr>
            <w:tcW w:w="5000" w:type="pct"/>
            <w:gridSpan w:val="5"/>
            <w:shd w:val="clear" w:color="auto" w:fill="F2F2F2" w:themeFill="background1" w:themeFillShade="F2"/>
            <w:vAlign w:val="center"/>
          </w:tcPr>
          <w:p w14:paraId="15BD0F18" w14:textId="77777777" w:rsidR="004C7042" w:rsidRPr="0011595C" w:rsidRDefault="004C7042" w:rsidP="0083711A">
            <w:pPr>
              <w:jc w:val="center"/>
              <w:rPr>
                <w:rFonts w:cstheme="minorHAnsi"/>
                <w:b/>
                <w:bCs/>
              </w:rPr>
            </w:pPr>
            <w:r w:rsidRPr="0011595C">
              <w:rPr>
                <w:rFonts w:cstheme="minorHAnsi"/>
                <w:b/>
                <w:bCs/>
              </w:rPr>
              <w:t>Miasta w przedziale od 20 000 do 50 000 mieszkańców</w:t>
            </w:r>
          </w:p>
        </w:tc>
      </w:tr>
      <w:tr w:rsidR="004C7042" w:rsidRPr="003018E5" w14:paraId="7442A5E8" w14:textId="77777777" w:rsidTr="0083711A">
        <w:tc>
          <w:tcPr>
            <w:tcW w:w="303" w:type="pct"/>
            <w:vAlign w:val="center"/>
          </w:tcPr>
          <w:p w14:paraId="33A5FD80" w14:textId="77777777" w:rsidR="004C7042" w:rsidRPr="006A725C" w:rsidRDefault="004C7042" w:rsidP="0083711A">
            <w:pPr>
              <w:jc w:val="center"/>
              <w:rPr>
                <w:rFonts w:cstheme="minorHAnsi"/>
              </w:rPr>
            </w:pPr>
            <w:r>
              <w:rPr>
                <w:rFonts w:cstheme="minorHAnsi"/>
              </w:rPr>
              <w:t>4.</w:t>
            </w:r>
          </w:p>
        </w:tc>
        <w:tc>
          <w:tcPr>
            <w:tcW w:w="2197" w:type="pct"/>
            <w:vAlign w:val="center"/>
          </w:tcPr>
          <w:p w14:paraId="01FAD518" w14:textId="77777777" w:rsidR="004C7042" w:rsidRDefault="004C7042" w:rsidP="0083711A">
            <w:pPr>
              <w:jc w:val="center"/>
              <w:rPr>
                <w:rFonts w:cstheme="minorHAnsi"/>
              </w:rPr>
            </w:pPr>
            <w:r>
              <w:rPr>
                <w:rFonts w:cstheme="minorHAnsi"/>
              </w:rPr>
              <w:t>Opoczno, ul. Marii Skłodowskiej-Curie</w:t>
            </w:r>
          </w:p>
        </w:tc>
        <w:tc>
          <w:tcPr>
            <w:tcW w:w="782" w:type="pct"/>
            <w:vAlign w:val="center"/>
          </w:tcPr>
          <w:p w14:paraId="0ECDB909" w14:textId="77777777" w:rsidR="004C7042" w:rsidRPr="007C351E" w:rsidRDefault="004C7042" w:rsidP="0083711A">
            <w:pPr>
              <w:jc w:val="center"/>
              <w:rPr>
                <w:rFonts w:cstheme="minorHAnsi"/>
              </w:rPr>
            </w:pPr>
            <w:r>
              <w:rPr>
                <w:rFonts w:cstheme="minorHAnsi"/>
              </w:rPr>
              <w:t>20,282222</w:t>
            </w:r>
          </w:p>
        </w:tc>
        <w:tc>
          <w:tcPr>
            <w:tcW w:w="796" w:type="pct"/>
            <w:vAlign w:val="center"/>
          </w:tcPr>
          <w:p w14:paraId="05405469" w14:textId="77777777" w:rsidR="004C7042" w:rsidRPr="007C351E" w:rsidRDefault="004C7042" w:rsidP="0083711A">
            <w:pPr>
              <w:jc w:val="center"/>
              <w:rPr>
                <w:rFonts w:cstheme="minorHAnsi"/>
              </w:rPr>
            </w:pPr>
            <w:r>
              <w:rPr>
                <w:rFonts w:cstheme="minorHAnsi"/>
              </w:rPr>
              <w:t>51,381667</w:t>
            </w:r>
          </w:p>
        </w:tc>
        <w:tc>
          <w:tcPr>
            <w:tcW w:w="922" w:type="pct"/>
            <w:vAlign w:val="center"/>
          </w:tcPr>
          <w:p w14:paraId="0FF2E4DD" w14:textId="77777777" w:rsidR="004C7042" w:rsidRDefault="004C7042" w:rsidP="0083711A">
            <w:pPr>
              <w:jc w:val="center"/>
              <w:rPr>
                <w:rFonts w:cstheme="minorHAnsi"/>
              </w:rPr>
            </w:pPr>
            <w:r>
              <w:rPr>
                <w:rFonts w:cstheme="minorHAnsi"/>
              </w:rPr>
              <w:t>&lt;0,8*</w:t>
            </w:r>
          </w:p>
        </w:tc>
      </w:tr>
      <w:tr w:rsidR="004C7042" w:rsidRPr="003018E5" w14:paraId="257F0878" w14:textId="77777777" w:rsidTr="0083711A">
        <w:tc>
          <w:tcPr>
            <w:tcW w:w="303" w:type="pct"/>
            <w:vAlign w:val="center"/>
          </w:tcPr>
          <w:p w14:paraId="3BE3BB41" w14:textId="77777777" w:rsidR="004C7042" w:rsidRPr="006A725C" w:rsidRDefault="004C7042" w:rsidP="0083711A">
            <w:pPr>
              <w:jc w:val="center"/>
              <w:rPr>
                <w:rFonts w:cstheme="minorHAnsi"/>
              </w:rPr>
            </w:pPr>
            <w:r>
              <w:rPr>
                <w:rFonts w:cstheme="minorHAnsi"/>
              </w:rPr>
              <w:t>5.</w:t>
            </w:r>
          </w:p>
        </w:tc>
        <w:tc>
          <w:tcPr>
            <w:tcW w:w="2197" w:type="pct"/>
            <w:vAlign w:val="center"/>
          </w:tcPr>
          <w:p w14:paraId="2A937DC3" w14:textId="77777777" w:rsidR="004C7042" w:rsidRDefault="004C7042" w:rsidP="0083711A">
            <w:pPr>
              <w:jc w:val="center"/>
              <w:rPr>
                <w:rFonts w:cstheme="minorHAnsi"/>
              </w:rPr>
            </w:pPr>
            <w:r>
              <w:rPr>
                <w:rFonts w:cstheme="minorHAnsi"/>
              </w:rPr>
              <w:t>Opoczno, ul. Piotrkowska</w:t>
            </w:r>
          </w:p>
        </w:tc>
        <w:tc>
          <w:tcPr>
            <w:tcW w:w="782" w:type="pct"/>
            <w:vAlign w:val="center"/>
          </w:tcPr>
          <w:p w14:paraId="774C70D0" w14:textId="77777777" w:rsidR="004C7042" w:rsidRPr="007C351E" w:rsidRDefault="004C7042" w:rsidP="0083711A">
            <w:pPr>
              <w:jc w:val="center"/>
              <w:rPr>
                <w:rFonts w:cstheme="minorHAnsi"/>
              </w:rPr>
            </w:pPr>
            <w:r>
              <w:rPr>
                <w:rFonts w:cstheme="minorHAnsi"/>
              </w:rPr>
              <w:t>20,277861</w:t>
            </w:r>
          </w:p>
        </w:tc>
        <w:tc>
          <w:tcPr>
            <w:tcW w:w="796" w:type="pct"/>
            <w:vAlign w:val="center"/>
          </w:tcPr>
          <w:p w14:paraId="4A90C6A2" w14:textId="77777777" w:rsidR="004C7042" w:rsidRPr="007C351E" w:rsidRDefault="004C7042" w:rsidP="0083711A">
            <w:pPr>
              <w:jc w:val="center"/>
              <w:rPr>
                <w:rFonts w:cstheme="minorHAnsi"/>
              </w:rPr>
            </w:pPr>
            <w:r>
              <w:rPr>
                <w:rFonts w:cstheme="minorHAnsi"/>
              </w:rPr>
              <w:t>51,375472</w:t>
            </w:r>
          </w:p>
        </w:tc>
        <w:tc>
          <w:tcPr>
            <w:tcW w:w="922" w:type="pct"/>
            <w:vAlign w:val="center"/>
          </w:tcPr>
          <w:p w14:paraId="2F21246C" w14:textId="77777777" w:rsidR="004C7042" w:rsidRDefault="004C7042" w:rsidP="0083711A">
            <w:pPr>
              <w:jc w:val="center"/>
              <w:rPr>
                <w:rFonts w:cstheme="minorHAnsi"/>
              </w:rPr>
            </w:pPr>
            <w:r>
              <w:rPr>
                <w:rFonts w:cstheme="minorHAnsi"/>
              </w:rPr>
              <w:t>&lt;0,8*</w:t>
            </w:r>
          </w:p>
        </w:tc>
      </w:tr>
    </w:tbl>
    <w:p w14:paraId="3A672837" w14:textId="77777777" w:rsidR="004C7042" w:rsidRDefault="004C7042" w:rsidP="004C7042">
      <w:pPr>
        <w:pStyle w:val="rdorystab"/>
      </w:pPr>
      <w:r>
        <w:t>*poniżej dolnej granicy oznaczalności stosowanej metody badawczej</w:t>
      </w:r>
    </w:p>
    <w:p w14:paraId="227EA3F2" w14:textId="77777777" w:rsidR="004C7042" w:rsidRPr="005F5252" w:rsidRDefault="004C7042" w:rsidP="004C7042">
      <w:pPr>
        <w:pStyle w:val="rdorystab"/>
      </w:pPr>
      <w:r w:rsidRPr="005F5252">
        <w:t>Źródło: Ocena poziomów pól elektromagnetycznych w środowisku w roku 202</w:t>
      </w:r>
      <w:r>
        <w:t>2</w:t>
      </w:r>
      <w:r w:rsidRPr="005F5252">
        <w:t xml:space="preserve"> w województwie </w:t>
      </w:r>
      <w:r>
        <w:t>łódzkim</w:t>
      </w:r>
    </w:p>
    <w:p w14:paraId="3E7379F7" w14:textId="77777777" w:rsidR="004C7042" w:rsidRPr="001F6565" w:rsidRDefault="004C7042" w:rsidP="004C7042">
      <w:pPr>
        <w:spacing w:line="276" w:lineRule="auto"/>
        <w:ind w:firstLine="567"/>
      </w:pPr>
      <w:r w:rsidRPr="001F6565">
        <w:rPr>
          <w:rFonts w:cstheme="minorHAnsi"/>
        </w:rPr>
        <w:t xml:space="preserve">Dla wszystkich wyżej wymienionych punktów monitoringu nie stwierdzono przekroczenia poziomu dopuszczalnego. </w:t>
      </w:r>
      <w:r w:rsidRPr="001F6565">
        <w:t>W ostatnich latach nastąpiła zmiana przepisów wykonawczych dotyczących prowadzenia pomiarów i oceny poziomów pól elektromagnetycznych w środowisku. Obecnie podstawy prawne prowadzenia monitoringu pól elektromagnetycznych stanowią:</w:t>
      </w:r>
    </w:p>
    <w:p w14:paraId="6F1ABF16" w14:textId="77777777" w:rsidR="004C7042" w:rsidRPr="001F6565" w:rsidRDefault="004C7042" w:rsidP="00062A8B">
      <w:pPr>
        <w:pStyle w:val="Akapitzlist"/>
        <w:numPr>
          <w:ilvl w:val="0"/>
          <w:numId w:val="32"/>
        </w:numPr>
        <w:spacing w:line="276" w:lineRule="auto"/>
        <w:rPr>
          <w:rFonts w:cstheme="minorHAnsi"/>
        </w:rPr>
      </w:pPr>
      <w:r w:rsidRPr="001F6565">
        <w:t>Art. 123 ustawy z dnia 27 kwietnia 2001 r. Prawo ochrony środowiska (Dz. U. 2024, poz. 54),</w:t>
      </w:r>
    </w:p>
    <w:p w14:paraId="70219E55" w14:textId="77777777" w:rsidR="004C7042" w:rsidRPr="00FB6B33" w:rsidRDefault="004C7042" w:rsidP="00062A8B">
      <w:pPr>
        <w:pStyle w:val="Akapitzlist"/>
        <w:numPr>
          <w:ilvl w:val="0"/>
          <w:numId w:val="32"/>
        </w:numPr>
        <w:spacing w:line="276" w:lineRule="auto"/>
        <w:rPr>
          <w:rFonts w:cstheme="minorHAnsi"/>
        </w:rPr>
      </w:pPr>
      <w:r w:rsidRPr="001F6565">
        <w:t xml:space="preserve">Art. 23 ustawy z </w:t>
      </w:r>
      <w:r w:rsidRPr="00FB6B33">
        <w:t>dnia 20 lipca 1991 r. o Inspekcji Ochrony Środowiska (t.j. Dz. U. 2023, poz. 824 ze zm.),</w:t>
      </w:r>
    </w:p>
    <w:p w14:paraId="54C42015" w14:textId="77777777" w:rsidR="004C7042" w:rsidRPr="00FB6B33" w:rsidRDefault="004C7042" w:rsidP="00062A8B">
      <w:pPr>
        <w:pStyle w:val="Akapitzlist"/>
        <w:numPr>
          <w:ilvl w:val="0"/>
          <w:numId w:val="32"/>
        </w:numPr>
        <w:spacing w:line="276" w:lineRule="auto"/>
        <w:rPr>
          <w:rFonts w:cstheme="minorHAnsi"/>
        </w:rPr>
      </w:pPr>
      <w:r w:rsidRPr="00FB6B33">
        <w:lastRenderedPageBreak/>
        <w:t>Rozporządzenie Ministra Zdrowia z dnia 17 grudnia 2019 r. w sprawie dopuszczalnych poziomów pól elektromagnetycznych w środowisku (Dz.U. 2019, poz. 2448),</w:t>
      </w:r>
    </w:p>
    <w:p w14:paraId="030FB38E" w14:textId="77777777" w:rsidR="004C7042" w:rsidRPr="00FB6B33" w:rsidRDefault="004C7042" w:rsidP="00062A8B">
      <w:pPr>
        <w:pStyle w:val="Akapitzlist"/>
        <w:numPr>
          <w:ilvl w:val="0"/>
          <w:numId w:val="32"/>
        </w:numPr>
        <w:spacing w:line="276" w:lineRule="auto"/>
        <w:rPr>
          <w:rFonts w:cstheme="minorHAnsi"/>
        </w:rPr>
      </w:pPr>
      <w:r w:rsidRPr="00FB6B33">
        <w:t>Rozporządzenie Ministra Klimatu i Środowiska z dnia 17 lutego 2020 r. w sprawie sposobów sprawdzania dopuszczalnych poziomów pól elektromagnetycznych w środowisku (t.j. Dz. U. 2022, poz. 2630),</w:t>
      </w:r>
    </w:p>
    <w:p w14:paraId="0C67ED9C" w14:textId="77777777" w:rsidR="004C7042" w:rsidRPr="00FB6B33" w:rsidRDefault="004C7042" w:rsidP="00062A8B">
      <w:pPr>
        <w:pStyle w:val="Akapitzlist"/>
        <w:numPr>
          <w:ilvl w:val="0"/>
          <w:numId w:val="32"/>
        </w:numPr>
        <w:spacing w:line="276" w:lineRule="auto"/>
        <w:rPr>
          <w:rFonts w:cstheme="minorHAnsi"/>
        </w:rPr>
      </w:pPr>
      <w:r w:rsidRPr="00FB6B33">
        <w:t>Rozporządzenie Ministra Klimatu i Środowiska z dnia 15 grudnia 2020 r. w sprawie zakresu i</w:t>
      </w:r>
      <w:r>
        <w:t> </w:t>
      </w:r>
      <w:r w:rsidRPr="00FB6B33">
        <w:t xml:space="preserve">sposobu prowadzenia okresowych badań poziomów pól elektromagnetycznych w środowisku (Dz.U. 2020, poz. 2311). </w:t>
      </w:r>
    </w:p>
    <w:p w14:paraId="0A1334CC" w14:textId="77777777" w:rsidR="004C7042" w:rsidRPr="00B1505A" w:rsidRDefault="004C7042" w:rsidP="004C7042">
      <w:pPr>
        <w:spacing w:line="276" w:lineRule="auto"/>
        <w:ind w:firstLine="567"/>
        <w:rPr>
          <w:rFonts w:cstheme="minorHAnsi"/>
        </w:rPr>
      </w:pPr>
      <w:r w:rsidRPr="00FB6B33">
        <w:t>Rozporządzeniem Ministra Zdrowia w sprawie dopuszczalnych poziomów pól elektromagnetycznych w środowisku wprowadzono nowe normy składowej elektrycznej pola, zgodne ze standardem europejskim oraz zaleceniami Międzynarodowej Komisji ds. Ochrony przed Promieniowaniem (ICNIRP) i Światowej Organizacji Zdrowia (WHO). Do końca 2019 r. dopuszczalny poziom składowej elektrycznej pola elektromagnetycznego o częstotliwości od 3 MHz do 3 GHz w</w:t>
      </w:r>
      <w:r>
        <w:t> </w:t>
      </w:r>
      <w:r w:rsidRPr="00FB6B33">
        <w:t>miejscach dostępnych dla ludności określony został na poziomie 7 V/m. Obecnie poziom dopuszczalny składowej elektrycznej pola w miejscach dostępnych dla ludności dla zakresu częstotliwości od 10 MHz do 300 GHz wynosi od 28 V/m do 61 V/m. Dla częstotliwości objętych monitoringiem (80 MHz–40 GHz) dopuszczalny poziom pól elektromagnetycznych wynosi 28 V/m.</w:t>
      </w:r>
    </w:p>
    <w:p w14:paraId="1DDD2648" w14:textId="77777777" w:rsidR="004C7042" w:rsidRPr="000D2476" w:rsidRDefault="004C7042" w:rsidP="004C7042">
      <w:pPr>
        <w:spacing w:line="276" w:lineRule="auto"/>
        <w:ind w:firstLine="567"/>
      </w:pPr>
      <w:r>
        <w:t xml:space="preserve">Od roku 2021 nastąpiła zmiana w prowadzeniu monitoringu pól elektromagnetycznych, obejmuje on wszystkie gminy w województwie, które są podzielone na stałą sieć monitoringu – gminy miejskie oraz monitoring badawczy – gminy wiejskie. Ilość punktów pomiarowych w stałej sieci monitoringu jest wyznaczana na podstawie liczby mieszkańców w danym mieście, gminie miejskiej lub gminie miejsko-wiejskiej. W monitoringu badawczym lokalizuje się po jednym punkcie pomiarowym </w:t>
      </w:r>
      <w:r w:rsidRPr="000D2476">
        <w:t>na daną gminę wiejską.</w:t>
      </w:r>
    </w:p>
    <w:p w14:paraId="48125ADF" w14:textId="77777777" w:rsidR="004C7042" w:rsidRPr="00BF1315" w:rsidRDefault="004C7042" w:rsidP="004C7042">
      <w:pPr>
        <w:spacing w:line="276" w:lineRule="auto"/>
        <w:ind w:firstLine="567"/>
        <w:rPr>
          <w:rFonts w:ascii="Arial" w:hAnsi="Arial" w:cs="Arial"/>
          <w:sz w:val="24"/>
          <w:szCs w:val="24"/>
        </w:rPr>
      </w:pPr>
      <w:r w:rsidRPr="000D2476">
        <w:rPr>
          <w:rFonts w:cstheme="minorHAnsi"/>
        </w:rPr>
        <w:t xml:space="preserve">Porównując wyniki pomiarów poziomów pól elektromagnetycznych z tych samych lokalizacji, z cykli pomiarowych z roku 2016, 2018, 2019 i 2020 można zaobserwować stopniowy wzrost promieniowania elektromagnetycznego w środowisku. Wzrost ten spowodowany jest między innymi rozwojem telefonii komórkowej, która jest jedną z najszybciej rozwijających się branży, co wiąże się ze zwiększeniem ilości stacji bazowych telefonii komórkowej (SBTK). Należy zaznaczyć, że zwiększenie ilości SBTK nie musi wiązać się bezpośrednio ze wzrostem poziomu PEM emitowanego do środowiska. Oznacza to, że wraz ze wzrostem liczby stacji bazowych odległości od terminali abonenckich (np. telefonów komórkowych czy routerów) maleją, co pozwala na pracę z mniejszą mocą, w wyniku czego natężenie emitowanego pola elektromagnetycznego zmniejsza się. Należy zaznaczyć, że emisji PEM nie </w:t>
      </w:r>
      <w:r w:rsidRPr="00BF1315">
        <w:rPr>
          <w:rFonts w:cstheme="minorHAnsi"/>
        </w:rPr>
        <w:t>można całkowicie wyeliminować, ponieważ występuje naturalne w środowisku.</w:t>
      </w:r>
      <w:r w:rsidRPr="00BF1315">
        <w:rPr>
          <w:rStyle w:val="Odwoanieprzypisudolnego"/>
          <w:rFonts w:cstheme="minorHAnsi"/>
        </w:rPr>
        <w:footnoteReference w:id="7"/>
      </w:r>
      <w:r w:rsidRPr="00BF1315">
        <w:rPr>
          <w:rFonts w:ascii="Arial" w:hAnsi="Arial" w:cs="Arial"/>
        </w:rPr>
        <w:t xml:space="preserve"> </w:t>
      </w:r>
    </w:p>
    <w:p w14:paraId="5E74D5B2" w14:textId="790DD80E" w:rsidR="002D1DD4" w:rsidRPr="00266B17" w:rsidRDefault="00044596" w:rsidP="00044596">
      <w:pPr>
        <w:pStyle w:val="Nagwek2"/>
        <w:rPr>
          <w:color w:val="37A76F"/>
        </w:rPr>
      </w:pPr>
      <w:bookmarkStart w:id="86" w:name="_Toc162994834"/>
      <w:r w:rsidRPr="00266B17">
        <w:rPr>
          <w:color w:val="37A76F"/>
        </w:rPr>
        <w:t>Gospodarowanie wodami</w:t>
      </w:r>
      <w:bookmarkEnd w:id="86"/>
    </w:p>
    <w:p w14:paraId="17F728C6" w14:textId="4608EE82" w:rsidR="00044596" w:rsidRPr="00266B17" w:rsidRDefault="00305EA7" w:rsidP="00044596">
      <w:pPr>
        <w:pStyle w:val="Nagwek3"/>
        <w:rPr>
          <w:color w:val="37A76F"/>
        </w:rPr>
      </w:pPr>
      <w:bookmarkStart w:id="87" w:name="_Toc162994835"/>
      <w:r w:rsidRPr="00266B17">
        <w:rPr>
          <w:color w:val="37A76F"/>
        </w:rPr>
        <w:t>Wody powierzchniowe</w:t>
      </w:r>
      <w:bookmarkEnd w:id="87"/>
    </w:p>
    <w:p w14:paraId="6079BF21" w14:textId="77777777" w:rsidR="00CC557A" w:rsidRDefault="00CC557A" w:rsidP="00CC557A">
      <w:pPr>
        <w:spacing w:line="276" w:lineRule="auto"/>
        <w:ind w:firstLine="567"/>
        <w:rPr>
          <w:rFonts w:eastAsia="Arial MT" w:cstheme="minorHAnsi"/>
          <w:color w:val="000000" w:themeColor="text1"/>
          <w:w w:val="95"/>
        </w:rPr>
      </w:pPr>
      <w:r>
        <w:rPr>
          <w:rFonts w:eastAsia="Arial MT" w:cstheme="minorHAnsi"/>
          <w:color w:val="000000" w:themeColor="text1"/>
          <w:w w:val="95"/>
        </w:rPr>
        <w:t xml:space="preserve">MOF Tomaszów Mazowiecki – Opoczno – Lubochnia położona jest na obszarze: dorzecza Wisły: region wodny Środkowej Wisły. </w:t>
      </w:r>
      <w:r>
        <w:rPr>
          <w:rFonts w:cstheme="minorHAnsi"/>
        </w:rPr>
        <w:t xml:space="preserve">Granice regionów wodnych są podstawą wydzielania granic </w:t>
      </w:r>
      <w:r>
        <w:rPr>
          <w:rFonts w:cstheme="minorHAnsi"/>
        </w:rPr>
        <w:lastRenderedPageBreak/>
        <w:t>regionalnych zarządów gospodarki wodnej, w związku z czym ich granice nie pokrywają się z granicami jednostek administracyjnych. RZGW może zarządzać jednym regionem wodnym, lub kilkoma regionami.</w:t>
      </w:r>
    </w:p>
    <w:p w14:paraId="39A62C0E" w14:textId="2326C340" w:rsidR="00CC557A" w:rsidRDefault="00CC557A" w:rsidP="00CC557A">
      <w:pPr>
        <w:spacing w:line="276" w:lineRule="auto"/>
        <w:ind w:firstLine="567"/>
        <w:rPr>
          <w:rFonts w:cstheme="minorHAnsi"/>
        </w:rPr>
      </w:pPr>
      <w:r>
        <w:rPr>
          <w:rFonts w:cstheme="minorHAnsi"/>
        </w:rPr>
        <w:t xml:space="preserve">Na potrzeby Państwowego Monitoringu Środowiska na ciekach przekraczających granice regionów wodnych wyznaczane są niektóre z punktów pomiarowo-kontrolnych monitoringu diagnostycznego. Na rysunku </w:t>
      </w:r>
      <w:r>
        <w:rPr>
          <w:rFonts w:cstheme="minorHAnsi"/>
        </w:rPr>
        <w:fldChar w:fldCharType="begin"/>
      </w:r>
      <w:r>
        <w:rPr>
          <w:rFonts w:cstheme="minorHAnsi"/>
        </w:rPr>
        <w:instrText xml:space="preserve"> REF r47_r_4_2 \h </w:instrText>
      </w:r>
      <w:r>
        <w:rPr>
          <w:rFonts w:cstheme="minorHAnsi"/>
        </w:rPr>
        <w:fldChar w:fldCharType="separate"/>
      </w:r>
      <w:r w:rsidR="003F2776">
        <w:rPr>
          <w:rFonts w:cstheme="minorHAnsi"/>
          <w:b/>
          <w:bCs/>
        </w:rPr>
        <w:t>Błąd! Nie można odnaleźć źródła odwołania.</w:t>
      </w:r>
      <w:r>
        <w:rPr>
          <w:rFonts w:cstheme="minorHAnsi"/>
        </w:rPr>
        <w:fldChar w:fldCharType="end"/>
      </w:r>
      <w:r>
        <w:rPr>
          <w:rFonts w:cstheme="minorHAnsi"/>
        </w:rPr>
        <w:t>przedstawiono położenie dorzecza w granicach obszaru MOF Tomaszów Mazowiecki – Opoczno – Lubochnia.</w:t>
      </w:r>
    </w:p>
    <w:p w14:paraId="72CD98AF" w14:textId="77777777" w:rsidR="006621FA" w:rsidRDefault="00CC557A" w:rsidP="006621FA">
      <w:pPr>
        <w:keepNext/>
        <w:spacing w:after="0" w:line="360" w:lineRule="auto"/>
      </w:pPr>
      <w:r>
        <w:rPr>
          <w:noProof/>
        </w:rPr>
        <w:drawing>
          <wp:inline distT="0" distB="0" distL="0" distR="0" wp14:anchorId="7A4C15D1" wp14:editId="20F38BFE">
            <wp:extent cx="5758180" cy="4286250"/>
            <wp:effectExtent l="0" t="0" r="0" b="0"/>
            <wp:docPr id="32722969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8180" cy="4286250"/>
                    </a:xfrm>
                    <a:prstGeom prst="rect">
                      <a:avLst/>
                    </a:prstGeom>
                    <a:noFill/>
                    <a:ln>
                      <a:noFill/>
                    </a:ln>
                  </pic:spPr>
                </pic:pic>
              </a:graphicData>
            </a:graphic>
          </wp:inline>
        </w:drawing>
      </w:r>
    </w:p>
    <w:p w14:paraId="36F4F179" w14:textId="645235B4" w:rsidR="00CC557A" w:rsidRDefault="006621FA" w:rsidP="006621FA">
      <w:pPr>
        <w:pStyle w:val="Legenda"/>
      </w:pPr>
      <w:bookmarkStart w:id="88" w:name="_Toc162994119"/>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2</w:t>
      </w:r>
      <w:r w:rsidR="00795EB4">
        <w:fldChar w:fldCharType="end"/>
      </w:r>
      <w:r>
        <w:t xml:space="preserve">. </w:t>
      </w:r>
      <w:r w:rsidRPr="00871208">
        <w:t>Dorzecza na terenie MOF Tomaszów Mazowiecki – Opoczno – Lubochnia</w:t>
      </w:r>
      <w:bookmarkEnd w:id="88"/>
    </w:p>
    <w:p w14:paraId="59B62E3D" w14:textId="77777777" w:rsidR="00CC557A" w:rsidRDefault="00CC557A" w:rsidP="00CC557A">
      <w:pPr>
        <w:pStyle w:val="rdorystab"/>
      </w:pPr>
      <w:r>
        <w:t>Źródło: Opracowanie własne na podstawie danych Krajowego Zarządu Gospodarki Wodnej (zwanego dalej KZGW)</w:t>
      </w:r>
    </w:p>
    <w:p w14:paraId="3D18B533" w14:textId="1B3FB319" w:rsidR="00CC557A" w:rsidRDefault="00CC557A" w:rsidP="00CC557A">
      <w:pPr>
        <w:spacing w:line="276" w:lineRule="auto"/>
        <w:ind w:firstLine="567"/>
        <w:rPr>
          <w:rFonts w:cstheme="minorHAnsi"/>
          <w:highlight w:val="yellow"/>
        </w:rPr>
      </w:pPr>
      <w:r>
        <w:rPr>
          <w:rFonts w:cstheme="minorHAnsi"/>
        </w:rPr>
        <w:t xml:space="preserve">Zarząd Zlewni w Piotrkowie Trybunalskim w całości nadzoruje Miejski Obszar Funkcjonalny Tomaszów Mazowiecki – Opoczno – Lubochnia. Niewielki fragment na północ od analizowanego obszaru (gmina wiejska Lubochnia) nadzoruje Zarząd Zlewni w Łowiczu. Cały MOF Tomaszów Mazowiecki – Opoczno – Lubochnia znajduje się pod nadzorem Regionalnego Zarządu Gospodarki Wodnej w Warszawie. Na rysunku </w:t>
      </w:r>
      <w:r>
        <w:rPr>
          <w:rFonts w:cstheme="minorHAnsi"/>
        </w:rPr>
        <w:fldChar w:fldCharType="begin"/>
      </w:r>
      <w:r>
        <w:rPr>
          <w:rFonts w:cstheme="minorHAnsi"/>
        </w:rPr>
        <w:instrText xml:space="preserve"> REF r47_r_4_3 \h </w:instrText>
      </w:r>
      <w:r>
        <w:rPr>
          <w:rFonts w:cstheme="minorHAnsi"/>
        </w:rPr>
        <w:fldChar w:fldCharType="separate"/>
      </w:r>
      <w:r w:rsidR="003F2776">
        <w:rPr>
          <w:rFonts w:cstheme="minorHAnsi"/>
          <w:b/>
          <w:bCs/>
        </w:rPr>
        <w:t>Błąd! Nie można odnaleźć źródła odwołania.</w:t>
      </w:r>
      <w:r>
        <w:rPr>
          <w:rFonts w:cstheme="minorHAnsi"/>
        </w:rPr>
        <w:fldChar w:fldCharType="end"/>
      </w:r>
      <w:r>
        <w:rPr>
          <w:rFonts w:cstheme="minorHAnsi"/>
        </w:rPr>
        <w:t>przedstawiono położenie regionów wodnych w granicach obszaru MOF Tomaszów Mazowiecki – Opoczno – Lubochnia.</w:t>
      </w:r>
    </w:p>
    <w:p w14:paraId="50929C0E" w14:textId="77777777" w:rsidR="006621FA" w:rsidRDefault="00CC557A" w:rsidP="006621FA">
      <w:pPr>
        <w:keepNext/>
        <w:spacing w:after="0" w:line="360" w:lineRule="auto"/>
      </w:pPr>
      <w:r>
        <w:rPr>
          <w:noProof/>
        </w:rPr>
        <w:lastRenderedPageBreak/>
        <w:drawing>
          <wp:inline distT="0" distB="0" distL="0" distR="0" wp14:anchorId="53EDF9B9" wp14:editId="2E784780">
            <wp:extent cx="5760720" cy="4280535"/>
            <wp:effectExtent l="0" t="0" r="0" b="5715"/>
            <wp:docPr id="186825396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77EC3399" w14:textId="06E149F0" w:rsidR="00CC557A" w:rsidRDefault="006621FA" w:rsidP="006621FA">
      <w:pPr>
        <w:pStyle w:val="Legenda"/>
      </w:pPr>
      <w:bookmarkStart w:id="89" w:name="_Toc162994120"/>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3</w:t>
      </w:r>
      <w:r w:rsidR="00795EB4">
        <w:fldChar w:fldCharType="end"/>
      </w:r>
      <w:r>
        <w:t xml:space="preserve">. </w:t>
      </w:r>
      <w:r w:rsidRPr="00115B36">
        <w:t>Regiony wodne na terenie MOF Tomaszów Mazowiecki – Opoczno – Lubochnia</w:t>
      </w:r>
      <w:bookmarkEnd w:id="89"/>
    </w:p>
    <w:p w14:paraId="650DC2EB" w14:textId="77777777" w:rsidR="00CC557A" w:rsidRDefault="00CC557A" w:rsidP="00CC557A">
      <w:pPr>
        <w:rPr>
          <w:rFonts w:cstheme="minorHAnsi"/>
          <w:iCs/>
          <w:color w:val="0D0D0D" w:themeColor="text1" w:themeTint="F2"/>
          <w:sz w:val="18"/>
          <w:szCs w:val="16"/>
        </w:rPr>
      </w:pPr>
      <w:r>
        <w:rPr>
          <w:rFonts w:cstheme="minorHAnsi"/>
          <w:iCs/>
          <w:color w:val="0D0D0D" w:themeColor="text1" w:themeTint="F2"/>
          <w:sz w:val="18"/>
          <w:szCs w:val="16"/>
        </w:rPr>
        <w:t>Źródło:</w:t>
      </w:r>
      <w:r>
        <w:rPr>
          <w:rFonts w:cstheme="minorHAnsi"/>
          <w:iCs/>
          <w:color w:val="0D0D0D" w:themeColor="text1" w:themeTint="F2"/>
          <w:spacing w:val="-3"/>
          <w:sz w:val="18"/>
          <w:szCs w:val="16"/>
        </w:rPr>
        <w:t xml:space="preserve"> </w:t>
      </w:r>
      <w:r>
        <w:rPr>
          <w:rFonts w:cstheme="minorHAnsi"/>
          <w:iCs/>
          <w:color w:val="0D0D0D" w:themeColor="text1" w:themeTint="F2"/>
          <w:sz w:val="18"/>
          <w:szCs w:val="16"/>
        </w:rPr>
        <w:t>Opracowanie</w:t>
      </w:r>
      <w:r>
        <w:rPr>
          <w:rFonts w:cstheme="minorHAnsi"/>
          <w:iCs/>
          <w:color w:val="0D0D0D" w:themeColor="text1" w:themeTint="F2"/>
          <w:spacing w:val="-3"/>
          <w:sz w:val="18"/>
          <w:szCs w:val="16"/>
        </w:rPr>
        <w:t xml:space="preserve"> </w:t>
      </w:r>
      <w:r>
        <w:rPr>
          <w:rFonts w:cstheme="minorHAnsi"/>
          <w:iCs/>
          <w:color w:val="0D0D0D" w:themeColor="text1" w:themeTint="F2"/>
          <w:sz w:val="18"/>
          <w:szCs w:val="16"/>
        </w:rPr>
        <w:t>własne</w:t>
      </w:r>
      <w:r>
        <w:rPr>
          <w:rFonts w:cstheme="minorHAnsi"/>
          <w:iCs/>
          <w:color w:val="0D0D0D" w:themeColor="text1" w:themeTint="F2"/>
          <w:spacing w:val="-5"/>
          <w:sz w:val="18"/>
          <w:szCs w:val="16"/>
        </w:rPr>
        <w:t xml:space="preserve"> </w:t>
      </w:r>
      <w:r>
        <w:rPr>
          <w:rFonts w:cstheme="minorHAnsi"/>
          <w:iCs/>
          <w:color w:val="0D0D0D" w:themeColor="text1" w:themeTint="F2"/>
          <w:sz w:val="18"/>
          <w:szCs w:val="16"/>
        </w:rPr>
        <w:t>na</w:t>
      </w:r>
      <w:r>
        <w:rPr>
          <w:rFonts w:cstheme="minorHAnsi"/>
          <w:iCs/>
          <w:color w:val="0D0D0D" w:themeColor="text1" w:themeTint="F2"/>
          <w:spacing w:val="-3"/>
          <w:sz w:val="18"/>
          <w:szCs w:val="16"/>
        </w:rPr>
        <w:t xml:space="preserve"> </w:t>
      </w:r>
      <w:r>
        <w:rPr>
          <w:rFonts w:cstheme="minorHAnsi"/>
          <w:iCs/>
          <w:color w:val="0D0D0D" w:themeColor="text1" w:themeTint="F2"/>
          <w:sz w:val="18"/>
          <w:szCs w:val="16"/>
        </w:rPr>
        <w:t>podstawie</w:t>
      </w:r>
      <w:r>
        <w:rPr>
          <w:rFonts w:cstheme="minorHAnsi"/>
          <w:iCs/>
          <w:color w:val="0D0D0D" w:themeColor="text1" w:themeTint="F2"/>
          <w:spacing w:val="-3"/>
          <w:sz w:val="18"/>
          <w:szCs w:val="16"/>
        </w:rPr>
        <w:t xml:space="preserve"> </w:t>
      </w:r>
      <w:r>
        <w:rPr>
          <w:rFonts w:cstheme="minorHAnsi"/>
          <w:iCs/>
          <w:color w:val="0D0D0D" w:themeColor="text1" w:themeTint="F2"/>
          <w:sz w:val="18"/>
          <w:szCs w:val="16"/>
        </w:rPr>
        <w:t>danych</w:t>
      </w:r>
      <w:r>
        <w:rPr>
          <w:rFonts w:cstheme="minorHAnsi"/>
          <w:iCs/>
          <w:color w:val="0D0D0D" w:themeColor="text1" w:themeTint="F2"/>
          <w:spacing w:val="-3"/>
          <w:sz w:val="18"/>
          <w:szCs w:val="16"/>
        </w:rPr>
        <w:t xml:space="preserve"> </w:t>
      </w:r>
      <w:r>
        <w:rPr>
          <w:rFonts w:cstheme="minorHAnsi"/>
          <w:iCs/>
          <w:color w:val="0D0D0D" w:themeColor="text1" w:themeTint="F2"/>
          <w:sz w:val="18"/>
          <w:szCs w:val="16"/>
        </w:rPr>
        <w:t>KZGW</w:t>
      </w:r>
    </w:p>
    <w:p w14:paraId="5BFB9879" w14:textId="77777777" w:rsidR="00CC557A" w:rsidRDefault="00CC557A" w:rsidP="00CC557A">
      <w:pPr>
        <w:spacing w:line="276" w:lineRule="auto"/>
        <w:ind w:firstLine="567"/>
        <w:rPr>
          <w:rFonts w:cstheme="minorHAnsi"/>
          <w:highlight w:val="yellow"/>
        </w:rPr>
      </w:pPr>
      <w:r>
        <w:rPr>
          <w:rFonts w:cstheme="minorHAnsi"/>
        </w:rPr>
        <w:t>Główne cieki wodne na terenie MOF Tomaszów Mazowiecki – Opoczno – Lubochnia to m.in. rzeka Pilica, rzeka Drzewiczka oraz rzeka Wolbórka.</w:t>
      </w:r>
    </w:p>
    <w:p w14:paraId="5E153166" w14:textId="77777777" w:rsidR="00CC557A" w:rsidRDefault="00CC557A" w:rsidP="00CC557A">
      <w:pPr>
        <w:spacing w:line="276" w:lineRule="auto"/>
        <w:ind w:firstLine="567"/>
        <w:rPr>
          <w:rFonts w:cstheme="minorHAnsi"/>
        </w:rPr>
      </w:pPr>
      <w:r>
        <w:rPr>
          <w:rFonts w:cstheme="minorHAnsi"/>
        </w:rPr>
        <w:t>Najdłuższym ciekiem wodnym na terenie MOF Tomaszów Mazowiecki – Opoczno – Lubochnia jest rzeka Drzewiczka – prawy dopływ Pilicy. Przepływa przez Petrykozy, Parczówek, Opoczno (Zalew Tulipan), Drzewicę, Odrzywół oraz Brzeski, po czym wpada do Pilicy na wysokości Nowego Miasta nad Pilicą.</w:t>
      </w:r>
    </w:p>
    <w:p w14:paraId="6E14EEEB" w14:textId="77777777" w:rsidR="00CC557A" w:rsidRDefault="00CC557A" w:rsidP="00CC557A">
      <w:pPr>
        <w:spacing w:line="276" w:lineRule="auto"/>
        <w:ind w:firstLine="567"/>
        <w:rPr>
          <w:rFonts w:cstheme="minorHAnsi"/>
        </w:rPr>
      </w:pPr>
      <w:r>
        <w:rPr>
          <w:rFonts w:cstheme="minorHAnsi"/>
        </w:rPr>
        <w:t>Rzeka Pilica, która stanowi lewy dopływ Wisły. Płynie przez Wyżynę Krakowsko-Częstochowską, Niziny Środkowopolskie oraz Nizinę Środkowomazowiecką i wpada do Wisły w okolicach miejscowości Mniszew na wysokości 96 m n.p.m.</w:t>
      </w:r>
    </w:p>
    <w:p w14:paraId="7A3C913F" w14:textId="77777777" w:rsidR="00CC557A" w:rsidRDefault="00CC557A" w:rsidP="00CC557A">
      <w:pPr>
        <w:spacing w:line="276" w:lineRule="auto"/>
        <w:ind w:firstLine="567"/>
        <w:rPr>
          <w:rFonts w:ascii="Arial" w:hAnsi="Arial" w:cs="Arial"/>
          <w:sz w:val="24"/>
          <w:szCs w:val="24"/>
        </w:rPr>
      </w:pPr>
      <w:r>
        <w:rPr>
          <w:rFonts w:cstheme="minorHAnsi"/>
        </w:rPr>
        <w:t>Rzeka Wolbórka – lewy dopływ Pilicy. Płynie przez Wzniesienia Łódzkie i Równinę Piotrkowską do Doliny Białobrzeskiej. Rzeka wypływa ze źródeł w lasach, ok. 3 km na północny zachód od Tuszyna, koło trasy Łódź – Tuszyn. Wolbórka wpływa do Pilicy w Tomaszowie Mazowieckim przy ulicy Wapiennej.</w:t>
      </w:r>
    </w:p>
    <w:p w14:paraId="14A8982D" w14:textId="0E324C8B" w:rsidR="00CC557A" w:rsidRDefault="00CC557A" w:rsidP="00CC557A">
      <w:pPr>
        <w:spacing w:line="276" w:lineRule="auto"/>
        <w:ind w:firstLine="567"/>
        <w:rPr>
          <w:rFonts w:ascii="Arial" w:hAnsi="Arial" w:cs="Arial"/>
          <w:sz w:val="24"/>
          <w:szCs w:val="24"/>
        </w:rPr>
      </w:pPr>
      <w:r w:rsidRPr="00CC557A">
        <w:rPr>
          <w:rFonts w:cstheme="minorHAnsi"/>
        </w:rPr>
        <w:t xml:space="preserve">Rysunek </w:t>
      </w:r>
      <w:r>
        <w:rPr>
          <w:rFonts w:ascii="Arial" w:hAnsi="Arial" w:cs="Arial"/>
          <w:sz w:val="24"/>
          <w:szCs w:val="24"/>
        </w:rPr>
        <w:fldChar w:fldCharType="begin"/>
      </w:r>
      <w:r>
        <w:rPr>
          <w:rFonts w:ascii="Arial" w:hAnsi="Arial" w:cs="Arial"/>
          <w:sz w:val="24"/>
          <w:szCs w:val="24"/>
        </w:rPr>
        <w:instrText xml:space="preserve"> REF r47_r_4_4 \h </w:instrText>
      </w:r>
      <w:r>
        <w:rPr>
          <w:rFonts w:ascii="Arial" w:hAnsi="Arial" w:cs="Arial"/>
          <w:sz w:val="24"/>
          <w:szCs w:val="24"/>
        </w:rPr>
        <w:fldChar w:fldCharType="separate"/>
      </w:r>
      <w:r w:rsidR="003F2776">
        <w:rPr>
          <w:rFonts w:ascii="Arial" w:hAnsi="Arial" w:cs="Arial"/>
          <w:b/>
          <w:bCs/>
          <w:sz w:val="24"/>
          <w:szCs w:val="24"/>
        </w:rPr>
        <w:t>Błąd! Nie można odnaleźć źródła odwołania.</w:t>
      </w:r>
      <w:r>
        <w:rPr>
          <w:rFonts w:ascii="Arial" w:hAnsi="Arial" w:cs="Arial"/>
          <w:sz w:val="24"/>
          <w:szCs w:val="24"/>
        </w:rPr>
        <w:fldChar w:fldCharType="end"/>
      </w:r>
      <w:r>
        <w:rPr>
          <w:rFonts w:cstheme="minorHAnsi"/>
        </w:rPr>
        <w:t xml:space="preserve">przedstawia główne rzeki MOF Tomaszów Mazowiecki – Opoczno – Lubochnia. </w:t>
      </w:r>
    </w:p>
    <w:p w14:paraId="588FF560" w14:textId="77777777" w:rsidR="006621FA" w:rsidRDefault="00CC557A" w:rsidP="006621FA">
      <w:pPr>
        <w:keepNext/>
        <w:spacing w:after="0" w:line="360" w:lineRule="auto"/>
      </w:pPr>
      <w:r>
        <w:rPr>
          <w:noProof/>
        </w:rPr>
        <w:lastRenderedPageBreak/>
        <w:drawing>
          <wp:inline distT="0" distB="0" distL="0" distR="0" wp14:anchorId="6B91FF5A" wp14:editId="1E8EAC0A">
            <wp:extent cx="5760720" cy="4280535"/>
            <wp:effectExtent l="0" t="0" r="0" b="5715"/>
            <wp:docPr id="146934315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22E2A04F" w14:textId="4D0BD34E" w:rsidR="00CC557A" w:rsidRDefault="006621FA" w:rsidP="006621FA">
      <w:pPr>
        <w:pStyle w:val="Legenda"/>
      </w:pPr>
      <w:bookmarkStart w:id="90" w:name="_Toc162994121"/>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4</w:t>
      </w:r>
      <w:r w:rsidR="00795EB4">
        <w:fldChar w:fldCharType="end"/>
      </w:r>
      <w:r>
        <w:t xml:space="preserve">. </w:t>
      </w:r>
      <w:r w:rsidRPr="00BB2F47">
        <w:t>Główne rzeki na terenie MOF Tomaszów Mazowiecki – Opoczno – Lubochnia</w:t>
      </w:r>
      <w:bookmarkEnd w:id="90"/>
    </w:p>
    <w:p w14:paraId="2FAB226E" w14:textId="77777777" w:rsidR="00CC557A" w:rsidRDefault="00CC557A" w:rsidP="00CC557A">
      <w:pPr>
        <w:pStyle w:val="rdorystab"/>
        <w:rPr>
          <w:sz w:val="24"/>
          <w:szCs w:val="24"/>
        </w:rPr>
      </w:pPr>
      <w:r>
        <w:rPr>
          <w:spacing w:val="-1"/>
        </w:rPr>
        <w:t>Źródło:</w:t>
      </w:r>
      <w:r>
        <w:rPr>
          <w:spacing w:val="-14"/>
        </w:rPr>
        <w:t xml:space="preserve"> </w:t>
      </w:r>
      <w:r>
        <w:rPr>
          <w:spacing w:val="-1"/>
        </w:rPr>
        <w:t>Opracowanie</w:t>
      </w:r>
      <w:r>
        <w:rPr>
          <w:spacing w:val="-14"/>
        </w:rPr>
        <w:t xml:space="preserve"> </w:t>
      </w:r>
      <w:r>
        <w:t>własne</w:t>
      </w:r>
      <w:r>
        <w:rPr>
          <w:spacing w:val="-16"/>
        </w:rPr>
        <w:t xml:space="preserve"> </w:t>
      </w:r>
      <w:r>
        <w:t>na</w:t>
      </w:r>
      <w:r>
        <w:rPr>
          <w:spacing w:val="-14"/>
        </w:rPr>
        <w:t xml:space="preserve"> </w:t>
      </w:r>
      <w:r>
        <w:t>podstawie</w:t>
      </w:r>
      <w:r>
        <w:rPr>
          <w:spacing w:val="-13"/>
        </w:rPr>
        <w:t xml:space="preserve"> </w:t>
      </w:r>
      <w:r>
        <w:t>danych</w:t>
      </w:r>
      <w:r>
        <w:rPr>
          <w:spacing w:val="-14"/>
        </w:rPr>
        <w:t xml:space="preserve"> </w:t>
      </w:r>
      <w:r>
        <w:t>KZGW</w:t>
      </w:r>
    </w:p>
    <w:p w14:paraId="53549B1E" w14:textId="49746D67" w:rsidR="00CC557A" w:rsidRDefault="00CC557A" w:rsidP="00CC557A">
      <w:pPr>
        <w:spacing w:after="0" w:line="276" w:lineRule="auto"/>
        <w:ind w:firstLine="567"/>
        <w:rPr>
          <w:rFonts w:cstheme="minorHAnsi"/>
          <w:highlight w:val="yellow"/>
        </w:rPr>
      </w:pPr>
      <w:r>
        <w:rPr>
          <w:rFonts w:cstheme="minorHAnsi"/>
        </w:rPr>
        <w:t>Na terenie MOF Tomaszów Mazowiecki – Opoczno – Lubochnia znajduje się 12 Jednolitych Części Wód Powierzchniowych rzecznych oraz 1 Jednolita Część Wód Powierzchniowych zbiornikowych. Ich charakterystyka została opisana w </w:t>
      </w:r>
      <w:r w:rsidR="00C817E2">
        <w:rPr>
          <w:rFonts w:cstheme="minorHAnsi"/>
        </w:rPr>
        <w:t xml:space="preserve">tabeli </w:t>
      </w:r>
      <w:r w:rsidR="00C817E2">
        <w:rPr>
          <w:rFonts w:cstheme="minorHAnsi"/>
          <w:highlight w:val="cyan"/>
        </w:rPr>
        <w:fldChar w:fldCharType="begin"/>
      </w:r>
      <w:r w:rsidR="00C817E2">
        <w:rPr>
          <w:rFonts w:cstheme="minorHAnsi"/>
        </w:rPr>
        <w:instrText xml:space="preserve"> REF r47_t_4_38 \h </w:instrText>
      </w:r>
      <w:r w:rsidR="00C817E2">
        <w:rPr>
          <w:rFonts w:cstheme="minorHAnsi"/>
          <w:highlight w:val="cyan"/>
        </w:rPr>
      </w:r>
      <w:r w:rsidR="00C817E2">
        <w:rPr>
          <w:rFonts w:cstheme="minorHAnsi"/>
          <w:highlight w:val="cyan"/>
        </w:rPr>
        <w:fldChar w:fldCharType="separate"/>
      </w:r>
      <w:r w:rsidR="003F2776">
        <w:rPr>
          <w:noProof/>
        </w:rPr>
        <w:t>4</w:t>
      </w:r>
      <w:r w:rsidR="003F2776">
        <w:t>.</w:t>
      </w:r>
      <w:r w:rsidR="003F2776">
        <w:rPr>
          <w:noProof/>
        </w:rPr>
        <w:t>38</w:t>
      </w:r>
      <w:r w:rsidR="003F2776">
        <w:t xml:space="preserve">. </w:t>
      </w:r>
      <w:r w:rsidR="00C817E2">
        <w:rPr>
          <w:rFonts w:cstheme="minorHAnsi"/>
          <w:highlight w:val="cyan"/>
        </w:rPr>
        <w:fldChar w:fldCharType="end"/>
      </w:r>
      <w:r>
        <w:rPr>
          <w:rFonts w:cstheme="minorHAnsi"/>
        </w:rPr>
        <w:t>a lokalizacja przedstawiona na </w:t>
      </w:r>
      <w:r w:rsidR="00C817E2">
        <w:rPr>
          <w:rFonts w:cstheme="minorHAnsi"/>
        </w:rPr>
        <w:t xml:space="preserve">rysunku </w:t>
      </w:r>
      <w:r w:rsidR="00C817E2">
        <w:rPr>
          <w:rFonts w:cstheme="minorHAnsi"/>
          <w:highlight w:val="yellow"/>
        </w:rPr>
        <w:fldChar w:fldCharType="begin"/>
      </w:r>
      <w:r w:rsidR="00C817E2">
        <w:rPr>
          <w:rFonts w:cstheme="minorHAnsi"/>
        </w:rPr>
        <w:instrText xml:space="preserve"> REF r47_r_4_5 \h </w:instrText>
      </w:r>
      <w:r w:rsidR="00C817E2">
        <w:rPr>
          <w:rFonts w:cstheme="minorHAnsi"/>
          <w:highlight w:val="yellow"/>
        </w:rPr>
        <w:fldChar w:fldCharType="separate"/>
      </w:r>
      <w:r w:rsidR="003F2776">
        <w:rPr>
          <w:rFonts w:cstheme="minorHAnsi"/>
          <w:b/>
          <w:bCs/>
          <w:highlight w:val="yellow"/>
        </w:rPr>
        <w:t>Błąd! Nie można odnaleźć źródła odwołania.</w:t>
      </w:r>
      <w:r w:rsidR="00C817E2">
        <w:rPr>
          <w:rFonts w:cstheme="minorHAnsi"/>
          <w:highlight w:val="yellow"/>
        </w:rPr>
        <w:fldChar w:fldCharType="end"/>
      </w:r>
      <w:r>
        <w:rPr>
          <w:rFonts w:cstheme="minorHAnsi"/>
        </w:rPr>
        <w:t>12 JCWP rzecznych oraz 1 JCWP zbiornikowych.</w:t>
      </w:r>
    </w:p>
    <w:p w14:paraId="6FCFC0D6" w14:textId="77777777" w:rsidR="00CC557A" w:rsidRDefault="00CC557A" w:rsidP="00CC557A">
      <w:pPr>
        <w:spacing w:after="0" w:line="276" w:lineRule="auto"/>
        <w:jc w:val="left"/>
        <w:rPr>
          <w:rFonts w:cstheme="minorHAnsi"/>
          <w:highlight w:val="yellow"/>
        </w:rPr>
        <w:sectPr w:rsidR="00CC557A" w:rsidSect="00A064EC">
          <w:pgSz w:w="11906" w:h="16838"/>
          <w:pgMar w:top="1417" w:right="1417" w:bottom="1417" w:left="1417" w:header="708" w:footer="708" w:gutter="0"/>
          <w:cols w:space="708"/>
        </w:sectPr>
      </w:pPr>
    </w:p>
    <w:p w14:paraId="1025C403" w14:textId="70994135" w:rsidR="00CC557A" w:rsidRDefault="00CC557A" w:rsidP="00CC557A">
      <w:pPr>
        <w:pStyle w:val="podpistabeli"/>
        <w:rPr>
          <w:i/>
          <w:iCs/>
        </w:rPr>
      </w:pPr>
      <w:bookmarkStart w:id="91" w:name="_Toc146631377"/>
      <w:bookmarkStart w:id="92" w:name="_Toc162994098"/>
      <w:r>
        <w:lastRenderedPageBreak/>
        <w:t xml:space="preserve">Tabela </w:t>
      </w:r>
      <w:bookmarkStart w:id="93" w:name="r1_t_1_15"/>
      <w:bookmarkStart w:id="94" w:name="r47_t_4_38"/>
      <w:r>
        <w:fldChar w:fldCharType="begin"/>
      </w:r>
      <w:r>
        <w:instrText xml:space="preserve"> STYLEREF 1 \s </w:instrText>
      </w:r>
      <w:r>
        <w:fldChar w:fldCharType="separate"/>
      </w:r>
      <w:r w:rsidR="003F2776">
        <w:rPr>
          <w:noProof/>
        </w:rPr>
        <w:t>4</w:t>
      </w:r>
      <w:r>
        <w:fldChar w:fldCharType="end"/>
      </w:r>
      <w:r>
        <w:t>.</w:t>
      </w:r>
      <w:r>
        <w:fldChar w:fldCharType="begin"/>
      </w:r>
      <w:r>
        <w:instrText xml:space="preserve"> SEQ Tabela \* ARABIC \s 1 </w:instrText>
      </w:r>
      <w:r>
        <w:fldChar w:fldCharType="separate"/>
      </w:r>
      <w:r w:rsidR="003F2776">
        <w:rPr>
          <w:noProof/>
        </w:rPr>
        <w:t>38</w:t>
      </w:r>
      <w:r>
        <w:fldChar w:fldCharType="end"/>
      </w:r>
      <w:r>
        <w:t>.</w:t>
      </w:r>
      <w:bookmarkEnd w:id="93"/>
      <w:r>
        <w:t xml:space="preserve"> </w:t>
      </w:r>
      <w:bookmarkEnd w:id="94"/>
      <w:r>
        <w:t xml:space="preserve">Charakterystyka JCWP rzecznych i jeziornych na terenie </w:t>
      </w:r>
      <w:bookmarkEnd w:id="91"/>
      <w:r>
        <w:t>MOF Tomaszów Mazowiecki – Opoczno – Lubochnia</w:t>
      </w:r>
      <w:bookmarkEnd w:id="92"/>
    </w:p>
    <w:tbl>
      <w:tblPr>
        <w:tblStyle w:val="Tabela-Siatka"/>
        <w:tblW w:w="0" w:type="auto"/>
        <w:jc w:val="center"/>
        <w:tblLook w:val="04A0" w:firstRow="1" w:lastRow="0" w:firstColumn="1" w:lastColumn="0" w:noHBand="0" w:noVBand="1"/>
      </w:tblPr>
      <w:tblGrid>
        <w:gridCol w:w="2972"/>
        <w:gridCol w:w="2427"/>
        <w:gridCol w:w="2418"/>
        <w:gridCol w:w="2098"/>
        <w:gridCol w:w="2046"/>
        <w:gridCol w:w="2033"/>
      </w:tblGrid>
      <w:tr w:rsidR="00CC557A" w14:paraId="058530B8" w14:textId="77777777" w:rsidTr="00CC557A">
        <w:trPr>
          <w:tblHeader/>
          <w:jc w:val="center"/>
        </w:trPr>
        <w:tc>
          <w:tcPr>
            <w:tcW w:w="2972"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3DD5AB8" w14:textId="77777777" w:rsidR="00CC557A" w:rsidRDefault="00CC557A">
            <w:pPr>
              <w:jc w:val="center"/>
              <w:rPr>
                <w:rFonts w:cstheme="minorHAnsi"/>
                <w:b/>
                <w:bCs/>
                <w:color w:val="FFFFFF" w:themeColor="background1"/>
              </w:rPr>
            </w:pPr>
            <w:r>
              <w:rPr>
                <w:rFonts w:cstheme="minorHAnsi"/>
                <w:b/>
                <w:bCs/>
                <w:color w:val="FFFFFF" w:themeColor="background1"/>
              </w:rPr>
              <w:t>Nazwa JCWP (zgodnie z II aktualizacją Planów Gospodarowania Wodami)</w:t>
            </w:r>
          </w:p>
        </w:tc>
        <w:tc>
          <w:tcPr>
            <w:tcW w:w="242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DEDFE17" w14:textId="77777777" w:rsidR="00CC557A" w:rsidRDefault="00CC557A">
            <w:pPr>
              <w:jc w:val="center"/>
              <w:rPr>
                <w:rFonts w:cstheme="minorHAnsi"/>
                <w:b/>
                <w:bCs/>
                <w:color w:val="FFFFFF" w:themeColor="background1"/>
              </w:rPr>
            </w:pPr>
            <w:r>
              <w:rPr>
                <w:rFonts w:cstheme="minorHAnsi"/>
                <w:b/>
                <w:bCs/>
                <w:color w:val="FFFFFF" w:themeColor="background1"/>
              </w:rPr>
              <w:t>Kod JCWP (zgodnie z II aktualizacją Planów Gospodarowania Wodami)</w:t>
            </w:r>
          </w:p>
        </w:tc>
        <w:tc>
          <w:tcPr>
            <w:tcW w:w="2418"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E398981" w14:textId="77777777" w:rsidR="00CC557A" w:rsidRDefault="00CC557A">
            <w:pPr>
              <w:jc w:val="center"/>
              <w:rPr>
                <w:rFonts w:cstheme="minorHAnsi"/>
                <w:b/>
                <w:bCs/>
                <w:color w:val="FFFFFF" w:themeColor="background1"/>
              </w:rPr>
            </w:pPr>
            <w:r>
              <w:rPr>
                <w:rFonts w:cstheme="minorHAnsi"/>
                <w:b/>
                <w:bCs/>
                <w:color w:val="FFFFFF" w:themeColor="background1"/>
              </w:rPr>
              <w:t>Kod JCWP (przed II aktualizacją Planów)</w:t>
            </w:r>
          </w:p>
        </w:tc>
        <w:tc>
          <w:tcPr>
            <w:tcW w:w="2098"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05CE8D7" w14:textId="77777777" w:rsidR="00CC557A" w:rsidRDefault="00CC557A">
            <w:pPr>
              <w:jc w:val="center"/>
              <w:rPr>
                <w:rFonts w:cstheme="minorHAnsi"/>
                <w:b/>
                <w:bCs/>
                <w:color w:val="FFFFFF" w:themeColor="background1"/>
              </w:rPr>
            </w:pPr>
            <w:r>
              <w:rPr>
                <w:rFonts w:cstheme="minorHAnsi"/>
                <w:b/>
                <w:bCs/>
                <w:color w:val="FFFFFF" w:themeColor="background1"/>
              </w:rPr>
              <w:t>Dorzecze</w:t>
            </w:r>
          </w:p>
        </w:tc>
        <w:tc>
          <w:tcPr>
            <w:tcW w:w="2046"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275D44D1" w14:textId="77777777" w:rsidR="00CC557A" w:rsidRDefault="00CC557A">
            <w:pPr>
              <w:jc w:val="center"/>
              <w:rPr>
                <w:rFonts w:cstheme="minorHAnsi"/>
                <w:b/>
                <w:bCs/>
                <w:color w:val="FFFFFF" w:themeColor="background1"/>
              </w:rPr>
            </w:pPr>
            <w:r>
              <w:rPr>
                <w:rFonts w:cstheme="minorHAnsi"/>
                <w:b/>
                <w:bCs/>
                <w:color w:val="FFFFFF" w:themeColor="background1"/>
              </w:rPr>
              <w:t>Region wodny</w:t>
            </w:r>
          </w:p>
        </w:tc>
        <w:tc>
          <w:tcPr>
            <w:tcW w:w="2033"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025CF0E" w14:textId="77777777" w:rsidR="00CC557A" w:rsidRDefault="00CC557A">
            <w:pPr>
              <w:jc w:val="center"/>
              <w:rPr>
                <w:rFonts w:cstheme="minorHAnsi"/>
                <w:b/>
                <w:bCs/>
                <w:color w:val="FFFFFF" w:themeColor="background1"/>
              </w:rPr>
            </w:pPr>
            <w:r>
              <w:rPr>
                <w:rFonts w:cstheme="minorHAnsi"/>
                <w:b/>
                <w:bCs/>
                <w:color w:val="FFFFFF" w:themeColor="background1"/>
              </w:rPr>
              <w:t>RZGW</w:t>
            </w:r>
          </w:p>
        </w:tc>
      </w:tr>
      <w:tr w:rsidR="00CC557A" w14:paraId="08E1B1DA" w14:textId="77777777" w:rsidTr="00CC557A">
        <w:trPr>
          <w:trHeight w:val="40"/>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61AAB425" w14:textId="77777777" w:rsidR="00CC557A" w:rsidRDefault="00CC557A">
            <w:pPr>
              <w:jc w:val="center"/>
              <w:rPr>
                <w:rFonts w:cstheme="minorHAnsi"/>
                <w:highlight w:val="yellow"/>
              </w:rPr>
            </w:pPr>
            <w:r>
              <w:t>Wolbórka od Dopływu spod Będzelina do ujścia</w:t>
            </w:r>
          </w:p>
        </w:tc>
        <w:tc>
          <w:tcPr>
            <w:tcW w:w="2427" w:type="dxa"/>
            <w:tcBorders>
              <w:top w:val="single" w:sz="4" w:space="0" w:color="auto"/>
              <w:left w:val="single" w:sz="4" w:space="0" w:color="auto"/>
              <w:bottom w:val="single" w:sz="4" w:space="0" w:color="auto"/>
              <w:right w:val="single" w:sz="4" w:space="0" w:color="auto"/>
            </w:tcBorders>
            <w:vAlign w:val="center"/>
            <w:hideMark/>
          </w:tcPr>
          <w:p w14:paraId="6CCDDD35" w14:textId="77777777" w:rsidR="00CC557A" w:rsidRDefault="00CC557A">
            <w:pPr>
              <w:jc w:val="center"/>
              <w:rPr>
                <w:rFonts w:cstheme="minorHAnsi"/>
                <w:highlight w:val="yellow"/>
              </w:rPr>
            </w:pPr>
            <w:r>
              <w:t>RW20001125469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30AC3E6E" w14:textId="77777777" w:rsidR="00CC557A" w:rsidRDefault="00CC557A">
            <w:pPr>
              <w:jc w:val="center"/>
              <w:rPr>
                <w:rFonts w:cstheme="minorHAnsi"/>
                <w:highlight w:val="yellow"/>
              </w:rPr>
            </w:pPr>
            <w:r>
              <w:t>RW20001925469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AE3C552" w14:textId="77777777" w:rsidR="00CC557A" w:rsidRDefault="00CC557A">
            <w:pPr>
              <w:jc w:val="center"/>
              <w:rPr>
                <w:rFonts w:cstheme="minorHAnsi"/>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6F15BFF1" w14:textId="77777777" w:rsidR="00CC557A" w:rsidRDefault="00CC557A">
            <w:pPr>
              <w:jc w:val="center"/>
              <w:rPr>
                <w:rFonts w:cstheme="minorHAnsi"/>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07162A2" w14:textId="77777777" w:rsidR="00CC557A" w:rsidRDefault="00CC557A">
            <w:pPr>
              <w:jc w:val="center"/>
              <w:rPr>
                <w:rFonts w:cstheme="minorHAnsi"/>
                <w:highlight w:val="yellow"/>
              </w:rPr>
            </w:pPr>
            <w:r>
              <w:t>Warszawa</w:t>
            </w:r>
          </w:p>
        </w:tc>
      </w:tr>
      <w:tr w:rsidR="00CC557A" w14:paraId="58CCC02A"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5570B93B" w14:textId="77777777" w:rsidR="00CC557A" w:rsidRDefault="00CC557A">
            <w:pPr>
              <w:jc w:val="center"/>
              <w:rPr>
                <w:rFonts w:cstheme="minorHAnsi"/>
                <w:color w:val="000000"/>
                <w:highlight w:val="yellow"/>
              </w:rPr>
            </w:pPr>
            <w:r>
              <w:t>Czarna Bielina</w:t>
            </w:r>
          </w:p>
        </w:tc>
        <w:tc>
          <w:tcPr>
            <w:tcW w:w="2427" w:type="dxa"/>
            <w:tcBorders>
              <w:top w:val="single" w:sz="4" w:space="0" w:color="auto"/>
              <w:left w:val="single" w:sz="4" w:space="0" w:color="auto"/>
              <w:bottom w:val="single" w:sz="4" w:space="0" w:color="auto"/>
              <w:right w:val="single" w:sz="4" w:space="0" w:color="auto"/>
            </w:tcBorders>
            <w:vAlign w:val="center"/>
            <w:hideMark/>
          </w:tcPr>
          <w:p w14:paraId="607EFFBF" w14:textId="77777777" w:rsidR="00CC557A" w:rsidRDefault="00CC557A">
            <w:pPr>
              <w:jc w:val="center"/>
              <w:rPr>
                <w:rFonts w:cstheme="minorHAnsi"/>
                <w:color w:val="000000"/>
                <w:highlight w:val="yellow"/>
              </w:rPr>
            </w:pPr>
            <w:r>
              <w:t>RW200010254689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03263123" w14:textId="77777777" w:rsidR="00CC557A" w:rsidRDefault="00CC557A">
            <w:pPr>
              <w:jc w:val="center"/>
              <w:rPr>
                <w:rFonts w:cstheme="minorHAnsi"/>
                <w:color w:val="000000"/>
                <w:highlight w:val="yellow"/>
              </w:rPr>
            </w:pPr>
            <w:r>
              <w:t>RW200017254689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6B37AAA8"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519AEFE9"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FF29862" w14:textId="77777777" w:rsidR="00CC557A" w:rsidRDefault="00CC557A">
            <w:pPr>
              <w:jc w:val="center"/>
              <w:rPr>
                <w:rFonts w:cstheme="minorHAnsi"/>
                <w:color w:val="000000"/>
                <w:highlight w:val="yellow"/>
              </w:rPr>
            </w:pPr>
            <w:r>
              <w:t>Warszawa</w:t>
            </w:r>
          </w:p>
        </w:tc>
      </w:tr>
      <w:tr w:rsidR="00CC557A" w14:paraId="2B2FBF30"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41F4FFEC" w14:textId="77777777" w:rsidR="00CC557A" w:rsidRDefault="00CC557A">
            <w:pPr>
              <w:jc w:val="center"/>
              <w:rPr>
                <w:rFonts w:cstheme="minorHAnsi"/>
                <w:color w:val="000000"/>
                <w:highlight w:val="yellow"/>
              </w:rPr>
            </w:pPr>
            <w:r>
              <w:t>Gać</w:t>
            </w:r>
          </w:p>
        </w:tc>
        <w:tc>
          <w:tcPr>
            <w:tcW w:w="2427" w:type="dxa"/>
            <w:tcBorders>
              <w:top w:val="single" w:sz="4" w:space="0" w:color="auto"/>
              <w:left w:val="single" w:sz="4" w:space="0" w:color="auto"/>
              <w:bottom w:val="single" w:sz="4" w:space="0" w:color="auto"/>
              <w:right w:val="single" w:sz="4" w:space="0" w:color="auto"/>
            </w:tcBorders>
            <w:vAlign w:val="center"/>
            <w:hideMark/>
          </w:tcPr>
          <w:p w14:paraId="6F0AD374" w14:textId="77777777" w:rsidR="00CC557A" w:rsidRDefault="00CC557A">
            <w:pPr>
              <w:jc w:val="center"/>
              <w:rPr>
                <w:rFonts w:cstheme="minorHAnsi"/>
                <w:color w:val="000000"/>
                <w:highlight w:val="yellow"/>
              </w:rPr>
            </w:pPr>
            <w:r>
              <w:t>RW200010254729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0D5EF75D" w14:textId="77777777" w:rsidR="00CC557A" w:rsidRDefault="00CC557A">
            <w:pPr>
              <w:jc w:val="center"/>
              <w:rPr>
                <w:rFonts w:cstheme="minorHAnsi"/>
                <w:color w:val="000000"/>
                <w:highlight w:val="yellow"/>
              </w:rPr>
            </w:pPr>
            <w:r>
              <w:t>RW200017254729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0F4465C2"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4E007514"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0298638D" w14:textId="77777777" w:rsidR="00CC557A" w:rsidRDefault="00CC557A">
            <w:pPr>
              <w:jc w:val="center"/>
              <w:rPr>
                <w:rFonts w:cstheme="minorHAnsi"/>
                <w:color w:val="000000"/>
                <w:highlight w:val="yellow"/>
              </w:rPr>
            </w:pPr>
            <w:r>
              <w:t>Warszawa</w:t>
            </w:r>
          </w:p>
        </w:tc>
      </w:tr>
      <w:tr w:rsidR="00CC557A" w14:paraId="04A08E36"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61C6594C" w14:textId="77777777" w:rsidR="00CC557A" w:rsidRDefault="00CC557A">
            <w:pPr>
              <w:jc w:val="center"/>
              <w:rPr>
                <w:rFonts w:cstheme="minorHAnsi"/>
                <w:color w:val="000000"/>
                <w:highlight w:val="yellow"/>
              </w:rPr>
            </w:pPr>
            <w:r>
              <w:t>Słomianka</w:t>
            </w:r>
          </w:p>
        </w:tc>
        <w:tc>
          <w:tcPr>
            <w:tcW w:w="2427" w:type="dxa"/>
            <w:tcBorders>
              <w:top w:val="single" w:sz="4" w:space="0" w:color="auto"/>
              <w:left w:val="single" w:sz="4" w:space="0" w:color="auto"/>
              <w:bottom w:val="single" w:sz="4" w:space="0" w:color="auto"/>
              <w:right w:val="single" w:sz="4" w:space="0" w:color="auto"/>
            </w:tcBorders>
            <w:vAlign w:val="center"/>
            <w:hideMark/>
          </w:tcPr>
          <w:p w14:paraId="115CA6AF" w14:textId="77777777" w:rsidR="00CC557A" w:rsidRDefault="00CC557A">
            <w:pPr>
              <w:jc w:val="center"/>
              <w:rPr>
                <w:rFonts w:cstheme="minorHAnsi"/>
                <w:color w:val="000000"/>
                <w:highlight w:val="yellow"/>
              </w:rPr>
            </w:pPr>
            <w:r>
              <w:t>RW200010254749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2A733488" w14:textId="77777777" w:rsidR="00CC557A" w:rsidRDefault="00CC557A">
            <w:pPr>
              <w:jc w:val="center"/>
              <w:rPr>
                <w:rFonts w:cstheme="minorHAnsi"/>
                <w:color w:val="000000"/>
                <w:highlight w:val="yellow"/>
              </w:rPr>
            </w:pPr>
            <w:r>
              <w:t>RW200017254749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0B31EA6"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12AB8699"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59574936" w14:textId="77777777" w:rsidR="00CC557A" w:rsidRDefault="00CC557A">
            <w:pPr>
              <w:jc w:val="center"/>
              <w:rPr>
                <w:rFonts w:cstheme="minorHAnsi"/>
                <w:color w:val="000000"/>
                <w:highlight w:val="yellow"/>
              </w:rPr>
            </w:pPr>
            <w:r>
              <w:t>Warszawa</w:t>
            </w:r>
          </w:p>
        </w:tc>
      </w:tr>
      <w:tr w:rsidR="00CC557A" w14:paraId="299120A1"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1E7C6F2F" w14:textId="77777777" w:rsidR="00CC557A" w:rsidRDefault="00CC557A">
            <w:pPr>
              <w:jc w:val="center"/>
              <w:rPr>
                <w:rFonts w:cstheme="minorHAnsi"/>
                <w:color w:val="000000"/>
                <w:highlight w:val="yellow"/>
              </w:rPr>
            </w:pPr>
            <w:r>
              <w:t>Lubocz</w:t>
            </w:r>
          </w:p>
        </w:tc>
        <w:tc>
          <w:tcPr>
            <w:tcW w:w="2427" w:type="dxa"/>
            <w:tcBorders>
              <w:top w:val="single" w:sz="4" w:space="0" w:color="auto"/>
              <w:left w:val="single" w:sz="4" w:space="0" w:color="auto"/>
              <w:bottom w:val="single" w:sz="4" w:space="0" w:color="auto"/>
              <w:right w:val="single" w:sz="4" w:space="0" w:color="auto"/>
            </w:tcBorders>
            <w:vAlign w:val="center"/>
            <w:hideMark/>
          </w:tcPr>
          <w:p w14:paraId="26C20F14" w14:textId="77777777" w:rsidR="00CC557A" w:rsidRDefault="00CC557A">
            <w:pPr>
              <w:jc w:val="center"/>
              <w:rPr>
                <w:rFonts w:cstheme="minorHAnsi"/>
                <w:color w:val="000000"/>
                <w:highlight w:val="yellow"/>
              </w:rPr>
            </w:pPr>
            <w:r>
              <w:t>RW200010254769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7DC94429" w14:textId="77777777" w:rsidR="00CC557A" w:rsidRDefault="00CC557A">
            <w:pPr>
              <w:jc w:val="center"/>
              <w:rPr>
                <w:rFonts w:cstheme="minorHAnsi"/>
                <w:color w:val="000000"/>
                <w:highlight w:val="yellow"/>
              </w:rPr>
            </w:pPr>
            <w:r>
              <w:t>RW200017254769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D48C731"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5C0E64A9"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2F389AA3" w14:textId="77777777" w:rsidR="00CC557A" w:rsidRDefault="00CC557A">
            <w:pPr>
              <w:jc w:val="center"/>
              <w:rPr>
                <w:rFonts w:cstheme="minorHAnsi"/>
                <w:color w:val="000000"/>
                <w:highlight w:val="yellow"/>
              </w:rPr>
            </w:pPr>
            <w:r>
              <w:t>Warszawa</w:t>
            </w:r>
          </w:p>
        </w:tc>
      </w:tr>
      <w:tr w:rsidR="00CC557A" w14:paraId="427EF89F"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3F9D89EB" w14:textId="77777777" w:rsidR="00CC557A" w:rsidRDefault="00CC557A">
            <w:pPr>
              <w:jc w:val="center"/>
              <w:rPr>
                <w:rFonts w:cstheme="minorHAnsi"/>
                <w:color w:val="000000"/>
                <w:highlight w:val="yellow"/>
              </w:rPr>
            </w:pPr>
            <w:r>
              <w:t>Drzewiczka do Wąglanki</w:t>
            </w:r>
          </w:p>
        </w:tc>
        <w:tc>
          <w:tcPr>
            <w:tcW w:w="2427" w:type="dxa"/>
            <w:tcBorders>
              <w:top w:val="single" w:sz="4" w:space="0" w:color="auto"/>
              <w:left w:val="single" w:sz="4" w:space="0" w:color="auto"/>
              <w:bottom w:val="single" w:sz="4" w:space="0" w:color="auto"/>
              <w:right w:val="single" w:sz="4" w:space="0" w:color="auto"/>
            </w:tcBorders>
            <w:vAlign w:val="center"/>
            <w:hideMark/>
          </w:tcPr>
          <w:p w14:paraId="19C0D683" w14:textId="77777777" w:rsidR="00CC557A" w:rsidRDefault="00CC557A">
            <w:pPr>
              <w:jc w:val="center"/>
              <w:rPr>
                <w:rFonts w:cstheme="minorHAnsi"/>
                <w:color w:val="000000"/>
                <w:highlight w:val="yellow"/>
              </w:rPr>
            </w:pPr>
            <w:r>
              <w:t>RW200010254839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15F226C6" w14:textId="77777777" w:rsidR="00CC557A" w:rsidRDefault="00CC557A">
            <w:pPr>
              <w:jc w:val="center"/>
              <w:rPr>
                <w:rFonts w:cstheme="minorHAnsi"/>
                <w:color w:val="000000"/>
                <w:highlight w:val="yellow"/>
              </w:rPr>
            </w:pPr>
            <w:r>
              <w:t>RW20006254839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05C642D7"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21FEDB78"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49364842" w14:textId="77777777" w:rsidR="00CC557A" w:rsidRDefault="00CC557A">
            <w:pPr>
              <w:jc w:val="center"/>
              <w:rPr>
                <w:rFonts w:cstheme="minorHAnsi"/>
                <w:color w:val="000000"/>
                <w:highlight w:val="yellow"/>
              </w:rPr>
            </w:pPr>
            <w:r>
              <w:t>Warszawa</w:t>
            </w:r>
          </w:p>
        </w:tc>
      </w:tr>
      <w:tr w:rsidR="00CC557A" w14:paraId="7123123F"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1C14D424" w14:textId="77777777" w:rsidR="00CC557A" w:rsidRDefault="00CC557A">
            <w:pPr>
              <w:jc w:val="center"/>
              <w:rPr>
                <w:rFonts w:cstheme="minorHAnsi"/>
                <w:color w:val="000000"/>
                <w:highlight w:val="yellow"/>
              </w:rPr>
            </w:pPr>
            <w:r>
              <w:t>Pilica od zb. Sulejów do ujścia</w:t>
            </w:r>
          </w:p>
        </w:tc>
        <w:tc>
          <w:tcPr>
            <w:tcW w:w="2427" w:type="dxa"/>
            <w:tcBorders>
              <w:top w:val="single" w:sz="4" w:space="0" w:color="auto"/>
              <w:left w:val="single" w:sz="4" w:space="0" w:color="auto"/>
              <w:bottom w:val="single" w:sz="4" w:space="0" w:color="auto"/>
              <w:right w:val="single" w:sz="4" w:space="0" w:color="auto"/>
            </w:tcBorders>
            <w:vAlign w:val="center"/>
            <w:hideMark/>
          </w:tcPr>
          <w:p w14:paraId="661B1D87" w14:textId="77777777" w:rsidR="00CC557A" w:rsidRDefault="00CC557A">
            <w:pPr>
              <w:jc w:val="center"/>
              <w:rPr>
                <w:rFonts w:cstheme="minorHAnsi"/>
                <w:color w:val="000000"/>
                <w:highlight w:val="yellow"/>
              </w:rPr>
            </w:pPr>
            <w:r>
              <w:t>RW200011254999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3948A394" w14:textId="77777777" w:rsidR="00CC557A" w:rsidRDefault="00CC557A">
            <w:pPr>
              <w:jc w:val="center"/>
              <w:rPr>
                <w:rFonts w:cstheme="minorHAnsi"/>
                <w:color w:val="000000"/>
                <w:highlight w:val="yellow"/>
              </w:rPr>
            </w:pPr>
            <w:r>
              <w:t>RW20001925459, RW200019254799, RW200019254999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32B82EF2"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5EEDCD02"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63DEB06C" w14:textId="77777777" w:rsidR="00CC557A" w:rsidRDefault="00CC557A">
            <w:pPr>
              <w:jc w:val="center"/>
              <w:rPr>
                <w:rFonts w:cstheme="minorHAnsi"/>
                <w:color w:val="000000"/>
                <w:highlight w:val="yellow"/>
              </w:rPr>
            </w:pPr>
            <w:r>
              <w:t>Warszawa</w:t>
            </w:r>
          </w:p>
        </w:tc>
      </w:tr>
      <w:tr w:rsidR="00CC557A" w14:paraId="1D23956C"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697FF41E" w14:textId="77777777" w:rsidR="00CC557A" w:rsidRDefault="00CC557A">
            <w:pPr>
              <w:jc w:val="center"/>
              <w:rPr>
                <w:rFonts w:cstheme="minorHAnsi"/>
                <w:color w:val="000000"/>
                <w:highlight w:val="yellow"/>
              </w:rPr>
            </w:pPr>
            <w:r>
              <w:t>Wąglanka od zb. Wąglanka-Miedzna do ujścia</w:t>
            </w:r>
          </w:p>
        </w:tc>
        <w:tc>
          <w:tcPr>
            <w:tcW w:w="2427" w:type="dxa"/>
            <w:tcBorders>
              <w:top w:val="single" w:sz="4" w:space="0" w:color="auto"/>
              <w:left w:val="single" w:sz="4" w:space="0" w:color="auto"/>
              <w:bottom w:val="single" w:sz="4" w:space="0" w:color="auto"/>
              <w:right w:val="single" w:sz="4" w:space="0" w:color="auto"/>
            </w:tcBorders>
            <w:vAlign w:val="center"/>
            <w:hideMark/>
          </w:tcPr>
          <w:p w14:paraId="6CC51F34" w14:textId="77777777" w:rsidR="00CC557A" w:rsidRDefault="00CC557A">
            <w:pPr>
              <w:jc w:val="center"/>
              <w:rPr>
                <w:rFonts w:cstheme="minorHAnsi"/>
                <w:color w:val="000000"/>
                <w:highlight w:val="yellow"/>
              </w:rPr>
            </w:pPr>
            <w:r>
              <w:t>RW200016254849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614AF4D7" w14:textId="77777777" w:rsidR="00CC557A" w:rsidRDefault="00CC557A">
            <w:pPr>
              <w:jc w:val="center"/>
              <w:rPr>
                <w:rFonts w:cstheme="minorHAnsi"/>
                <w:color w:val="000000"/>
                <w:highlight w:val="yellow"/>
              </w:rPr>
            </w:pPr>
            <w:r>
              <w:t>RW200024254849, RW200062548472</w:t>
            </w:r>
          </w:p>
        </w:tc>
        <w:tc>
          <w:tcPr>
            <w:tcW w:w="2098" w:type="dxa"/>
            <w:tcBorders>
              <w:top w:val="single" w:sz="4" w:space="0" w:color="auto"/>
              <w:left w:val="single" w:sz="4" w:space="0" w:color="auto"/>
              <w:bottom w:val="single" w:sz="4" w:space="0" w:color="auto"/>
              <w:right w:val="single" w:sz="4" w:space="0" w:color="auto"/>
            </w:tcBorders>
            <w:vAlign w:val="center"/>
            <w:hideMark/>
          </w:tcPr>
          <w:p w14:paraId="139FCC20"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7466B04D"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22868185" w14:textId="77777777" w:rsidR="00CC557A" w:rsidRDefault="00CC557A">
            <w:pPr>
              <w:jc w:val="center"/>
              <w:rPr>
                <w:rFonts w:cstheme="minorHAnsi"/>
                <w:color w:val="000000"/>
                <w:highlight w:val="yellow"/>
              </w:rPr>
            </w:pPr>
            <w:r>
              <w:t>Warszawa</w:t>
            </w:r>
          </w:p>
        </w:tc>
      </w:tr>
      <w:tr w:rsidR="00CC557A" w14:paraId="2D990F35"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79281C5C" w14:textId="77777777" w:rsidR="00CC557A" w:rsidRDefault="00CC557A">
            <w:pPr>
              <w:jc w:val="center"/>
              <w:rPr>
                <w:rFonts w:cstheme="minorHAnsi"/>
                <w:color w:val="000000"/>
                <w:highlight w:val="yellow"/>
              </w:rPr>
            </w:pPr>
            <w:r>
              <w:t>Pogorzelec</w:t>
            </w:r>
          </w:p>
        </w:tc>
        <w:tc>
          <w:tcPr>
            <w:tcW w:w="2427" w:type="dxa"/>
            <w:tcBorders>
              <w:top w:val="single" w:sz="4" w:space="0" w:color="auto"/>
              <w:left w:val="single" w:sz="4" w:space="0" w:color="auto"/>
              <w:bottom w:val="single" w:sz="4" w:space="0" w:color="auto"/>
              <w:right w:val="single" w:sz="4" w:space="0" w:color="auto"/>
            </w:tcBorders>
            <w:vAlign w:val="center"/>
            <w:hideMark/>
          </w:tcPr>
          <w:p w14:paraId="12D4E43E" w14:textId="77777777" w:rsidR="00CC557A" w:rsidRDefault="00CC557A">
            <w:pPr>
              <w:jc w:val="center"/>
              <w:rPr>
                <w:rFonts w:cstheme="minorHAnsi"/>
                <w:color w:val="000000"/>
                <w:highlight w:val="yellow"/>
              </w:rPr>
            </w:pPr>
            <w:r>
              <w:t>RW2000062548489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0C44EAE1" w14:textId="77777777" w:rsidR="00CC557A" w:rsidRDefault="00CC557A">
            <w:pPr>
              <w:jc w:val="center"/>
              <w:rPr>
                <w:rFonts w:cstheme="minorHAnsi"/>
                <w:color w:val="000000"/>
                <w:highlight w:val="yellow"/>
              </w:rPr>
            </w:pPr>
            <w:r>
              <w:t>RW200062548489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4AF370BC"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7838C292"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48D58EB" w14:textId="77777777" w:rsidR="00CC557A" w:rsidRDefault="00CC557A">
            <w:pPr>
              <w:jc w:val="center"/>
              <w:rPr>
                <w:rFonts w:cstheme="minorHAnsi"/>
                <w:color w:val="000000"/>
                <w:highlight w:val="yellow"/>
              </w:rPr>
            </w:pPr>
            <w:r>
              <w:t>Warszawa</w:t>
            </w:r>
          </w:p>
        </w:tc>
      </w:tr>
      <w:tr w:rsidR="00CC557A" w14:paraId="45AC9F1E"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63E923F1" w14:textId="77777777" w:rsidR="00CC557A" w:rsidRDefault="00CC557A">
            <w:pPr>
              <w:jc w:val="center"/>
              <w:rPr>
                <w:rFonts w:cstheme="minorHAnsi"/>
                <w:color w:val="000000"/>
                <w:highlight w:val="yellow"/>
              </w:rPr>
            </w:pPr>
            <w:r>
              <w:t>Drzewiczka od Wąglanki do Brzuśni</w:t>
            </w:r>
          </w:p>
        </w:tc>
        <w:tc>
          <w:tcPr>
            <w:tcW w:w="2427" w:type="dxa"/>
            <w:tcBorders>
              <w:top w:val="single" w:sz="4" w:space="0" w:color="auto"/>
              <w:left w:val="single" w:sz="4" w:space="0" w:color="auto"/>
              <w:bottom w:val="single" w:sz="4" w:space="0" w:color="auto"/>
              <w:right w:val="single" w:sz="4" w:space="0" w:color="auto"/>
            </w:tcBorders>
            <w:vAlign w:val="center"/>
            <w:hideMark/>
          </w:tcPr>
          <w:p w14:paraId="0214BD88" w14:textId="77777777" w:rsidR="00CC557A" w:rsidRDefault="00CC557A">
            <w:pPr>
              <w:jc w:val="center"/>
              <w:rPr>
                <w:rFonts w:cstheme="minorHAnsi"/>
                <w:color w:val="000000"/>
                <w:highlight w:val="yellow"/>
              </w:rPr>
            </w:pPr>
            <w:r>
              <w:t>RW2000062548599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70B7A9E0" w14:textId="77777777" w:rsidR="00CC557A" w:rsidRDefault="00CC557A">
            <w:pPr>
              <w:jc w:val="center"/>
              <w:rPr>
                <w:rFonts w:cstheme="minorHAnsi"/>
                <w:color w:val="000000"/>
                <w:highlight w:val="yellow"/>
              </w:rPr>
            </w:pPr>
            <w:r>
              <w:t>RW200062548529, RW200062548532, RW20006254869, RW20009254859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0FCDB4E"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0F762385"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423D532C" w14:textId="77777777" w:rsidR="00CC557A" w:rsidRDefault="00CC557A">
            <w:pPr>
              <w:jc w:val="center"/>
              <w:rPr>
                <w:rFonts w:cstheme="minorHAnsi"/>
                <w:color w:val="000000"/>
                <w:highlight w:val="yellow"/>
              </w:rPr>
            </w:pPr>
            <w:r>
              <w:t>Warszawa</w:t>
            </w:r>
          </w:p>
        </w:tc>
      </w:tr>
      <w:tr w:rsidR="00CC557A" w14:paraId="182FDB05"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0A611D77" w14:textId="77777777" w:rsidR="00CC557A" w:rsidRDefault="00CC557A">
            <w:pPr>
              <w:jc w:val="center"/>
            </w:pPr>
            <w:r>
              <w:t>Zb. Sulejów</w:t>
            </w:r>
          </w:p>
        </w:tc>
        <w:tc>
          <w:tcPr>
            <w:tcW w:w="2427" w:type="dxa"/>
            <w:tcBorders>
              <w:top w:val="single" w:sz="4" w:space="0" w:color="auto"/>
              <w:left w:val="single" w:sz="4" w:space="0" w:color="auto"/>
              <w:bottom w:val="single" w:sz="4" w:space="0" w:color="auto"/>
              <w:right w:val="single" w:sz="4" w:space="0" w:color="auto"/>
            </w:tcBorders>
            <w:vAlign w:val="center"/>
            <w:hideMark/>
          </w:tcPr>
          <w:p w14:paraId="4AB4105B" w14:textId="77777777" w:rsidR="00CC557A" w:rsidRDefault="00CC557A">
            <w:pPr>
              <w:jc w:val="center"/>
            </w:pPr>
            <w:r>
              <w:t>RW2000222545399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78E460C0" w14:textId="77777777" w:rsidR="00CC557A" w:rsidRDefault="00CC557A">
            <w:pPr>
              <w:jc w:val="center"/>
            </w:pPr>
            <w:r>
              <w:t>RW200002545399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6C60A2F4" w14:textId="77777777" w:rsidR="00CC557A" w:rsidRDefault="00CC557A">
            <w:pPr>
              <w:jc w:val="cente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5258588F" w14:textId="77777777" w:rsidR="00CC557A" w:rsidRDefault="00CC557A">
            <w:pPr>
              <w:jc w:val="center"/>
              <w:rPr>
                <w:rFonts w:ascii="Calibri" w:hAnsi="Calibri" w:cs="Calibri"/>
                <w:color w:val="000000"/>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224A51C6" w14:textId="77777777" w:rsidR="00CC557A" w:rsidRDefault="00CC557A">
            <w:pPr>
              <w:jc w:val="center"/>
            </w:pPr>
            <w:r>
              <w:t>Warszawa</w:t>
            </w:r>
          </w:p>
        </w:tc>
      </w:tr>
      <w:tr w:rsidR="00CC557A" w14:paraId="1EE0C1F2"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7EF20A3B" w14:textId="77777777" w:rsidR="00CC557A" w:rsidRDefault="00CC557A">
            <w:pPr>
              <w:jc w:val="center"/>
              <w:rPr>
                <w:rFonts w:cstheme="minorHAnsi"/>
                <w:color w:val="000000"/>
                <w:highlight w:val="yellow"/>
              </w:rPr>
            </w:pPr>
            <w:r>
              <w:t>Dopływ spod Cetnia</w:t>
            </w:r>
          </w:p>
        </w:tc>
        <w:tc>
          <w:tcPr>
            <w:tcW w:w="2427" w:type="dxa"/>
            <w:tcBorders>
              <w:top w:val="single" w:sz="4" w:space="0" w:color="auto"/>
              <w:left w:val="single" w:sz="4" w:space="0" w:color="auto"/>
              <w:bottom w:val="single" w:sz="4" w:space="0" w:color="auto"/>
              <w:right w:val="single" w:sz="4" w:space="0" w:color="auto"/>
            </w:tcBorders>
            <w:vAlign w:val="center"/>
            <w:hideMark/>
          </w:tcPr>
          <w:p w14:paraId="267F7B36" w14:textId="77777777" w:rsidR="00CC557A" w:rsidRDefault="00CC557A">
            <w:pPr>
              <w:jc w:val="center"/>
              <w:rPr>
                <w:rFonts w:cstheme="minorHAnsi"/>
                <w:color w:val="000000"/>
                <w:highlight w:val="yellow"/>
              </w:rPr>
            </w:pPr>
            <w:r>
              <w:t>RW2000102547529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03A6912D" w14:textId="77777777" w:rsidR="00CC557A" w:rsidRDefault="00CC557A">
            <w:pPr>
              <w:jc w:val="center"/>
              <w:rPr>
                <w:rFonts w:cstheme="minorHAnsi"/>
                <w:color w:val="000000"/>
                <w:highlight w:val="yellow"/>
              </w:rPr>
            </w:pPr>
            <w:r>
              <w:t>RW200017254752</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81C148F" w14:textId="77777777" w:rsidR="00CC557A" w:rsidRDefault="00CC557A">
            <w:pPr>
              <w:jc w:val="center"/>
              <w:rPr>
                <w:rFonts w:cstheme="minorHAnsi"/>
                <w:color w:val="000000"/>
                <w:highlight w:val="yellow"/>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584D880A" w14:textId="77777777" w:rsidR="00CC557A" w:rsidRDefault="00CC557A">
            <w:pPr>
              <w:jc w:val="center"/>
              <w:rPr>
                <w:rFonts w:cstheme="minorHAnsi"/>
                <w:color w:val="000000"/>
                <w:highlight w:val="yellow"/>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168DC86" w14:textId="77777777" w:rsidR="00CC557A" w:rsidRDefault="00CC557A">
            <w:pPr>
              <w:jc w:val="center"/>
              <w:rPr>
                <w:rFonts w:cstheme="minorHAnsi"/>
                <w:color w:val="000000"/>
                <w:highlight w:val="yellow"/>
              </w:rPr>
            </w:pPr>
            <w:r>
              <w:t>Warszawa</w:t>
            </w:r>
          </w:p>
        </w:tc>
      </w:tr>
      <w:tr w:rsidR="00CC557A" w14:paraId="293B968A" w14:textId="77777777" w:rsidTr="00CC557A">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2F7D1C69" w14:textId="77777777" w:rsidR="00CC557A" w:rsidRDefault="00CC557A">
            <w:pPr>
              <w:jc w:val="center"/>
              <w:rPr>
                <w:rFonts w:cstheme="minorHAnsi"/>
                <w:color w:val="000000"/>
              </w:rPr>
            </w:pPr>
            <w:r>
              <w:t>Rawka do Krzemionki</w:t>
            </w:r>
          </w:p>
        </w:tc>
        <w:tc>
          <w:tcPr>
            <w:tcW w:w="2427" w:type="dxa"/>
            <w:tcBorders>
              <w:top w:val="single" w:sz="4" w:space="0" w:color="auto"/>
              <w:left w:val="single" w:sz="4" w:space="0" w:color="auto"/>
              <w:bottom w:val="single" w:sz="4" w:space="0" w:color="auto"/>
              <w:right w:val="single" w:sz="4" w:space="0" w:color="auto"/>
            </w:tcBorders>
            <w:vAlign w:val="center"/>
            <w:hideMark/>
          </w:tcPr>
          <w:p w14:paraId="6DB7A429" w14:textId="77777777" w:rsidR="00CC557A" w:rsidRDefault="00CC557A">
            <w:pPr>
              <w:jc w:val="center"/>
              <w:rPr>
                <w:rFonts w:cstheme="minorHAnsi"/>
                <w:color w:val="000000"/>
              </w:rPr>
            </w:pPr>
            <w:r>
              <w:t>RW2000102726199</w:t>
            </w:r>
          </w:p>
        </w:tc>
        <w:tc>
          <w:tcPr>
            <w:tcW w:w="2418" w:type="dxa"/>
            <w:tcBorders>
              <w:top w:val="single" w:sz="4" w:space="0" w:color="auto"/>
              <w:left w:val="single" w:sz="4" w:space="0" w:color="auto"/>
              <w:bottom w:val="single" w:sz="4" w:space="0" w:color="auto"/>
              <w:right w:val="single" w:sz="4" w:space="0" w:color="auto"/>
            </w:tcBorders>
            <w:vAlign w:val="center"/>
            <w:hideMark/>
          </w:tcPr>
          <w:p w14:paraId="3921A5B1" w14:textId="77777777" w:rsidR="00CC557A" w:rsidRDefault="00CC557A">
            <w:pPr>
              <w:jc w:val="center"/>
              <w:rPr>
                <w:rFonts w:cstheme="minorHAnsi"/>
                <w:color w:val="000000"/>
              </w:rPr>
            </w:pPr>
            <w:r>
              <w:t>RW2000172726199, RW200017272629</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ADE473F" w14:textId="77777777" w:rsidR="00CC557A" w:rsidRDefault="00CC557A">
            <w:pPr>
              <w:jc w:val="center"/>
              <w:rPr>
                <w:rFonts w:cstheme="minorHAnsi"/>
                <w:color w:val="000000"/>
              </w:rPr>
            </w:pPr>
            <w:r>
              <w:t>Wisły</w:t>
            </w:r>
          </w:p>
        </w:tc>
        <w:tc>
          <w:tcPr>
            <w:tcW w:w="2046" w:type="dxa"/>
            <w:tcBorders>
              <w:top w:val="single" w:sz="4" w:space="0" w:color="auto"/>
              <w:left w:val="single" w:sz="4" w:space="0" w:color="auto"/>
              <w:bottom w:val="single" w:sz="4" w:space="0" w:color="auto"/>
              <w:right w:val="single" w:sz="4" w:space="0" w:color="auto"/>
            </w:tcBorders>
            <w:vAlign w:val="center"/>
            <w:hideMark/>
          </w:tcPr>
          <w:p w14:paraId="1C6034D3" w14:textId="77777777" w:rsidR="00CC557A" w:rsidRDefault="00CC557A">
            <w:pPr>
              <w:jc w:val="center"/>
              <w:rPr>
                <w:rFonts w:cstheme="minorHAnsi"/>
                <w:color w:val="000000"/>
              </w:rPr>
            </w:pPr>
            <w:r>
              <w:rPr>
                <w:rFonts w:ascii="Calibri" w:hAnsi="Calibri" w:cs="Calibri"/>
                <w:color w:val="000000"/>
              </w:rPr>
              <w:t>Środkowej Wisły</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1D73C93" w14:textId="77777777" w:rsidR="00CC557A" w:rsidRDefault="00CC557A">
            <w:pPr>
              <w:jc w:val="center"/>
              <w:rPr>
                <w:rFonts w:cstheme="minorHAnsi"/>
                <w:color w:val="000000"/>
              </w:rPr>
            </w:pPr>
            <w:r>
              <w:t>Warszawa</w:t>
            </w:r>
          </w:p>
        </w:tc>
      </w:tr>
    </w:tbl>
    <w:p w14:paraId="6E0AFC61" w14:textId="77777777" w:rsidR="00CC557A" w:rsidRDefault="00CC557A" w:rsidP="00CC557A">
      <w:pPr>
        <w:spacing w:after="0" w:line="360" w:lineRule="auto"/>
        <w:rPr>
          <w:rFonts w:cstheme="minorHAnsi"/>
          <w:color w:val="000000" w:themeColor="text1"/>
        </w:rPr>
      </w:pPr>
      <w:r>
        <w:rPr>
          <w:rFonts w:cstheme="minorHAnsi"/>
          <w:color w:val="000000" w:themeColor="text1"/>
        </w:rPr>
        <w:t>* zmienione JCWP (scalone)</w:t>
      </w:r>
    </w:p>
    <w:p w14:paraId="368103AF" w14:textId="77777777" w:rsidR="00CC557A" w:rsidRDefault="00CC557A" w:rsidP="00CC557A">
      <w:pPr>
        <w:pStyle w:val="rdorystab"/>
        <w:rPr>
          <w:rFonts w:ascii="Arial" w:hAnsi="Arial" w:cs="Arial"/>
          <w:sz w:val="24"/>
          <w:szCs w:val="24"/>
        </w:rPr>
      </w:pPr>
      <w:r>
        <w:t>Źródło: Rozporządzenie Ministra Infrastruktury z dnia 4 listopada 2022 r. w sprawie w sprawie Planu gospodarowania wodami na obszarze dorzecza Wisły</w:t>
      </w:r>
    </w:p>
    <w:p w14:paraId="0E772087" w14:textId="77777777" w:rsidR="00CC557A" w:rsidRDefault="00CC557A" w:rsidP="00CC557A">
      <w:pPr>
        <w:spacing w:after="0" w:line="360" w:lineRule="auto"/>
        <w:rPr>
          <w:rFonts w:ascii="Arial" w:hAnsi="Arial" w:cs="Arial"/>
          <w:sz w:val="24"/>
          <w:szCs w:val="24"/>
        </w:rPr>
      </w:pPr>
    </w:p>
    <w:p w14:paraId="0B278741" w14:textId="77777777" w:rsidR="00CC557A" w:rsidRDefault="00CC557A" w:rsidP="00CC557A">
      <w:pPr>
        <w:spacing w:after="0" w:line="360" w:lineRule="auto"/>
        <w:jc w:val="left"/>
        <w:rPr>
          <w:rFonts w:ascii="Arial" w:hAnsi="Arial" w:cs="Arial"/>
          <w:sz w:val="24"/>
          <w:szCs w:val="24"/>
          <w:highlight w:val="yellow"/>
        </w:rPr>
        <w:sectPr w:rsidR="00CC557A" w:rsidSect="00A064EC">
          <w:pgSz w:w="16838" w:h="11906" w:orient="landscape"/>
          <w:pgMar w:top="1417" w:right="1417" w:bottom="1417" w:left="1417" w:header="708" w:footer="708" w:gutter="0"/>
          <w:cols w:space="708"/>
        </w:sectPr>
      </w:pPr>
    </w:p>
    <w:p w14:paraId="59FFC030" w14:textId="77777777" w:rsidR="006621FA" w:rsidRDefault="00CC557A" w:rsidP="006621FA">
      <w:pPr>
        <w:keepNext/>
        <w:spacing w:after="0" w:line="360" w:lineRule="auto"/>
      </w:pPr>
      <w:r>
        <w:rPr>
          <w:noProof/>
        </w:rPr>
        <w:lastRenderedPageBreak/>
        <w:drawing>
          <wp:inline distT="0" distB="0" distL="0" distR="0" wp14:anchorId="5AFE1508" wp14:editId="275A4B79">
            <wp:extent cx="5760720" cy="4280535"/>
            <wp:effectExtent l="0" t="0" r="0" b="5715"/>
            <wp:docPr id="5102195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067C8289" w14:textId="2F97045F" w:rsidR="00CC557A" w:rsidRDefault="006621FA" w:rsidP="006621FA">
      <w:pPr>
        <w:pStyle w:val="Legenda"/>
      </w:pPr>
      <w:bookmarkStart w:id="95" w:name="_Toc162994122"/>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5</w:t>
      </w:r>
      <w:r w:rsidR="00795EB4">
        <w:fldChar w:fldCharType="end"/>
      </w:r>
      <w:r>
        <w:t xml:space="preserve">. </w:t>
      </w:r>
      <w:r w:rsidRPr="00B032CD">
        <w:t>JCWP rzecznych i jeziornych na terenie MOF Tomaszów Mazowiecki – Opoczno – Lubochnia</w:t>
      </w:r>
      <w:bookmarkEnd w:id="95"/>
    </w:p>
    <w:p w14:paraId="68FF8887" w14:textId="77777777" w:rsidR="00CC557A" w:rsidRDefault="00CC557A" w:rsidP="00CC557A">
      <w:pPr>
        <w:pStyle w:val="rdorystab"/>
      </w:pPr>
      <w:r>
        <w:t>Źródło:</w:t>
      </w:r>
      <w:r>
        <w:rPr>
          <w:spacing w:val="-3"/>
        </w:rPr>
        <w:t xml:space="preserve"> </w:t>
      </w:r>
      <w:r>
        <w:t>Opracowanie</w:t>
      </w:r>
      <w:r>
        <w:rPr>
          <w:spacing w:val="-3"/>
        </w:rPr>
        <w:t xml:space="preserve"> </w:t>
      </w:r>
      <w:r>
        <w:t>własne</w:t>
      </w:r>
      <w:r>
        <w:rPr>
          <w:spacing w:val="-5"/>
        </w:rPr>
        <w:t xml:space="preserve"> </w:t>
      </w:r>
      <w:r>
        <w:t>na</w:t>
      </w:r>
      <w:r>
        <w:rPr>
          <w:spacing w:val="-3"/>
        </w:rPr>
        <w:t xml:space="preserve"> </w:t>
      </w:r>
      <w:r>
        <w:t>podstawie</w:t>
      </w:r>
      <w:r>
        <w:rPr>
          <w:spacing w:val="-3"/>
        </w:rPr>
        <w:t xml:space="preserve"> </w:t>
      </w:r>
      <w:r>
        <w:t>danych</w:t>
      </w:r>
      <w:r>
        <w:rPr>
          <w:spacing w:val="-3"/>
        </w:rPr>
        <w:t xml:space="preserve"> </w:t>
      </w:r>
      <w:r>
        <w:t>KZGW</w:t>
      </w:r>
    </w:p>
    <w:p w14:paraId="2E259190" w14:textId="77777777" w:rsidR="00CC557A" w:rsidRDefault="00CC557A" w:rsidP="00CC557A">
      <w:pPr>
        <w:spacing w:after="0" w:line="276" w:lineRule="auto"/>
        <w:ind w:firstLine="567"/>
        <w:rPr>
          <w:rFonts w:cstheme="minorHAnsi"/>
        </w:rPr>
      </w:pPr>
      <w:r>
        <w:rPr>
          <w:rFonts w:cstheme="minorHAnsi"/>
        </w:rPr>
        <w:t>MOF Tomaszów Mazowiecki – Opoczno – Lubochnia położona jest w obrębie 12 Jednolitych Części Wód Powierzchniowych rzecznych oraz 1 Jednolitej Części Wód Powierzchniowych zbiornikowych. Zgodnie z II aktualizacją planów gospodarowania wodami na obszarach dorzeczy, zlokalizowane na omawianym terenie kody JCWP rzecznych zostały zastąpione nowymi kodami oraz dokonano scaleń z ściśle określonymi JCWP.</w:t>
      </w:r>
    </w:p>
    <w:p w14:paraId="1DADAECD" w14:textId="77777777" w:rsidR="00E550AF" w:rsidRPr="00BE2D72" w:rsidRDefault="00E550AF" w:rsidP="00E550AF">
      <w:pPr>
        <w:pStyle w:val="Nagwek3"/>
        <w:rPr>
          <w:color w:val="37A76F"/>
        </w:rPr>
      </w:pPr>
      <w:bookmarkStart w:id="96" w:name="_Toc162994836"/>
      <w:r w:rsidRPr="00BE2D72">
        <w:rPr>
          <w:color w:val="37A76F"/>
        </w:rPr>
        <w:t>Monitoring jakości wód powierzchniowych</w:t>
      </w:r>
      <w:bookmarkEnd w:id="96"/>
    </w:p>
    <w:p w14:paraId="22DC1F4E" w14:textId="77777777" w:rsidR="00CD7211" w:rsidRDefault="00CD7211" w:rsidP="00CD7211">
      <w:pPr>
        <w:spacing w:line="276" w:lineRule="auto"/>
        <w:ind w:firstLine="567"/>
        <w:rPr>
          <w:rFonts w:cstheme="minorHAnsi"/>
        </w:rPr>
      </w:pPr>
      <w:r>
        <w:rPr>
          <w:rFonts w:cstheme="minorHAnsi"/>
        </w:rPr>
        <w:t xml:space="preserve">Ocenę stanu wód powierzchniowych wykonuje się w odniesieniu do jednolitych części wód na podstawie wyników państwowego monitoringu środowiska (PMŚ). Stan JCWP ocenia się uwzględniając wyniki klasyfikacji stanu/potencjału ekologicznego i stanu chemicznego. Stan ekologiczny określa się dla wód typu naturalnego, potencjał ekologiczny dla wód uznanych jako sztuczne lub silnie zmienione. Na ocenę stanu/potencjału ekologicznego JCWP składają się elementy biologiczne, wspierające ich ocenę wskaźniki fizykochemiczne wraz z grupą substancji specyficznych i hydromorfologiczne. Klasyfikuje się je na podstawie kryteriów wyrażonych jako wartości graniczne wskaźników jakości wód, z uwzględnieniem typów wód powierzchniowych. Stan ekologiczny JCWP klasyfikuje się przez przypisanie jej jednej z pięciu klas jakości. Potencjał ekologiczny klasyfikuje się poprzez przypisanie JCWP czterech klas jakości (klasy I i II tworzą wspólnie potencjał dobry i powyżej dobrego). Kolejnym osobnym elementem oceny JCWP jest stan chemiczny, klasyfikowany </w:t>
      </w:r>
      <w:r>
        <w:rPr>
          <w:rFonts w:cstheme="minorHAnsi"/>
        </w:rPr>
        <w:lastRenderedPageBreak/>
        <w:t>na podstawie wyników badań obecności substancji priorytetowych i innych zanieczyszczeń. Środowiskowe normy jakości dla substancji priorytetowych i innych zanieczyszczeń nie uwzględniają typologii wód. Są to stężenia pojedynczego wskaźnika lub grupy wskaźników w wodzie, osadach wodnych lub w organizmach wodnych, które nie powinny być przekroczone z uwagi na ochronę środowiska i zdrowia ludzi.</w:t>
      </w:r>
    </w:p>
    <w:p w14:paraId="71A9B5CB" w14:textId="77777777" w:rsidR="00CD7211" w:rsidRDefault="00CD7211" w:rsidP="00CD7211">
      <w:pPr>
        <w:spacing w:line="276" w:lineRule="auto"/>
        <w:ind w:firstLine="567"/>
        <w:rPr>
          <w:rFonts w:cstheme="minorHAnsi"/>
          <w:highlight w:val="yellow"/>
        </w:rPr>
      </w:pPr>
      <w:r>
        <w:rPr>
          <w:rFonts w:cstheme="minorHAnsi"/>
        </w:rPr>
        <w:t>W latach 2016-2021 prowadzony był monitoring jakości jednolitych części wód powierzchniowych, uwzględniający klasyfikację i ocenę stanu JCWP. Ostatnie wyniki monitoringu jednolitych części wód powierzchniowych rzecznych znajdujących się na terenie MOF Tomaszów Mazowiecki – Opoczno – Lubochnia przedstawione zostały w tabeli poniżej.</w:t>
      </w:r>
    </w:p>
    <w:p w14:paraId="16B0315F" w14:textId="77777777" w:rsidR="00CD7211" w:rsidRDefault="00CD7211" w:rsidP="00CD7211">
      <w:pPr>
        <w:rPr>
          <w:highlight w:val="yellow"/>
        </w:rPr>
      </w:pPr>
    </w:p>
    <w:p w14:paraId="0062D079" w14:textId="77777777" w:rsidR="00CD7211" w:rsidRDefault="00CD7211" w:rsidP="00CD7211">
      <w:pPr>
        <w:rPr>
          <w:highlight w:val="yellow"/>
        </w:rPr>
      </w:pPr>
    </w:p>
    <w:p w14:paraId="69E465F4" w14:textId="77777777" w:rsidR="00CD7211" w:rsidRDefault="00CD7211" w:rsidP="00CD7211">
      <w:pPr>
        <w:rPr>
          <w:highlight w:val="yellow"/>
        </w:rPr>
      </w:pPr>
    </w:p>
    <w:p w14:paraId="7A284417" w14:textId="77777777" w:rsidR="00CD7211" w:rsidRDefault="00CD7211" w:rsidP="00CD7211">
      <w:pPr>
        <w:rPr>
          <w:highlight w:val="yellow"/>
        </w:rPr>
      </w:pPr>
    </w:p>
    <w:p w14:paraId="75C917A5" w14:textId="77777777" w:rsidR="00CD7211" w:rsidRDefault="00CD7211" w:rsidP="00CD7211">
      <w:pPr>
        <w:rPr>
          <w:highlight w:val="yellow"/>
        </w:rPr>
      </w:pPr>
    </w:p>
    <w:p w14:paraId="3E9D075B" w14:textId="77777777" w:rsidR="00CD7211" w:rsidRDefault="00CD7211" w:rsidP="00CD7211">
      <w:pPr>
        <w:rPr>
          <w:highlight w:val="yellow"/>
        </w:rPr>
      </w:pPr>
    </w:p>
    <w:p w14:paraId="293015FC" w14:textId="77777777" w:rsidR="00CD7211" w:rsidRDefault="00CD7211" w:rsidP="00CD7211">
      <w:pPr>
        <w:rPr>
          <w:highlight w:val="yellow"/>
        </w:rPr>
      </w:pPr>
    </w:p>
    <w:p w14:paraId="34C83BEA" w14:textId="77777777" w:rsidR="00CD7211" w:rsidRDefault="00CD7211" w:rsidP="00CD7211">
      <w:pPr>
        <w:rPr>
          <w:highlight w:val="yellow"/>
        </w:rPr>
      </w:pPr>
    </w:p>
    <w:p w14:paraId="00AF51E9" w14:textId="77777777" w:rsidR="00CD7211" w:rsidRDefault="00CD7211" w:rsidP="00CD7211">
      <w:pPr>
        <w:rPr>
          <w:highlight w:val="yellow"/>
        </w:rPr>
      </w:pPr>
    </w:p>
    <w:p w14:paraId="60E5F936" w14:textId="77777777" w:rsidR="00CD7211" w:rsidRDefault="00CD7211" w:rsidP="00CD7211">
      <w:pPr>
        <w:rPr>
          <w:highlight w:val="yellow"/>
        </w:rPr>
      </w:pPr>
    </w:p>
    <w:p w14:paraId="719674D7" w14:textId="77777777" w:rsidR="00CD7211" w:rsidRDefault="00CD7211" w:rsidP="00CD7211">
      <w:pPr>
        <w:rPr>
          <w:highlight w:val="yellow"/>
        </w:rPr>
      </w:pPr>
    </w:p>
    <w:p w14:paraId="340D5ACF" w14:textId="77777777" w:rsidR="00CD7211" w:rsidRDefault="00CD7211" w:rsidP="00CD7211">
      <w:pPr>
        <w:rPr>
          <w:highlight w:val="yellow"/>
        </w:rPr>
      </w:pPr>
    </w:p>
    <w:p w14:paraId="7F619707" w14:textId="77777777" w:rsidR="00CD7211" w:rsidRDefault="00CD7211" w:rsidP="00CD7211">
      <w:pPr>
        <w:rPr>
          <w:highlight w:val="yellow"/>
        </w:rPr>
      </w:pPr>
    </w:p>
    <w:p w14:paraId="5DEBF3F5" w14:textId="77777777" w:rsidR="00CD7211" w:rsidRDefault="00CD7211" w:rsidP="00CD7211">
      <w:pPr>
        <w:rPr>
          <w:highlight w:val="yellow"/>
        </w:rPr>
      </w:pPr>
    </w:p>
    <w:p w14:paraId="3FFAE721" w14:textId="77777777" w:rsidR="00CD7211" w:rsidRDefault="00CD7211" w:rsidP="00CD7211">
      <w:pPr>
        <w:rPr>
          <w:highlight w:val="yellow"/>
        </w:rPr>
      </w:pPr>
    </w:p>
    <w:p w14:paraId="1781B0C3" w14:textId="77777777" w:rsidR="00CD7211" w:rsidRDefault="00CD7211" w:rsidP="00CD7211">
      <w:pPr>
        <w:rPr>
          <w:highlight w:val="yellow"/>
        </w:rPr>
      </w:pPr>
    </w:p>
    <w:p w14:paraId="6566DF29" w14:textId="77777777" w:rsidR="00CD7211" w:rsidRDefault="00CD7211" w:rsidP="00CD7211">
      <w:pPr>
        <w:rPr>
          <w:highlight w:val="yellow"/>
        </w:rPr>
      </w:pPr>
    </w:p>
    <w:p w14:paraId="368C1C2F" w14:textId="77777777" w:rsidR="00CD7211" w:rsidRDefault="00CD7211" w:rsidP="00CD7211">
      <w:pPr>
        <w:spacing w:after="0"/>
        <w:jc w:val="left"/>
        <w:rPr>
          <w:highlight w:val="yellow"/>
        </w:rPr>
        <w:sectPr w:rsidR="00CD7211" w:rsidSect="00A064EC">
          <w:pgSz w:w="11906" w:h="16838"/>
          <w:pgMar w:top="1417" w:right="1417" w:bottom="1417" w:left="1417" w:header="708" w:footer="708" w:gutter="0"/>
          <w:cols w:space="708"/>
        </w:sectPr>
      </w:pPr>
    </w:p>
    <w:p w14:paraId="38220D51" w14:textId="25001AA2" w:rsidR="00CD7211" w:rsidRDefault="00CD7211" w:rsidP="00CD7211">
      <w:pPr>
        <w:pStyle w:val="podpistabeli"/>
      </w:pPr>
      <w:bookmarkStart w:id="97" w:name="_Toc146631378"/>
      <w:bookmarkStart w:id="98" w:name="_Toc162994099"/>
      <w:r>
        <w:lastRenderedPageBreak/>
        <w:t xml:space="preserve">Tabela </w:t>
      </w:r>
      <w:bookmarkStart w:id="99" w:name="r1_t_1_16"/>
      <w:r>
        <w:fldChar w:fldCharType="begin"/>
      </w:r>
      <w:r>
        <w:instrText xml:space="preserve"> STYLEREF 1 \s </w:instrText>
      </w:r>
      <w:r>
        <w:fldChar w:fldCharType="separate"/>
      </w:r>
      <w:r w:rsidR="003F2776">
        <w:rPr>
          <w:noProof/>
        </w:rPr>
        <w:t>4</w:t>
      </w:r>
      <w:r>
        <w:fldChar w:fldCharType="end"/>
      </w:r>
      <w:r>
        <w:t>.</w:t>
      </w:r>
      <w:r>
        <w:fldChar w:fldCharType="begin"/>
      </w:r>
      <w:r>
        <w:instrText xml:space="preserve"> SEQ Tabela \* ARABIC \s 1 </w:instrText>
      </w:r>
      <w:r>
        <w:fldChar w:fldCharType="separate"/>
      </w:r>
      <w:r w:rsidR="003F2776">
        <w:rPr>
          <w:noProof/>
        </w:rPr>
        <w:t>39</w:t>
      </w:r>
      <w:r>
        <w:fldChar w:fldCharType="end"/>
      </w:r>
      <w:r>
        <w:t xml:space="preserve">. </w:t>
      </w:r>
      <w:bookmarkEnd w:id="99"/>
      <w:r>
        <w:t xml:space="preserve">Klasyfikacja i ocena stanu jednolitych części wód powierzchniowych rzecznych i jeziornych w latach 2016-2021 na terenie </w:t>
      </w:r>
      <w:bookmarkEnd w:id="97"/>
      <w:r>
        <w:t>MOF Tomaszów Mazowiecki – Opoczno – Lubochnia</w:t>
      </w:r>
      <w:bookmarkEnd w:id="98"/>
    </w:p>
    <w:tbl>
      <w:tblPr>
        <w:tblStyle w:val="Tabela-Siatka"/>
        <w:tblW w:w="14790" w:type="dxa"/>
        <w:jc w:val="center"/>
        <w:tblLook w:val="04A0" w:firstRow="1" w:lastRow="0" w:firstColumn="1" w:lastColumn="0" w:noHBand="0" w:noVBand="1"/>
      </w:tblPr>
      <w:tblGrid>
        <w:gridCol w:w="576"/>
        <w:gridCol w:w="2618"/>
        <w:gridCol w:w="1817"/>
        <w:gridCol w:w="2404"/>
        <w:gridCol w:w="2404"/>
        <w:gridCol w:w="2070"/>
        <w:gridCol w:w="1524"/>
        <w:gridCol w:w="1377"/>
      </w:tblGrid>
      <w:tr w:rsidR="00CD7211" w14:paraId="54091A08" w14:textId="77777777" w:rsidTr="00CD7211">
        <w:trPr>
          <w:trHeight w:val="289"/>
          <w:tblHeader/>
          <w:jc w:val="center"/>
        </w:trPr>
        <w:tc>
          <w:tcPr>
            <w:tcW w:w="576"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0D65B8E4"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Lp.</w:t>
            </w:r>
          </w:p>
        </w:tc>
        <w:tc>
          <w:tcPr>
            <w:tcW w:w="2618"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1272BBDA"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Kod ocenianej JCWP</w:t>
            </w:r>
          </w:p>
        </w:tc>
        <w:tc>
          <w:tcPr>
            <w:tcW w:w="6625" w:type="dxa"/>
            <w:gridSpan w:val="3"/>
            <w:tcBorders>
              <w:top w:val="single" w:sz="4" w:space="0" w:color="auto"/>
              <w:left w:val="single" w:sz="4" w:space="0" w:color="auto"/>
              <w:bottom w:val="single" w:sz="4" w:space="0" w:color="auto"/>
              <w:right w:val="single" w:sz="4" w:space="0" w:color="auto"/>
            </w:tcBorders>
            <w:shd w:val="clear" w:color="auto" w:fill="37A76F"/>
            <w:vAlign w:val="center"/>
            <w:hideMark/>
          </w:tcPr>
          <w:p w14:paraId="569D5670"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Klasyfikacja wskaźników i elementów jakości wód</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6D09E206"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Stan/potencjał ekologiczny</w:t>
            </w:r>
          </w:p>
        </w:tc>
        <w:tc>
          <w:tcPr>
            <w:tcW w:w="1524"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2F30EA21"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Klasyfikacja stanu chemicznego</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0292C7D6"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Ocena stanu JCWP</w:t>
            </w:r>
          </w:p>
        </w:tc>
      </w:tr>
      <w:tr w:rsidR="00CD7211" w14:paraId="44EF41D8" w14:textId="77777777" w:rsidTr="00CD7211">
        <w:trPr>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389513" w14:textId="77777777" w:rsidR="00CD7211" w:rsidRDefault="00CD7211">
            <w:pPr>
              <w:jc w:val="left"/>
              <w:rPr>
                <w:rFonts w:cstheme="minorHAnsi"/>
                <w:b/>
                <w:bCs/>
                <w:color w:val="FFFFFF" w:themeColor="background1"/>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BE786" w14:textId="77777777" w:rsidR="00CD7211" w:rsidRDefault="00CD7211">
            <w:pPr>
              <w:jc w:val="left"/>
              <w:rPr>
                <w:rFonts w:cstheme="minorHAnsi"/>
                <w:b/>
                <w:bCs/>
                <w:color w:val="FFFFFF" w:themeColor="background1"/>
                <w:sz w:val="20"/>
                <w:szCs w:val="20"/>
              </w:rPr>
            </w:pPr>
          </w:p>
        </w:tc>
        <w:tc>
          <w:tcPr>
            <w:tcW w:w="181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0ADCFA1"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Klasa elementów biologicznych</w:t>
            </w:r>
          </w:p>
        </w:tc>
        <w:tc>
          <w:tcPr>
            <w:tcW w:w="240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6703260F"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Klasa elementów fizykochemicznych</w:t>
            </w:r>
          </w:p>
        </w:tc>
        <w:tc>
          <w:tcPr>
            <w:tcW w:w="240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ED7EDBB" w14:textId="77777777" w:rsidR="00CD7211" w:rsidRDefault="00CD7211">
            <w:pPr>
              <w:jc w:val="center"/>
              <w:rPr>
                <w:rFonts w:cstheme="minorHAnsi"/>
                <w:b/>
                <w:bCs/>
                <w:color w:val="FFFFFF" w:themeColor="background1"/>
                <w:sz w:val="20"/>
                <w:szCs w:val="20"/>
              </w:rPr>
            </w:pPr>
            <w:r>
              <w:rPr>
                <w:rFonts w:cstheme="minorHAnsi"/>
                <w:b/>
                <w:bCs/>
                <w:color w:val="FFFFFF" w:themeColor="background1"/>
                <w:sz w:val="20"/>
                <w:szCs w:val="20"/>
              </w:rPr>
              <w:t>Klasa elementów fizykochemicznych – specyficzne zanieczyszczenia syntetyczne I niesyntetyczne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C8086F" w14:textId="77777777" w:rsidR="00CD7211" w:rsidRDefault="00CD7211">
            <w:pPr>
              <w:jc w:val="left"/>
              <w:rPr>
                <w:rFonts w:cstheme="minorHAnsi"/>
                <w:b/>
                <w:bCs/>
                <w:color w:val="FFFFFF" w:themeColor="background1"/>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F85A92" w14:textId="77777777" w:rsidR="00CD7211" w:rsidRDefault="00CD7211">
            <w:pPr>
              <w:jc w:val="left"/>
              <w:rPr>
                <w:rFonts w:cstheme="minorHAnsi"/>
                <w:b/>
                <w:bCs/>
                <w:color w:val="FFFFFF" w:themeColor="background1"/>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7817C" w14:textId="77777777" w:rsidR="00CD7211" w:rsidRDefault="00CD7211">
            <w:pPr>
              <w:jc w:val="left"/>
              <w:rPr>
                <w:rFonts w:cstheme="minorHAnsi"/>
                <w:b/>
                <w:bCs/>
                <w:color w:val="FFFFFF" w:themeColor="background1"/>
                <w:sz w:val="20"/>
                <w:szCs w:val="20"/>
              </w:rPr>
            </w:pPr>
          </w:p>
        </w:tc>
      </w:tr>
      <w:tr w:rsidR="00CD7211" w14:paraId="4571BE33"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29BDE678" w14:textId="77777777" w:rsidR="00CD7211" w:rsidRDefault="00CD7211">
            <w:pPr>
              <w:jc w:val="center"/>
              <w:rPr>
                <w:rFonts w:cstheme="minorHAnsi"/>
                <w:sz w:val="20"/>
                <w:szCs w:val="20"/>
              </w:rPr>
            </w:pPr>
            <w:r>
              <w:rPr>
                <w:rFonts w:cstheme="minorHAnsi"/>
                <w:sz w:val="20"/>
                <w:szCs w:val="20"/>
              </w:rPr>
              <w:t>1</w:t>
            </w:r>
          </w:p>
        </w:tc>
        <w:tc>
          <w:tcPr>
            <w:tcW w:w="2618" w:type="dxa"/>
            <w:tcBorders>
              <w:top w:val="single" w:sz="4" w:space="0" w:color="auto"/>
              <w:left w:val="single" w:sz="4" w:space="0" w:color="auto"/>
              <w:bottom w:val="single" w:sz="4" w:space="0" w:color="auto"/>
              <w:right w:val="single" w:sz="4" w:space="0" w:color="auto"/>
            </w:tcBorders>
            <w:vAlign w:val="center"/>
            <w:hideMark/>
          </w:tcPr>
          <w:p w14:paraId="753F4BC1" w14:textId="77777777" w:rsidR="00CD7211" w:rsidRDefault="00CD7211">
            <w:pPr>
              <w:jc w:val="center"/>
              <w:rPr>
                <w:rFonts w:cstheme="minorHAnsi"/>
                <w:sz w:val="20"/>
                <w:szCs w:val="20"/>
              </w:rPr>
            </w:pPr>
            <w:r>
              <w:rPr>
                <w:rFonts w:cstheme="minorHAnsi"/>
                <w:sz w:val="20"/>
                <w:szCs w:val="20"/>
              </w:rPr>
              <w:t>RW20001125469</w:t>
            </w: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84A13DE" w14:textId="77777777" w:rsidR="00CD7211" w:rsidRDefault="00CD7211">
            <w:pPr>
              <w:jc w:val="center"/>
              <w:rPr>
                <w:rFonts w:cstheme="minorHAnsi"/>
                <w:sz w:val="20"/>
                <w:szCs w:val="20"/>
              </w:rPr>
            </w:pPr>
            <w:r>
              <w:rPr>
                <w:rFonts w:cstheme="minorHAnsi"/>
                <w:sz w:val="20"/>
                <w:szCs w:val="20"/>
              </w:rPr>
              <w:t>3 (2019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E8DCB9" w14:textId="77777777" w:rsidR="00CD7211" w:rsidRDefault="00CD7211">
            <w:pPr>
              <w:jc w:val="center"/>
              <w:rPr>
                <w:rFonts w:cstheme="minorHAnsi"/>
                <w:sz w:val="20"/>
                <w:szCs w:val="20"/>
              </w:rPr>
            </w:pPr>
            <w:r>
              <w:rPr>
                <w:rFonts w:cstheme="minorHAnsi"/>
                <w:sz w:val="20"/>
                <w:szCs w:val="20"/>
              </w:rPr>
              <w:t>&gt;2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C68A470" w14:textId="77777777" w:rsidR="00CD7211" w:rsidRDefault="00CD7211">
            <w:pPr>
              <w:jc w:val="center"/>
              <w:rPr>
                <w:rFonts w:cstheme="minorHAnsi"/>
                <w:sz w:val="20"/>
                <w:szCs w:val="20"/>
              </w:rPr>
            </w:pPr>
            <w:r>
              <w:rPr>
                <w:rFonts w:cstheme="minorHAnsi"/>
                <w:sz w:val="20"/>
                <w:szCs w:val="20"/>
              </w:rPr>
              <w:t>2 (2017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7920A6" w14:textId="77777777" w:rsidR="00CD7211" w:rsidRDefault="00CD7211">
            <w:pPr>
              <w:jc w:val="center"/>
              <w:rPr>
                <w:rFonts w:cstheme="minorHAnsi"/>
                <w:sz w:val="20"/>
                <w:szCs w:val="20"/>
              </w:rPr>
            </w:pPr>
            <w:r>
              <w:rPr>
                <w:rFonts w:cstheme="minorHAnsi"/>
                <w:sz w:val="20"/>
                <w:szCs w:val="20"/>
              </w:rPr>
              <w:t>3 – umiarkowany</w:t>
            </w:r>
          </w:p>
          <w:p w14:paraId="62E6507A" w14:textId="77777777" w:rsidR="00CD7211" w:rsidRDefault="00CD7211">
            <w:pPr>
              <w:jc w:val="center"/>
              <w:rPr>
                <w:rFonts w:cstheme="minorHAnsi"/>
                <w:sz w:val="20"/>
                <w:szCs w:val="20"/>
              </w:rPr>
            </w:pPr>
            <w:r>
              <w:rPr>
                <w:rFonts w:cstheme="minorHAnsi"/>
                <w:sz w:val="20"/>
                <w:szCs w:val="20"/>
              </w:rPr>
              <w:t>(2019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8AA3FCC" w14:textId="77777777" w:rsidR="00CD7211" w:rsidRDefault="00CD7211">
            <w:pPr>
              <w:jc w:val="center"/>
              <w:rPr>
                <w:rFonts w:cstheme="minorHAnsi"/>
                <w:sz w:val="20"/>
                <w:szCs w:val="20"/>
              </w:rPr>
            </w:pPr>
            <w:r>
              <w:rPr>
                <w:rFonts w:cstheme="minorHAnsi"/>
                <w:sz w:val="20"/>
                <w:szCs w:val="20"/>
              </w:rPr>
              <w:t>Poniżej dobrego</w:t>
            </w:r>
          </w:p>
          <w:p w14:paraId="765E4907"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A247C2B" w14:textId="77777777" w:rsidR="00CD7211" w:rsidRDefault="00CD7211">
            <w:pPr>
              <w:jc w:val="center"/>
              <w:rPr>
                <w:rFonts w:cstheme="minorHAnsi"/>
                <w:sz w:val="20"/>
                <w:szCs w:val="20"/>
              </w:rPr>
            </w:pPr>
            <w:r>
              <w:rPr>
                <w:rFonts w:cstheme="minorHAnsi"/>
                <w:sz w:val="20"/>
                <w:szCs w:val="20"/>
              </w:rPr>
              <w:t>Zły stan wód</w:t>
            </w:r>
          </w:p>
          <w:p w14:paraId="04BC4362" w14:textId="77777777" w:rsidR="00CD7211" w:rsidRDefault="00CD7211">
            <w:pPr>
              <w:jc w:val="center"/>
              <w:rPr>
                <w:rFonts w:cstheme="minorHAnsi"/>
                <w:sz w:val="20"/>
                <w:szCs w:val="20"/>
              </w:rPr>
            </w:pPr>
            <w:r>
              <w:rPr>
                <w:rFonts w:cstheme="minorHAnsi"/>
                <w:sz w:val="20"/>
                <w:szCs w:val="20"/>
              </w:rPr>
              <w:t>(2021 r.)</w:t>
            </w:r>
          </w:p>
        </w:tc>
      </w:tr>
      <w:tr w:rsidR="00CD7211" w14:paraId="397F555A"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379A7BD3" w14:textId="77777777" w:rsidR="00CD7211" w:rsidRDefault="00CD7211">
            <w:pPr>
              <w:jc w:val="center"/>
              <w:rPr>
                <w:rFonts w:cstheme="minorHAnsi"/>
                <w:sz w:val="20"/>
                <w:szCs w:val="20"/>
              </w:rPr>
            </w:pPr>
            <w:r>
              <w:rPr>
                <w:rFonts w:cstheme="minorHAnsi"/>
                <w:sz w:val="20"/>
                <w:szCs w:val="20"/>
              </w:rPr>
              <w:t>2</w:t>
            </w:r>
          </w:p>
        </w:tc>
        <w:tc>
          <w:tcPr>
            <w:tcW w:w="2618" w:type="dxa"/>
            <w:tcBorders>
              <w:top w:val="single" w:sz="4" w:space="0" w:color="auto"/>
              <w:left w:val="single" w:sz="4" w:space="0" w:color="auto"/>
              <w:bottom w:val="single" w:sz="4" w:space="0" w:color="auto"/>
              <w:right w:val="single" w:sz="4" w:space="0" w:color="auto"/>
            </w:tcBorders>
            <w:vAlign w:val="center"/>
            <w:hideMark/>
          </w:tcPr>
          <w:p w14:paraId="3C8D2A90" w14:textId="77777777" w:rsidR="00CD7211" w:rsidRDefault="00CD7211">
            <w:pPr>
              <w:jc w:val="center"/>
              <w:rPr>
                <w:rFonts w:cstheme="minorHAnsi"/>
                <w:sz w:val="20"/>
                <w:szCs w:val="20"/>
              </w:rPr>
            </w:pPr>
            <w:r>
              <w:rPr>
                <w:rFonts w:cstheme="minorHAnsi"/>
                <w:color w:val="000000"/>
                <w:sz w:val="20"/>
                <w:szCs w:val="20"/>
              </w:rPr>
              <w:t>RW200010254689</w:t>
            </w: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EA6B925" w14:textId="77777777" w:rsidR="00CD7211" w:rsidRDefault="00CD7211">
            <w:pPr>
              <w:jc w:val="center"/>
              <w:rPr>
                <w:rFonts w:cstheme="minorHAnsi"/>
                <w:sz w:val="20"/>
                <w:szCs w:val="20"/>
              </w:rPr>
            </w:pPr>
            <w:r>
              <w:rPr>
                <w:rFonts w:cstheme="minorHAnsi"/>
                <w:sz w:val="20"/>
                <w:szCs w:val="20"/>
              </w:rPr>
              <w:t>3 (2019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198A52" w14:textId="77777777" w:rsidR="00CD7211" w:rsidRDefault="00CD7211">
            <w:pPr>
              <w:jc w:val="center"/>
              <w:rPr>
                <w:rFonts w:cstheme="minorHAnsi"/>
                <w:sz w:val="20"/>
                <w:szCs w:val="20"/>
              </w:rPr>
            </w:pPr>
            <w:r>
              <w:rPr>
                <w:rFonts w:cstheme="minorHAnsi"/>
                <w:sz w:val="20"/>
                <w:szCs w:val="20"/>
              </w:rPr>
              <w:t>&gt;2 (2019 r.)</w:t>
            </w:r>
          </w:p>
        </w:tc>
        <w:tc>
          <w:tcPr>
            <w:tcW w:w="240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47DC4960" w14:textId="77777777" w:rsidR="00CD7211" w:rsidRDefault="00CD7211">
            <w:pPr>
              <w:jc w:val="center"/>
              <w:rPr>
                <w:rFonts w:cstheme="minorHAnsi"/>
                <w:sz w:val="20"/>
                <w:szCs w:val="20"/>
              </w:rPr>
            </w:pPr>
            <w:r>
              <w:rPr>
                <w:rFonts w:cstheme="minorHAnsi"/>
                <w:sz w:val="20"/>
                <w:szCs w:val="20"/>
              </w:rPr>
              <w:t>1 (2021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8F7BCB1" w14:textId="77777777" w:rsidR="00CD7211" w:rsidRDefault="00CD7211">
            <w:pPr>
              <w:jc w:val="center"/>
              <w:rPr>
                <w:rFonts w:cstheme="minorHAnsi"/>
                <w:sz w:val="20"/>
                <w:szCs w:val="20"/>
              </w:rPr>
            </w:pPr>
            <w:r>
              <w:rPr>
                <w:rFonts w:cstheme="minorHAnsi"/>
                <w:sz w:val="20"/>
                <w:szCs w:val="20"/>
              </w:rPr>
              <w:t>3 – umiarkowany</w:t>
            </w:r>
          </w:p>
          <w:p w14:paraId="030EC3D2" w14:textId="77777777" w:rsidR="00CD7211" w:rsidRDefault="00CD7211">
            <w:pPr>
              <w:jc w:val="center"/>
              <w:rPr>
                <w:rFonts w:cstheme="minorHAnsi"/>
                <w:sz w:val="20"/>
                <w:szCs w:val="20"/>
              </w:rPr>
            </w:pPr>
            <w:r>
              <w:rPr>
                <w:rFonts w:cstheme="minorHAnsi"/>
                <w:sz w:val="20"/>
                <w:szCs w:val="20"/>
              </w:rPr>
              <w:t>(2021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87B09E1" w14:textId="77777777" w:rsidR="00CD7211" w:rsidRDefault="00CD7211">
            <w:pPr>
              <w:jc w:val="center"/>
              <w:rPr>
                <w:rFonts w:cstheme="minorHAnsi"/>
                <w:sz w:val="20"/>
                <w:szCs w:val="20"/>
              </w:rPr>
            </w:pPr>
            <w:r>
              <w:rPr>
                <w:rFonts w:cstheme="minorHAnsi"/>
                <w:sz w:val="20"/>
                <w:szCs w:val="20"/>
              </w:rPr>
              <w:t>Poniżej dobrego</w:t>
            </w:r>
          </w:p>
          <w:p w14:paraId="5336FE97"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FD1CF60" w14:textId="77777777" w:rsidR="00CD7211" w:rsidRDefault="00CD7211">
            <w:pPr>
              <w:jc w:val="center"/>
              <w:rPr>
                <w:rFonts w:cstheme="minorHAnsi"/>
                <w:sz w:val="20"/>
                <w:szCs w:val="20"/>
              </w:rPr>
            </w:pPr>
            <w:r>
              <w:rPr>
                <w:rFonts w:cstheme="minorHAnsi"/>
                <w:sz w:val="20"/>
                <w:szCs w:val="20"/>
              </w:rPr>
              <w:t>Zły stan wód</w:t>
            </w:r>
          </w:p>
          <w:p w14:paraId="2F0DA4FD" w14:textId="77777777" w:rsidR="00CD7211" w:rsidRDefault="00CD7211">
            <w:pPr>
              <w:jc w:val="center"/>
              <w:rPr>
                <w:rFonts w:cstheme="minorHAnsi"/>
                <w:sz w:val="20"/>
                <w:szCs w:val="20"/>
              </w:rPr>
            </w:pPr>
            <w:r>
              <w:rPr>
                <w:rFonts w:cstheme="minorHAnsi"/>
                <w:sz w:val="20"/>
                <w:szCs w:val="20"/>
              </w:rPr>
              <w:t>(2021 r.)</w:t>
            </w:r>
          </w:p>
        </w:tc>
      </w:tr>
      <w:tr w:rsidR="00CD7211" w14:paraId="51542E4D"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64FA368F" w14:textId="77777777" w:rsidR="00CD7211" w:rsidRDefault="00CD7211">
            <w:pPr>
              <w:jc w:val="center"/>
              <w:rPr>
                <w:rFonts w:cstheme="minorHAnsi"/>
                <w:sz w:val="20"/>
                <w:szCs w:val="20"/>
              </w:rPr>
            </w:pPr>
            <w:r>
              <w:rPr>
                <w:rFonts w:cstheme="minorHAnsi"/>
                <w:sz w:val="20"/>
                <w:szCs w:val="20"/>
              </w:rPr>
              <w:t>3</w:t>
            </w:r>
          </w:p>
        </w:tc>
        <w:tc>
          <w:tcPr>
            <w:tcW w:w="2618" w:type="dxa"/>
            <w:tcBorders>
              <w:top w:val="single" w:sz="4" w:space="0" w:color="auto"/>
              <w:left w:val="single" w:sz="4" w:space="0" w:color="auto"/>
              <w:bottom w:val="single" w:sz="4" w:space="0" w:color="auto"/>
              <w:right w:val="single" w:sz="4" w:space="0" w:color="auto"/>
            </w:tcBorders>
            <w:vAlign w:val="center"/>
            <w:hideMark/>
          </w:tcPr>
          <w:p w14:paraId="6E0BF61F" w14:textId="77777777" w:rsidR="00CD7211" w:rsidRDefault="00CD7211">
            <w:pPr>
              <w:jc w:val="center"/>
              <w:rPr>
                <w:rFonts w:cstheme="minorHAnsi"/>
                <w:sz w:val="20"/>
                <w:szCs w:val="20"/>
              </w:rPr>
            </w:pPr>
            <w:r>
              <w:rPr>
                <w:rFonts w:cstheme="minorHAnsi"/>
                <w:color w:val="000000"/>
                <w:sz w:val="20"/>
                <w:szCs w:val="20"/>
              </w:rPr>
              <w:t>RW200010254729</w:t>
            </w: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EDEBDC" w14:textId="77777777" w:rsidR="00CD7211" w:rsidRDefault="00CD7211">
            <w:pPr>
              <w:jc w:val="center"/>
              <w:rPr>
                <w:rFonts w:cstheme="minorHAnsi"/>
                <w:sz w:val="20"/>
                <w:szCs w:val="20"/>
              </w:rPr>
            </w:pPr>
            <w:r>
              <w:rPr>
                <w:rFonts w:cstheme="minorHAnsi"/>
                <w:sz w:val="20"/>
                <w:szCs w:val="20"/>
              </w:rPr>
              <w:t>3 (2019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17E46A4" w14:textId="77777777" w:rsidR="00CD7211" w:rsidRDefault="00CD7211">
            <w:pPr>
              <w:jc w:val="center"/>
              <w:rPr>
                <w:rFonts w:cstheme="minorHAnsi"/>
                <w:sz w:val="20"/>
                <w:szCs w:val="20"/>
              </w:rPr>
            </w:pPr>
            <w:r>
              <w:rPr>
                <w:rFonts w:cstheme="minorHAnsi"/>
                <w:sz w:val="20"/>
                <w:szCs w:val="20"/>
              </w:rPr>
              <w:t>&gt;2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468D4BF" w14:textId="77777777" w:rsidR="00CD7211" w:rsidRDefault="00CD7211">
            <w:pPr>
              <w:jc w:val="center"/>
              <w:rPr>
                <w:rFonts w:cstheme="minorHAnsi"/>
                <w:sz w:val="20"/>
                <w:szCs w:val="20"/>
              </w:rPr>
            </w:pPr>
            <w:r>
              <w:rPr>
                <w:rFonts w:cstheme="minorHAnsi"/>
                <w:sz w:val="20"/>
                <w:szCs w:val="20"/>
              </w:rPr>
              <w:t>2 (2016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B6950D" w14:textId="77777777" w:rsidR="00CD7211" w:rsidRDefault="00CD7211">
            <w:pPr>
              <w:jc w:val="center"/>
              <w:rPr>
                <w:rFonts w:cstheme="minorHAnsi"/>
                <w:sz w:val="20"/>
                <w:szCs w:val="20"/>
              </w:rPr>
            </w:pPr>
            <w:r>
              <w:rPr>
                <w:rFonts w:cstheme="minorHAnsi"/>
                <w:sz w:val="20"/>
                <w:szCs w:val="20"/>
              </w:rPr>
              <w:t>3 – umiarkowany</w:t>
            </w:r>
          </w:p>
          <w:p w14:paraId="1B8102B2" w14:textId="77777777" w:rsidR="00CD7211" w:rsidRDefault="00CD7211">
            <w:pPr>
              <w:jc w:val="center"/>
              <w:rPr>
                <w:rFonts w:cstheme="minorHAnsi"/>
                <w:sz w:val="20"/>
                <w:szCs w:val="20"/>
              </w:rPr>
            </w:pPr>
            <w:r>
              <w:rPr>
                <w:rFonts w:cstheme="minorHAnsi"/>
                <w:sz w:val="20"/>
                <w:szCs w:val="20"/>
              </w:rPr>
              <w:t>(2019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F511A97" w14:textId="77777777" w:rsidR="00CD7211" w:rsidRDefault="00CD7211">
            <w:pPr>
              <w:jc w:val="center"/>
              <w:rPr>
                <w:rFonts w:cstheme="minorHAnsi"/>
                <w:sz w:val="20"/>
                <w:szCs w:val="20"/>
              </w:rPr>
            </w:pPr>
            <w:r>
              <w:rPr>
                <w:rFonts w:cstheme="minorHAnsi"/>
                <w:sz w:val="20"/>
                <w:szCs w:val="20"/>
              </w:rPr>
              <w:t>Poniżej dobrego</w:t>
            </w:r>
          </w:p>
          <w:p w14:paraId="2575E7FA"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751227C" w14:textId="77777777" w:rsidR="00CD7211" w:rsidRDefault="00CD7211">
            <w:pPr>
              <w:jc w:val="center"/>
              <w:rPr>
                <w:rFonts w:cstheme="minorHAnsi"/>
                <w:sz w:val="20"/>
                <w:szCs w:val="20"/>
              </w:rPr>
            </w:pPr>
            <w:r>
              <w:rPr>
                <w:rFonts w:cstheme="minorHAnsi"/>
                <w:sz w:val="20"/>
                <w:szCs w:val="20"/>
              </w:rPr>
              <w:t>Zły stan wód</w:t>
            </w:r>
          </w:p>
          <w:p w14:paraId="3EA4BF85" w14:textId="77777777" w:rsidR="00CD7211" w:rsidRDefault="00CD7211">
            <w:pPr>
              <w:jc w:val="center"/>
              <w:rPr>
                <w:rFonts w:cstheme="minorHAnsi"/>
                <w:sz w:val="20"/>
                <w:szCs w:val="20"/>
              </w:rPr>
            </w:pPr>
            <w:r>
              <w:rPr>
                <w:rFonts w:cstheme="minorHAnsi"/>
                <w:sz w:val="20"/>
                <w:szCs w:val="20"/>
              </w:rPr>
              <w:t>(2021 r.)</w:t>
            </w:r>
          </w:p>
        </w:tc>
      </w:tr>
      <w:tr w:rsidR="00CD7211" w14:paraId="6F396982"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258129C6" w14:textId="77777777" w:rsidR="00CD7211" w:rsidRDefault="00CD7211">
            <w:pPr>
              <w:jc w:val="center"/>
              <w:rPr>
                <w:rFonts w:cstheme="minorHAnsi"/>
                <w:sz w:val="20"/>
                <w:szCs w:val="20"/>
              </w:rPr>
            </w:pPr>
            <w:r>
              <w:rPr>
                <w:rFonts w:cstheme="minorHAnsi"/>
                <w:sz w:val="20"/>
                <w:szCs w:val="20"/>
              </w:rPr>
              <w:t>4</w:t>
            </w:r>
          </w:p>
        </w:tc>
        <w:tc>
          <w:tcPr>
            <w:tcW w:w="2618" w:type="dxa"/>
            <w:tcBorders>
              <w:top w:val="single" w:sz="4" w:space="0" w:color="auto"/>
              <w:left w:val="single" w:sz="4" w:space="0" w:color="auto"/>
              <w:bottom w:val="single" w:sz="4" w:space="0" w:color="auto"/>
              <w:right w:val="single" w:sz="4" w:space="0" w:color="auto"/>
            </w:tcBorders>
            <w:vAlign w:val="center"/>
            <w:hideMark/>
          </w:tcPr>
          <w:p w14:paraId="672C56B0" w14:textId="77777777" w:rsidR="00CD7211" w:rsidRDefault="00CD7211">
            <w:pPr>
              <w:jc w:val="center"/>
              <w:rPr>
                <w:rFonts w:cstheme="minorHAnsi"/>
                <w:sz w:val="20"/>
                <w:szCs w:val="20"/>
              </w:rPr>
            </w:pPr>
            <w:r>
              <w:rPr>
                <w:rFonts w:cstheme="minorHAnsi"/>
                <w:color w:val="000000"/>
                <w:sz w:val="20"/>
                <w:szCs w:val="20"/>
              </w:rPr>
              <w:t>RW200010254749</w:t>
            </w:r>
          </w:p>
        </w:tc>
        <w:tc>
          <w:tcPr>
            <w:tcW w:w="1817" w:type="dxa"/>
            <w:tcBorders>
              <w:top w:val="single" w:sz="4" w:space="0" w:color="auto"/>
              <w:left w:val="single" w:sz="4" w:space="0" w:color="auto"/>
              <w:bottom w:val="single" w:sz="4" w:space="0" w:color="auto"/>
              <w:right w:val="single" w:sz="4" w:space="0" w:color="auto"/>
            </w:tcBorders>
            <w:shd w:val="clear" w:color="auto" w:fill="CC6600"/>
            <w:vAlign w:val="center"/>
            <w:hideMark/>
          </w:tcPr>
          <w:p w14:paraId="2B067BE6" w14:textId="77777777" w:rsidR="00CD7211" w:rsidRDefault="00CD7211">
            <w:pPr>
              <w:jc w:val="center"/>
              <w:rPr>
                <w:rFonts w:cstheme="minorHAnsi"/>
                <w:sz w:val="20"/>
                <w:szCs w:val="20"/>
              </w:rPr>
            </w:pPr>
            <w:r>
              <w:rPr>
                <w:rFonts w:cstheme="minorHAnsi"/>
                <w:sz w:val="20"/>
                <w:szCs w:val="20"/>
              </w:rPr>
              <w:t>4 (2020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2CBF7DA" w14:textId="77777777" w:rsidR="00CD7211" w:rsidRDefault="00CD7211">
            <w:pPr>
              <w:jc w:val="center"/>
              <w:rPr>
                <w:rFonts w:cstheme="minorHAnsi"/>
                <w:sz w:val="20"/>
                <w:szCs w:val="20"/>
              </w:rPr>
            </w:pPr>
            <w:r>
              <w:rPr>
                <w:rFonts w:cstheme="minorHAnsi"/>
                <w:sz w:val="20"/>
                <w:szCs w:val="20"/>
              </w:rPr>
              <w:t>&gt;2 (2020 r.)</w:t>
            </w:r>
          </w:p>
        </w:tc>
        <w:tc>
          <w:tcPr>
            <w:tcW w:w="2404" w:type="dxa"/>
            <w:tcBorders>
              <w:top w:val="single" w:sz="4" w:space="0" w:color="auto"/>
              <w:left w:val="single" w:sz="4" w:space="0" w:color="auto"/>
              <w:bottom w:val="single" w:sz="4" w:space="0" w:color="auto"/>
              <w:right w:val="single" w:sz="4" w:space="0" w:color="auto"/>
            </w:tcBorders>
            <w:vAlign w:val="center"/>
            <w:hideMark/>
          </w:tcPr>
          <w:p w14:paraId="55F0431B"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shd w:val="clear" w:color="auto" w:fill="CC6600"/>
            <w:vAlign w:val="center"/>
            <w:hideMark/>
          </w:tcPr>
          <w:p w14:paraId="7D4B45A3" w14:textId="77777777" w:rsidR="00CD7211" w:rsidRDefault="00CD7211">
            <w:pPr>
              <w:jc w:val="center"/>
              <w:rPr>
                <w:rFonts w:cstheme="minorHAnsi"/>
                <w:sz w:val="20"/>
                <w:szCs w:val="20"/>
              </w:rPr>
            </w:pPr>
            <w:r>
              <w:rPr>
                <w:rFonts w:cstheme="minorHAnsi"/>
                <w:sz w:val="20"/>
                <w:szCs w:val="20"/>
              </w:rPr>
              <w:t>4 – słaby</w:t>
            </w:r>
          </w:p>
          <w:p w14:paraId="4BBB6E75" w14:textId="77777777" w:rsidR="00CD7211" w:rsidRDefault="00CD7211">
            <w:pPr>
              <w:jc w:val="center"/>
              <w:rPr>
                <w:rFonts w:cstheme="minorHAnsi"/>
                <w:sz w:val="20"/>
                <w:szCs w:val="20"/>
              </w:rPr>
            </w:pPr>
            <w:r>
              <w:rPr>
                <w:rFonts w:cstheme="minorHAnsi"/>
                <w:sz w:val="20"/>
                <w:szCs w:val="20"/>
              </w:rPr>
              <w:t>(2020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0895C3D" w14:textId="77777777" w:rsidR="00CD7211" w:rsidRDefault="00CD7211">
            <w:pPr>
              <w:jc w:val="center"/>
              <w:rPr>
                <w:rFonts w:cstheme="minorHAnsi"/>
                <w:sz w:val="20"/>
                <w:szCs w:val="20"/>
              </w:rPr>
            </w:pPr>
            <w:r>
              <w:rPr>
                <w:rFonts w:cstheme="minorHAnsi"/>
                <w:sz w:val="20"/>
                <w:szCs w:val="20"/>
              </w:rPr>
              <w:t>Poniżej dobrego</w:t>
            </w:r>
          </w:p>
          <w:p w14:paraId="60A472EA"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FD9646F" w14:textId="77777777" w:rsidR="00CD7211" w:rsidRDefault="00CD7211">
            <w:pPr>
              <w:jc w:val="center"/>
              <w:rPr>
                <w:rFonts w:cstheme="minorHAnsi"/>
                <w:sz w:val="20"/>
                <w:szCs w:val="20"/>
              </w:rPr>
            </w:pPr>
            <w:r>
              <w:rPr>
                <w:rFonts w:cstheme="minorHAnsi"/>
                <w:sz w:val="20"/>
                <w:szCs w:val="20"/>
              </w:rPr>
              <w:t>Zły stan wód</w:t>
            </w:r>
          </w:p>
          <w:p w14:paraId="71EEBF9A" w14:textId="77777777" w:rsidR="00CD7211" w:rsidRDefault="00CD7211">
            <w:pPr>
              <w:jc w:val="center"/>
              <w:rPr>
                <w:rFonts w:cstheme="minorHAnsi"/>
                <w:sz w:val="20"/>
                <w:szCs w:val="20"/>
              </w:rPr>
            </w:pPr>
            <w:r>
              <w:rPr>
                <w:rFonts w:cstheme="minorHAnsi"/>
                <w:sz w:val="20"/>
                <w:szCs w:val="20"/>
              </w:rPr>
              <w:t>(2021 r.)</w:t>
            </w:r>
          </w:p>
        </w:tc>
      </w:tr>
      <w:tr w:rsidR="00CD7211" w14:paraId="34BCBD23"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08919618" w14:textId="77777777" w:rsidR="00CD7211" w:rsidRDefault="00CD7211">
            <w:pPr>
              <w:jc w:val="center"/>
              <w:rPr>
                <w:rFonts w:cstheme="minorHAnsi"/>
                <w:sz w:val="20"/>
                <w:szCs w:val="20"/>
              </w:rPr>
            </w:pPr>
            <w:r>
              <w:rPr>
                <w:rFonts w:cstheme="minorHAnsi"/>
                <w:sz w:val="20"/>
                <w:szCs w:val="20"/>
              </w:rPr>
              <w:t>5</w:t>
            </w:r>
          </w:p>
        </w:tc>
        <w:tc>
          <w:tcPr>
            <w:tcW w:w="2618" w:type="dxa"/>
            <w:tcBorders>
              <w:top w:val="single" w:sz="4" w:space="0" w:color="auto"/>
              <w:left w:val="single" w:sz="4" w:space="0" w:color="auto"/>
              <w:bottom w:val="single" w:sz="4" w:space="0" w:color="auto"/>
              <w:right w:val="single" w:sz="4" w:space="0" w:color="auto"/>
            </w:tcBorders>
            <w:vAlign w:val="center"/>
            <w:hideMark/>
          </w:tcPr>
          <w:p w14:paraId="5437BF8E" w14:textId="77777777" w:rsidR="00CD7211" w:rsidRDefault="00CD7211">
            <w:pPr>
              <w:jc w:val="center"/>
              <w:rPr>
                <w:rFonts w:cstheme="minorHAnsi"/>
                <w:sz w:val="20"/>
                <w:szCs w:val="20"/>
              </w:rPr>
            </w:pPr>
            <w:r>
              <w:rPr>
                <w:rFonts w:cstheme="minorHAnsi"/>
                <w:color w:val="000000"/>
                <w:sz w:val="20"/>
                <w:szCs w:val="20"/>
              </w:rPr>
              <w:t>RW200010254769</w:t>
            </w: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9BC8432" w14:textId="77777777" w:rsidR="00CD7211" w:rsidRDefault="00CD7211">
            <w:pPr>
              <w:jc w:val="center"/>
              <w:rPr>
                <w:rFonts w:cstheme="minorHAnsi"/>
                <w:sz w:val="20"/>
                <w:szCs w:val="20"/>
              </w:rPr>
            </w:pPr>
            <w:r>
              <w:rPr>
                <w:rFonts w:cstheme="minorHAnsi"/>
                <w:sz w:val="20"/>
                <w:szCs w:val="20"/>
              </w:rPr>
              <w:t>3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0287BA8" w14:textId="77777777" w:rsidR="00CD7211" w:rsidRDefault="00CD7211">
            <w:pPr>
              <w:jc w:val="center"/>
              <w:rPr>
                <w:rFonts w:cstheme="minorHAnsi"/>
                <w:sz w:val="20"/>
                <w:szCs w:val="20"/>
              </w:rPr>
            </w:pPr>
            <w:r>
              <w:rPr>
                <w:rFonts w:cstheme="minorHAnsi"/>
                <w:sz w:val="20"/>
                <w:szCs w:val="20"/>
              </w:rPr>
              <w:t>2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C1CC1DC" w14:textId="77777777" w:rsidR="00CD7211" w:rsidRDefault="00CD7211">
            <w:pPr>
              <w:jc w:val="center"/>
              <w:rPr>
                <w:rFonts w:cstheme="minorHAnsi"/>
                <w:sz w:val="20"/>
                <w:szCs w:val="20"/>
              </w:rPr>
            </w:pPr>
            <w:r>
              <w:rPr>
                <w:rFonts w:cstheme="minorHAnsi"/>
                <w:sz w:val="20"/>
                <w:szCs w:val="20"/>
              </w:rPr>
              <w:t>2 (2016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645E8FE" w14:textId="77777777" w:rsidR="00CD7211" w:rsidRDefault="00CD7211">
            <w:pPr>
              <w:jc w:val="center"/>
              <w:rPr>
                <w:rFonts w:cstheme="minorHAnsi"/>
                <w:sz w:val="20"/>
                <w:szCs w:val="20"/>
              </w:rPr>
            </w:pPr>
            <w:r>
              <w:rPr>
                <w:rFonts w:cstheme="minorHAnsi"/>
                <w:sz w:val="20"/>
                <w:szCs w:val="20"/>
              </w:rPr>
              <w:t>3 – umiarkowany</w:t>
            </w:r>
          </w:p>
          <w:p w14:paraId="33082A79" w14:textId="77777777" w:rsidR="00CD7211" w:rsidRDefault="00CD7211">
            <w:pPr>
              <w:jc w:val="center"/>
              <w:rPr>
                <w:rFonts w:cstheme="minorHAnsi"/>
                <w:sz w:val="20"/>
                <w:szCs w:val="20"/>
              </w:rPr>
            </w:pPr>
            <w:r>
              <w:rPr>
                <w:rFonts w:cstheme="minorHAnsi"/>
                <w:sz w:val="20"/>
                <w:szCs w:val="20"/>
              </w:rPr>
              <w:t>(2019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B522166" w14:textId="77777777" w:rsidR="00CD7211" w:rsidRDefault="00CD7211">
            <w:pPr>
              <w:jc w:val="center"/>
              <w:rPr>
                <w:rFonts w:cstheme="minorHAnsi"/>
                <w:sz w:val="20"/>
                <w:szCs w:val="20"/>
              </w:rPr>
            </w:pPr>
            <w:r>
              <w:rPr>
                <w:rFonts w:cstheme="minorHAnsi"/>
                <w:sz w:val="20"/>
                <w:szCs w:val="20"/>
              </w:rPr>
              <w:t>Poniżej dobrego</w:t>
            </w:r>
          </w:p>
          <w:p w14:paraId="78D81DCB"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5FBE97D" w14:textId="77777777" w:rsidR="00CD7211" w:rsidRDefault="00CD7211">
            <w:pPr>
              <w:jc w:val="center"/>
              <w:rPr>
                <w:rFonts w:cstheme="minorHAnsi"/>
                <w:sz w:val="20"/>
                <w:szCs w:val="20"/>
              </w:rPr>
            </w:pPr>
            <w:r>
              <w:rPr>
                <w:rFonts w:cstheme="minorHAnsi"/>
                <w:sz w:val="20"/>
                <w:szCs w:val="20"/>
              </w:rPr>
              <w:t>Zły stan wód</w:t>
            </w:r>
          </w:p>
          <w:p w14:paraId="7C3913E2" w14:textId="77777777" w:rsidR="00CD7211" w:rsidRDefault="00CD7211">
            <w:pPr>
              <w:jc w:val="center"/>
              <w:rPr>
                <w:rFonts w:cstheme="minorHAnsi"/>
                <w:sz w:val="20"/>
                <w:szCs w:val="20"/>
              </w:rPr>
            </w:pPr>
            <w:r>
              <w:rPr>
                <w:rFonts w:cstheme="minorHAnsi"/>
                <w:sz w:val="20"/>
                <w:szCs w:val="20"/>
              </w:rPr>
              <w:t>(2021 r.)</w:t>
            </w:r>
          </w:p>
        </w:tc>
      </w:tr>
      <w:tr w:rsidR="00CD7211" w14:paraId="670C34AA"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47B0C141" w14:textId="77777777" w:rsidR="00CD7211" w:rsidRDefault="00CD7211">
            <w:pPr>
              <w:jc w:val="center"/>
              <w:rPr>
                <w:rFonts w:cstheme="minorHAnsi"/>
                <w:sz w:val="20"/>
                <w:szCs w:val="20"/>
              </w:rPr>
            </w:pPr>
            <w:r>
              <w:rPr>
                <w:rFonts w:cstheme="minorHAnsi"/>
                <w:sz w:val="20"/>
                <w:szCs w:val="20"/>
              </w:rPr>
              <w:t>6</w:t>
            </w:r>
          </w:p>
        </w:tc>
        <w:tc>
          <w:tcPr>
            <w:tcW w:w="2618" w:type="dxa"/>
            <w:tcBorders>
              <w:top w:val="single" w:sz="4" w:space="0" w:color="auto"/>
              <w:left w:val="single" w:sz="4" w:space="0" w:color="auto"/>
              <w:bottom w:val="single" w:sz="4" w:space="0" w:color="auto"/>
              <w:right w:val="single" w:sz="4" w:space="0" w:color="auto"/>
            </w:tcBorders>
            <w:vAlign w:val="center"/>
            <w:hideMark/>
          </w:tcPr>
          <w:p w14:paraId="62F2B6C6" w14:textId="77777777" w:rsidR="00CD7211" w:rsidRDefault="00CD7211">
            <w:pPr>
              <w:jc w:val="center"/>
              <w:rPr>
                <w:rFonts w:cstheme="minorHAnsi"/>
                <w:sz w:val="20"/>
                <w:szCs w:val="20"/>
              </w:rPr>
            </w:pPr>
            <w:r>
              <w:rPr>
                <w:rFonts w:cstheme="minorHAnsi"/>
                <w:color w:val="000000"/>
                <w:sz w:val="20"/>
                <w:szCs w:val="20"/>
              </w:rPr>
              <w:t>RW200010254839</w:t>
            </w:r>
          </w:p>
        </w:tc>
        <w:tc>
          <w:tcPr>
            <w:tcW w:w="1817" w:type="dxa"/>
            <w:tcBorders>
              <w:top w:val="single" w:sz="4" w:space="0" w:color="auto"/>
              <w:left w:val="single" w:sz="4" w:space="0" w:color="auto"/>
              <w:bottom w:val="single" w:sz="4" w:space="0" w:color="auto"/>
              <w:right w:val="single" w:sz="4" w:space="0" w:color="auto"/>
            </w:tcBorders>
            <w:shd w:val="clear" w:color="auto" w:fill="CC6600"/>
            <w:vAlign w:val="center"/>
            <w:hideMark/>
          </w:tcPr>
          <w:p w14:paraId="145AB3CE" w14:textId="77777777" w:rsidR="00CD7211" w:rsidRDefault="00CD7211">
            <w:pPr>
              <w:jc w:val="center"/>
              <w:rPr>
                <w:rFonts w:cstheme="minorHAnsi"/>
                <w:sz w:val="20"/>
                <w:szCs w:val="20"/>
              </w:rPr>
            </w:pPr>
            <w:r>
              <w:rPr>
                <w:rFonts w:cstheme="minorHAnsi"/>
                <w:sz w:val="20"/>
                <w:szCs w:val="20"/>
              </w:rPr>
              <w:t>4 (2019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6B0B28F" w14:textId="77777777" w:rsidR="00CD7211" w:rsidRDefault="00CD7211">
            <w:pPr>
              <w:jc w:val="center"/>
              <w:rPr>
                <w:rFonts w:cstheme="minorHAnsi"/>
                <w:sz w:val="20"/>
                <w:szCs w:val="20"/>
              </w:rPr>
            </w:pPr>
            <w:r>
              <w:rPr>
                <w:rFonts w:cstheme="minorHAnsi"/>
                <w:sz w:val="20"/>
                <w:szCs w:val="20"/>
              </w:rPr>
              <w:t>&gt;2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3BF1826" w14:textId="77777777" w:rsidR="00CD7211" w:rsidRDefault="00CD7211">
            <w:pPr>
              <w:jc w:val="center"/>
              <w:rPr>
                <w:rFonts w:cstheme="minorHAnsi"/>
                <w:sz w:val="20"/>
                <w:szCs w:val="20"/>
              </w:rPr>
            </w:pPr>
            <w:r>
              <w:rPr>
                <w:rFonts w:cstheme="minorHAnsi"/>
                <w:sz w:val="20"/>
                <w:szCs w:val="20"/>
              </w:rPr>
              <w:t>2 (2019 r.)</w:t>
            </w:r>
          </w:p>
        </w:tc>
        <w:tc>
          <w:tcPr>
            <w:tcW w:w="2070" w:type="dxa"/>
            <w:tcBorders>
              <w:top w:val="single" w:sz="4" w:space="0" w:color="auto"/>
              <w:left w:val="single" w:sz="4" w:space="0" w:color="auto"/>
              <w:bottom w:val="single" w:sz="4" w:space="0" w:color="auto"/>
              <w:right w:val="single" w:sz="4" w:space="0" w:color="auto"/>
            </w:tcBorders>
            <w:shd w:val="clear" w:color="auto" w:fill="CC6600"/>
            <w:vAlign w:val="center"/>
            <w:hideMark/>
          </w:tcPr>
          <w:p w14:paraId="050E61EB" w14:textId="77777777" w:rsidR="00CD7211" w:rsidRDefault="00CD7211">
            <w:pPr>
              <w:jc w:val="center"/>
              <w:rPr>
                <w:rFonts w:cstheme="minorHAnsi"/>
                <w:sz w:val="20"/>
                <w:szCs w:val="20"/>
              </w:rPr>
            </w:pPr>
            <w:r>
              <w:rPr>
                <w:rFonts w:cstheme="minorHAnsi"/>
                <w:sz w:val="20"/>
                <w:szCs w:val="20"/>
              </w:rPr>
              <w:t>4 – słaby</w:t>
            </w:r>
          </w:p>
          <w:p w14:paraId="13CF2E72" w14:textId="77777777" w:rsidR="00CD7211" w:rsidRDefault="00CD7211">
            <w:pPr>
              <w:jc w:val="center"/>
              <w:rPr>
                <w:rFonts w:cstheme="minorHAnsi"/>
                <w:sz w:val="20"/>
                <w:szCs w:val="20"/>
              </w:rPr>
            </w:pPr>
            <w:r>
              <w:rPr>
                <w:rFonts w:cstheme="minorHAnsi"/>
                <w:sz w:val="20"/>
                <w:szCs w:val="20"/>
              </w:rPr>
              <w:t>(2019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0E357620" w14:textId="77777777" w:rsidR="00CD7211" w:rsidRDefault="00CD7211">
            <w:pPr>
              <w:jc w:val="center"/>
              <w:rPr>
                <w:rFonts w:cstheme="minorHAnsi"/>
                <w:sz w:val="20"/>
                <w:szCs w:val="20"/>
              </w:rPr>
            </w:pPr>
            <w:r>
              <w:rPr>
                <w:rFonts w:cstheme="minorHAnsi"/>
                <w:sz w:val="20"/>
                <w:szCs w:val="20"/>
              </w:rPr>
              <w:t>Poniżej dobrego</w:t>
            </w:r>
          </w:p>
          <w:p w14:paraId="340171A2"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6711CAF" w14:textId="77777777" w:rsidR="00CD7211" w:rsidRDefault="00CD7211">
            <w:pPr>
              <w:jc w:val="center"/>
              <w:rPr>
                <w:rFonts w:cstheme="minorHAnsi"/>
                <w:sz w:val="20"/>
                <w:szCs w:val="20"/>
              </w:rPr>
            </w:pPr>
            <w:r>
              <w:rPr>
                <w:rFonts w:cstheme="minorHAnsi"/>
                <w:sz w:val="20"/>
                <w:szCs w:val="20"/>
              </w:rPr>
              <w:t>Zły stan wód</w:t>
            </w:r>
          </w:p>
          <w:p w14:paraId="2C662E55" w14:textId="77777777" w:rsidR="00CD7211" w:rsidRDefault="00CD7211">
            <w:pPr>
              <w:jc w:val="center"/>
              <w:rPr>
                <w:rFonts w:cstheme="minorHAnsi"/>
                <w:sz w:val="20"/>
                <w:szCs w:val="20"/>
              </w:rPr>
            </w:pPr>
            <w:r>
              <w:rPr>
                <w:rFonts w:cstheme="minorHAnsi"/>
                <w:sz w:val="20"/>
                <w:szCs w:val="20"/>
              </w:rPr>
              <w:t>(2021 r.)</w:t>
            </w:r>
          </w:p>
        </w:tc>
      </w:tr>
      <w:tr w:rsidR="00CD7211" w14:paraId="53DBBCFA" w14:textId="77777777" w:rsidTr="00CD7211">
        <w:trPr>
          <w:trHeight w:val="326"/>
          <w:jc w:val="center"/>
        </w:trPr>
        <w:tc>
          <w:tcPr>
            <w:tcW w:w="576" w:type="dxa"/>
            <w:vMerge w:val="restart"/>
            <w:tcBorders>
              <w:top w:val="single" w:sz="4" w:space="0" w:color="auto"/>
              <w:left w:val="single" w:sz="4" w:space="0" w:color="auto"/>
              <w:bottom w:val="single" w:sz="4" w:space="0" w:color="auto"/>
              <w:right w:val="single" w:sz="4" w:space="0" w:color="auto"/>
            </w:tcBorders>
            <w:vAlign w:val="center"/>
            <w:hideMark/>
          </w:tcPr>
          <w:p w14:paraId="5A4D4A07" w14:textId="77777777" w:rsidR="00CD7211" w:rsidRDefault="00CD7211">
            <w:pPr>
              <w:jc w:val="center"/>
              <w:rPr>
                <w:rFonts w:cstheme="minorHAnsi"/>
                <w:sz w:val="20"/>
                <w:szCs w:val="20"/>
              </w:rPr>
            </w:pPr>
            <w:r>
              <w:rPr>
                <w:rFonts w:cstheme="minorHAnsi"/>
                <w:sz w:val="20"/>
                <w:szCs w:val="20"/>
              </w:rPr>
              <w:t>7</w:t>
            </w:r>
          </w:p>
        </w:tc>
        <w:tc>
          <w:tcPr>
            <w:tcW w:w="2618" w:type="dxa"/>
            <w:vMerge w:val="restart"/>
            <w:tcBorders>
              <w:top w:val="single" w:sz="4" w:space="0" w:color="auto"/>
              <w:left w:val="single" w:sz="4" w:space="0" w:color="auto"/>
              <w:bottom w:val="single" w:sz="4" w:space="0" w:color="auto"/>
              <w:right w:val="single" w:sz="4" w:space="0" w:color="auto"/>
            </w:tcBorders>
            <w:vAlign w:val="center"/>
            <w:hideMark/>
          </w:tcPr>
          <w:p w14:paraId="621DDA70" w14:textId="77777777" w:rsidR="00CD7211" w:rsidRDefault="00CD7211">
            <w:pPr>
              <w:jc w:val="center"/>
              <w:rPr>
                <w:rFonts w:cstheme="minorHAnsi"/>
                <w:color w:val="000000"/>
                <w:sz w:val="20"/>
                <w:szCs w:val="20"/>
              </w:rPr>
            </w:pPr>
            <w:r>
              <w:rPr>
                <w:rFonts w:cstheme="minorHAnsi"/>
                <w:color w:val="000000"/>
                <w:sz w:val="20"/>
                <w:szCs w:val="20"/>
              </w:rPr>
              <w:t>RW200011254999*</w:t>
            </w:r>
          </w:p>
          <w:p w14:paraId="2E51EA1B" w14:textId="77777777" w:rsidR="00CD7211" w:rsidRDefault="00CD7211">
            <w:pPr>
              <w:jc w:val="center"/>
              <w:rPr>
                <w:rFonts w:cstheme="minorHAnsi"/>
                <w:sz w:val="20"/>
                <w:szCs w:val="20"/>
              </w:rPr>
            </w:pPr>
            <w:r>
              <w:rPr>
                <w:rFonts w:cstheme="minorHAnsi"/>
                <w:color w:val="000000"/>
                <w:sz w:val="20"/>
                <w:szCs w:val="20"/>
              </w:rPr>
              <w:t>(RW20001925459, RW200019254799, RW200019254999)</w:t>
            </w:r>
          </w:p>
        </w:tc>
        <w:tc>
          <w:tcPr>
            <w:tcW w:w="181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78EEB79" w14:textId="77777777" w:rsidR="00CD7211" w:rsidRDefault="00CD7211">
            <w:pPr>
              <w:jc w:val="center"/>
              <w:rPr>
                <w:rFonts w:cstheme="minorHAnsi"/>
                <w:sz w:val="20"/>
                <w:szCs w:val="20"/>
              </w:rPr>
            </w:pPr>
            <w:r>
              <w:rPr>
                <w:rFonts w:cstheme="minorHAnsi"/>
                <w:sz w:val="20"/>
                <w:szCs w:val="20"/>
              </w:rPr>
              <w:t>5 (2020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0EC3661" w14:textId="77777777" w:rsidR="00CD7211" w:rsidRDefault="00CD7211">
            <w:pPr>
              <w:jc w:val="center"/>
              <w:rPr>
                <w:rFonts w:cstheme="minorHAnsi"/>
                <w:sz w:val="20"/>
                <w:szCs w:val="20"/>
              </w:rPr>
            </w:pPr>
            <w:r>
              <w:rPr>
                <w:rFonts w:cstheme="minorHAnsi"/>
                <w:sz w:val="20"/>
                <w:szCs w:val="20"/>
              </w:rPr>
              <w:t>&gt;2 (2020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0EF14A2" w14:textId="77777777" w:rsidR="00CD7211" w:rsidRDefault="00CD7211">
            <w:pPr>
              <w:jc w:val="center"/>
              <w:rPr>
                <w:rFonts w:cstheme="minorHAnsi"/>
                <w:sz w:val="20"/>
                <w:szCs w:val="20"/>
              </w:rPr>
            </w:pPr>
            <w:r>
              <w:rPr>
                <w:rFonts w:cstheme="minorHAnsi"/>
                <w:sz w:val="20"/>
                <w:szCs w:val="20"/>
              </w:rPr>
              <w:t>2 (2017 r.)</w:t>
            </w:r>
          </w:p>
        </w:tc>
        <w:tc>
          <w:tcPr>
            <w:tcW w:w="2070"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EF76C2F" w14:textId="77777777" w:rsidR="00CD7211" w:rsidRDefault="00CD7211">
            <w:pPr>
              <w:jc w:val="center"/>
              <w:rPr>
                <w:rFonts w:cstheme="minorHAnsi"/>
                <w:sz w:val="20"/>
                <w:szCs w:val="20"/>
              </w:rPr>
            </w:pPr>
            <w:r>
              <w:rPr>
                <w:rFonts w:cstheme="minorHAnsi"/>
                <w:sz w:val="20"/>
                <w:szCs w:val="20"/>
              </w:rPr>
              <w:t>5 – zły</w:t>
            </w:r>
          </w:p>
          <w:p w14:paraId="04FE1F0B" w14:textId="77777777" w:rsidR="00CD7211" w:rsidRDefault="00CD7211">
            <w:pPr>
              <w:jc w:val="center"/>
              <w:rPr>
                <w:rFonts w:cstheme="minorHAnsi"/>
                <w:sz w:val="20"/>
                <w:szCs w:val="20"/>
              </w:rPr>
            </w:pPr>
            <w:r>
              <w:rPr>
                <w:rFonts w:cstheme="minorHAnsi"/>
                <w:sz w:val="20"/>
                <w:szCs w:val="20"/>
              </w:rPr>
              <w:t>(2020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3F9A5EA" w14:textId="77777777" w:rsidR="00CD7211" w:rsidRDefault="00CD7211">
            <w:pPr>
              <w:jc w:val="center"/>
              <w:rPr>
                <w:rFonts w:cstheme="minorHAnsi"/>
                <w:sz w:val="20"/>
                <w:szCs w:val="20"/>
              </w:rPr>
            </w:pPr>
            <w:r>
              <w:rPr>
                <w:rFonts w:cstheme="minorHAnsi"/>
                <w:sz w:val="20"/>
                <w:szCs w:val="20"/>
              </w:rPr>
              <w:t>Poniżej dobrego</w:t>
            </w:r>
          </w:p>
          <w:p w14:paraId="3B5ECF56"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F44DB1A" w14:textId="77777777" w:rsidR="00CD7211" w:rsidRDefault="00CD7211">
            <w:pPr>
              <w:jc w:val="center"/>
              <w:rPr>
                <w:rFonts w:cstheme="minorHAnsi"/>
                <w:sz w:val="20"/>
                <w:szCs w:val="20"/>
              </w:rPr>
            </w:pPr>
            <w:r>
              <w:rPr>
                <w:rFonts w:cstheme="minorHAnsi"/>
                <w:sz w:val="20"/>
                <w:szCs w:val="20"/>
              </w:rPr>
              <w:t>Zły stan wód</w:t>
            </w:r>
          </w:p>
          <w:p w14:paraId="4F964B83" w14:textId="77777777" w:rsidR="00CD7211" w:rsidRDefault="00CD7211">
            <w:pPr>
              <w:jc w:val="center"/>
              <w:rPr>
                <w:rFonts w:cstheme="minorHAnsi"/>
                <w:sz w:val="20"/>
                <w:szCs w:val="20"/>
              </w:rPr>
            </w:pPr>
            <w:r>
              <w:rPr>
                <w:rFonts w:cstheme="minorHAnsi"/>
                <w:sz w:val="20"/>
                <w:szCs w:val="20"/>
              </w:rPr>
              <w:t>(2021 r.)</w:t>
            </w:r>
          </w:p>
        </w:tc>
      </w:tr>
      <w:tr w:rsidR="00CD7211" w14:paraId="14B8A9C0" w14:textId="77777777" w:rsidTr="00CD7211">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ED9B3D" w14:textId="77777777" w:rsidR="00CD7211" w:rsidRDefault="00CD7211">
            <w:pPr>
              <w:jc w:val="left"/>
              <w:rPr>
                <w:rFonts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693386" w14:textId="77777777" w:rsidR="00CD7211" w:rsidRDefault="00CD7211">
            <w:pPr>
              <w:jc w:val="left"/>
              <w:rPr>
                <w:rFonts w:cstheme="minorHAnsi"/>
                <w:sz w:val="20"/>
                <w:szCs w:val="20"/>
              </w:rPr>
            </w:pP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3EA76A4" w14:textId="77777777" w:rsidR="00CD7211" w:rsidRDefault="00CD7211">
            <w:pPr>
              <w:jc w:val="center"/>
              <w:rPr>
                <w:rFonts w:cstheme="minorHAnsi"/>
                <w:sz w:val="20"/>
                <w:szCs w:val="20"/>
              </w:rPr>
            </w:pPr>
            <w:r>
              <w:rPr>
                <w:rFonts w:cstheme="minorHAnsi"/>
                <w:sz w:val="20"/>
                <w:szCs w:val="20"/>
              </w:rPr>
              <w:t>3 (2020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4D65F0D" w14:textId="77777777" w:rsidR="00CD7211" w:rsidRDefault="00CD7211">
            <w:pPr>
              <w:jc w:val="center"/>
              <w:rPr>
                <w:rFonts w:cstheme="minorHAnsi"/>
                <w:sz w:val="20"/>
                <w:szCs w:val="20"/>
              </w:rPr>
            </w:pPr>
            <w:r>
              <w:rPr>
                <w:rFonts w:cstheme="minorHAnsi"/>
                <w:sz w:val="20"/>
                <w:szCs w:val="20"/>
              </w:rPr>
              <w:t>2 (2020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1F0937A9" w14:textId="77777777" w:rsidR="00CD7211" w:rsidRDefault="00CD7211">
            <w:pPr>
              <w:jc w:val="center"/>
              <w:rPr>
                <w:rFonts w:cstheme="minorHAnsi"/>
                <w:sz w:val="20"/>
                <w:szCs w:val="20"/>
              </w:rPr>
            </w:pPr>
            <w:r>
              <w:rPr>
                <w:rFonts w:cstheme="minorHAnsi"/>
                <w:sz w:val="20"/>
                <w:szCs w:val="20"/>
              </w:rPr>
              <w:t>2 (2017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FA9223D" w14:textId="77777777" w:rsidR="00CD7211" w:rsidRDefault="00CD7211">
            <w:pPr>
              <w:jc w:val="center"/>
              <w:rPr>
                <w:rFonts w:cstheme="minorHAnsi"/>
                <w:sz w:val="20"/>
                <w:szCs w:val="20"/>
              </w:rPr>
            </w:pPr>
            <w:r>
              <w:rPr>
                <w:rFonts w:cstheme="minorHAnsi"/>
                <w:sz w:val="20"/>
                <w:szCs w:val="20"/>
              </w:rPr>
              <w:t>3 – umiarkowany</w:t>
            </w:r>
          </w:p>
          <w:p w14:paraId="569361D0" w14:textId="77777777" w:rsidR="00CD7211" w:rsidRDefault="00CD7211">
            <w:pPr>
              <w:jc w:val="center"/>
              <w:rPr>
                <w:rFonts w:cstheme="minorHAnsi"/>
                <w:sz w:val="20"/>
                <w:szCs w:val="20"/>
              </w:rPr>
            </w:pPr>
            <w:r>
              <w:rPr>
                <w:rFonts w:cstheme="minorHAnsi"/>
                <w:sz w:val="20"/>
                <w:szCs w:val="20"/>
              </w:rPr>
              <w:t>(2020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F1C58BA" w14:textId="77777777" w:rsidR="00CD7211" w:rsidRDefault="00CD7211">
            <w:pPr>
              <w:jc w:val="center"/>
              <w:rPr>
                <w:rFonts w:cstheme="minorHAnsi"/>
                <w:sz w:val="20"/>
                <w:szCs w:val="20"/>
              </w:rPr>
            </w:pPr>
            <w:r>
              <w:rPr>
                <w:rFonts w:cstheme="minorHAnsi"/>
                <w:sz w:val="20"/>
                <w:szCs w:val="20"/>
              </w:rPr>
              <w:t>Poniżej dobrego</w:t>
            </w:r>
          </w:p>
          <w:p w14:paraId="2D84D48D"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BDAFE29" w14:textId="77777777" w:rsidR="00CD7211" w:rsidRDefault="00CD7211">
            <w:pPr>
              <w:jc w:val="center"/>
              <w:rPr>
                <w:rFonts w:cstheme="minorHAnsi"/>
                <w:sz w:val="20"/>
                <w:szCs w:val="20"/>
              </w:rPr>
            </w:pPr>
            <w:r>
              <w:rPr>
                <w:rFonts w:cstheme="minorHAnsi"/>
                <w:sz w:val="20"/>
                <w:szCs w:val="20"/>
              </w:rPr>
              <w:t>Zły stan wód</w:t>
            </w:r>
          </w:p>
          <w:p w14:paraId="7B555C08" w14:textId="77777777" w:rsidR="00CD7211" w:rsidRDefault="00CD7211">
            <w:pPr>
              <w:jc w:val="center"/>
              <w:rPr>
                <w:rFonts w:cstheme="minorHAnsi"/>
                <w:sz w:val="20"/>
                <w:szCs w:val="20"/>
              </w:rPr>
            </w:pPr>
            <w:r>
              <w:rPr>
                <w:rFonts w:cstheme="minorHAnsi"/>
                <w:sz w:val="20"/>
                <w:szCs w:val="20"/>
              </w:rPr>
              <w:t>(2021 r.)</w:t>
            </w:r>
          </w:p>
        </w:tc>
      </w:tr>
      <w:tr w:rsidR="00CD7211" w14:paraId="5B98C85A" w14:textId="77777777" w:rsidTr="00CD7211">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54F48F" w14:textId="77777777" w:rsidR="00CD7211" w:rsidRDefault="00CD7211">
            <w:pPr>
              <w:jc w:val="left"/>
              <w:rPr>
                <w:rFonts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36C234" w14:textId="77777777" w:rsidR="00CD7211" w:rsidRDefault="00CD7211">
            <w:pPr>
              <w:jc w:val="left"/>
              <w:rPr>
                <w:rFonts w:cstheme="minorHAnsi"/>
                <w:sz w:val="20"/>
                <w:szCs w:val="20"/>
              </w:rPr>
            </w:pP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0C51DD5" w14:textId="77777777" w:rsidR="00CD7211" w:rsidRDefault="00CD7211">
            <w:pPr>
              <w:jc w:val="center"/>
              <w:rPr>
                <w:rFonts w:cstheme="minorHAnsi"/>
                <w:sz w:val="20"/>
                <w:szCs w:val="20"/>
              </w:rPr>
            </w:pPr>
            <w:r>
              <w:rPr>
                <w:rFonts w:cstheme="minorHAnsi"/>
                <w:sz w:val="20"/>
                <w:szCs w:val="20"/>
              </w:rPr>
              <w:t>3 (2020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163F29" w14:textId="77777777" w:rsidR="00CD7211" w:rsidRDefault="00CD7211">
            <w:pPr>
              <w:jc w:val="center"/>
              <w:rPr>
                <w:rFonts w:cstheme="minorHAnsi"/>
                <w:sz w:val="20"/>
                <w:szCs w:val="20"/>
              </w:rPr>
            </w:pPr>
            <w:r>
              <w:rPr>
                <w:rFonts w:cstheme="minorHAnsi"/>
                <w:sz w:val="20"/>
                <w:szCs w:val="20"/>
              </w:rPr>
              <w:t>&gt;2 (2020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1181C603" w14:textId="77777777" w:rsidR="00CD7211" w:rsidRDefault="00CD7211">
            <w:pPr>
              <w:jc w:val="center"/>
              <w:rPr>
                <w:rFonts w:cstheme="minorHAnsi"/>
                <w:sz w:val="20"/>
                <w:szCs w:val="20"/>
              </w:rPr>
            </w:pPr>
            <w:r>
              <w:rPr>
                <w:rFonts w:cstheme="minorHAnsi"/>
                <w:sz w:val="20"/>
                <w:szCs w:val="20"/>
              </w:rPr>
              <w:t>2 (2017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A962AD2" w14:textId="77777777" w:rsidR="00CD7211" w:rsidRDefault="00CD7211">
            <w:pPr>
              <w:jc w:val="center"/>
              <w:rPr>
                <w:rFonts w:cstheme="minorHAnsi"/>
                <w:sz w:val="20"/>
                <w:szCs w:val="20"/>
              </w:rPr>
            </w:pPr>
            <w:r>
              <w:rPr>
                <w:rFonts w:cstheme="minorHAnsi"/>
                <w:sz w:val="20"/>
                <w:szCs w:val="20"/>
              </w:rPr>
              <w:t>3 – umiarkowany</w:t>
            </w:r>
          </w:p>
          <w:p w14:paraId="2DF589F0" w14:textId="77777777" w:rsidR="00CD7211" w:rsidRDefault="00CD7211">
            <w:pPr>
              <w:jc w:val="center"/>
              <w:rPr>
                <w:rFonts w:cstheme="minorHAnsi"/>
                <w:sz w:val="20"/>
                <w:szCs w:val="20"/>
              </w:rPr>
            </w:pPr>
            <w:r>
              <w:rPr>
                <w:rFonts w:cstheme="minorHAnsi"/>
                <w:sz w:val="20"/>
                <w:szCs w:val="20"/>
              </w:rPr>
              <w:t>(2020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FB99940" w14:textId="77777777" w:rsidR="00CD7211" w:rsidRDefault="00CD7211">
            <w:pPr>
              <w:jc w:val="center"/>
              <w:rPr>
                <w:rFonts w:cstheme="minorHAnsi"/>
                <w:sz w:val="20"/>
                <w:szCs w:val="20"/>
              </w:rPr>
            </w:pPr>
            <w:r>
              <w:rPr>
                <w:rFonts w:cstheme="minorHAnsi"/>
                <w:sz w:val="20"/>
                <w:szCs w:val="20"/>
              </w:rPr>
              <w:t>Poniżej dobrego</w:t>
            </w:r>
          </w:p>
          <w:p w14:paraId="4E38F6A7" w14:textId="77777777" w:rsidR="00CD7211" w:rsidRDefault="00CD7211">
            <w:pPr>
              <w:jc w:val="center"/>
              <w:rPr>
                <w:rFonts w:cstheme="minorHAnsi"/>
                <w:sz w:val="20"/>
                <w:szCs w:val="20"/>
              </w:rPr>
            </w:pPr>
            <w:r>
              <w:rPr>
                <w:rFonts w:cstheme="minorHAnsi"/>
                <w:sz w:val="20"/>
                <w:szCs w:val="20"/>
              </w:rPr>
              <w:lastRenderedPageBreak/>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A5B4CAA" w14:textId="77777777" w:rsidR="00CD7211" w:rsidRDefault="00CD7211">
            <w:pPr>
              <w:jc w:val="center"/>
              <w:rPr>
                <w:rFonts w:cstheme="minorHAnsi"/>
                <w:sz w:val="20"/>
                <w:szCs w:val="20"/>
              </w:rPr>
            </w:pPr>
            <w:r>
              <w:rPr>
                <w:rFonts w:cstheme="minorHAnsi"/>
                <w:sz w:val="20"/>
                <w:szCs w:val="20"/>
              </w:rPr>
              <w:lastRenderedPageBreak/>
              <w:t>Zły stan wód</w:t>
            </w:r>
          </w:p>
          <w:p w14:paraId="1B991A75" w14:textId="77777777" w:rsidR="00CD7211" w:rsidRDefault="00CD7211">
            <w:pPr>
              <w:jc w:val="center"/>
              <w:rPr>
                <w:rFonts w:cstheme="minorHAnsi"/>
                <w:sz w:val="20"/>
                <w:szCs w:val="20"/>
              </w:rPr>
            </w:pPr>
            <w:r>
              <w:rPr>
                <w:rFonts w:cstheme="minorHAnsi"/>
                <w:sz w:val="20"/>
                <w:szCs w:val="20"/>
              </w:rPr>
              <w:t>(2021 r.)</w:t>
            </w:r>
          </w:p>
        </w:tc>
      </w:tr>
      <w:tr w:rsidR="00CD7211" w14:paraId="31C3B94F" w14:textId="77777777" w:rsidTr="00CD7211">
        <w:trPr>
          <w:trHeight w:val="326"/>
          <w:jc w:val="center"/>
        </w:trPr>
        <w:tc>
          <w:tcPr>
            <w:tcW w:w="576" w:type="dxa"/>
            <w:vMerge w:val="restart"/>
            <w:tcBorders>
              <w:top w:val="single" w:sz="4" w:space="0" w:color="auto"/>
              <w:left w:val="single" w:sz="4" w:space="0" w:color="auto"/>
              <w:bottom w:val="single" w:sz="4" w:space="0" w:color="auto"/>
              <w:right w:val="single" w:sz="4" w:space="0" w:color="auto"/>
            </w:tcBorders>
            <w:vAlign w:val="center"/>
            <w:hideMark/>
          </w:tcPr>
          <w:p w14:paraId="0F4B1A56" w14:textId="77777777" w:rsidR="00CD7211" w:rsidRDefault="00CD7211">
            <w:pPr>
              <w:jc w:val="center"/>
              <w:rPr>
                <w:rFonts w:cstheme="minorHAnsi"/>
                <w:sz w:val="20"/>
                <w:szCs w:val="20"/>
              </w:rPr>
            </w:pPr>
            <w:r>
              <w:rPr>
                <w:rFonts w:cstheme="minorHAnsi"/>
                <w:sz w:val="20"/>
                <w:szCs w:val="20"/>
              </w:rPr>
              <w:t>8</w:t>
            </w:r>
          </w:p>
        </w:tc>
        <w:tc>
          <w:tcPr>
            <w:tcW w:w="2618" w:type="dxa"/>
            <w:vMerge w:val="restart"/>
            <w:tcBorders>
              <w:top w:val="single" w:sz="4" w:space="0" w:color="auto"/>
              <w:left w:val="single" w:sz="4" w:space="0" w:color="auto"/>
              <w:bottom w:val="single" w:sz="4" w:space="0" w:color="auto"/>
              <w:right w:val="single" w:sz="4" w:space="0" w:color="auto"/>
            </w:tcBorders>
            <w:vAlign w:val="center"/>
            <w:hideMark/>
          </w:tcPr>
          <w:p w14:paraId="4F3E0F76" w14:textId="77777777" w:rsidR="00CD7211" w:rsidRDefault="00CD7211">
            <w:pPr>
              <w:jc w:val="center"/>
              <w:rPr>
                <w:rFonts w:cstheme="minorHAnsi"/>
                <w:color w:val="000000"/>
                <w:sz w:val="20"/>
                <w:szCs w:val="20"/>
              </w:rPr>
            </w:pPr>
            <w:r>
              <w:rPr>
                <w:rFonts w:cstheme="minorHAnsi"/>
                <w:color w:val="000000"/>
                <w:sz w:val="20"/>
                <w:szCs w:val="20"/>
              </w:rPr>
              <w:t>RW200016254849*</w:t>
            </w:r>
          </w:p>
          <w:p w14:paraId="1AE400E1" w14:textId="77777777" w:rsidR="00CD7211" w:rsidRDefault="00CD7211">
            <w:pPr>
              <w:jc w:val="center"/>
              <w:rPr>
                <w:rFonts w:cstheme="minorHAnsi"/>
                <w:sz w:val="20"/>
                <w:szCs w:val="20"/>
              </w:rPr>
            </w:pPr>
            <w:r>
              <w:rPr>
                <w:rFonts w:cstheme="minorHAnsi"/>
                <w:color w:val="000000"/>
                <w:sz w:val="20"/>
                <w:szCs w:val="20"/>
              </w:rPr>
              <w:t>(RW200024254849, RW200062548472)</w:t>
            </w:r>
          </w:p>
        </w:tc>
        <w:tc>
          <w:tcPr>
            <w:tcW w:w="1817"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38027781" w14:textId="77777777" w:rsidR="00CD7211" w:rsidRDefault="00CD7211">
            <w:pPr>
              <w:jc w:val="center"/>
              <w:rPr>
                <w:rFonts w:cstheme="minorHAnsi"/>
                <w:sz w:val="20"/>
                <w:szCs w:val="20"/>
              </w:rPr>
            </w:pPr>
            <w:r>
              <w:rPr>
                <w:rFonts w:cstheme="minorHAnsi"/>
                <w:sz w:val="20"/>
                <w:szCs w:val="20"/>
              </w:rPr>
              <w:t>1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1AF5971" w14:textId="77777777" w:rsidR="00CD7211" w:rsidRDefault="00CD7211">
            <w:pPr>
              <w:jc w:val="center"/>
              <w:rPr>
                <w:rFonts w:cstheme="minorHAnsi"/>
                <w:sz w:val="20"/>
                <w:szCs w:val="20"/>
              </w:rPr>
            </w:pPr>
            <w:r>
              <w:rPr>
                <w:rFonts w:cstheme="minorHAnsi"/>
                <w:sz w:val="20"/>
                <w:szCs w:val="20"/>
              </w:rPr>
              <w:t>2 (2019 r.)</w:t>
            </w:r>
          </w:p>
        </w:tc>
        <w:tc>
          <w:tcPr>
            <w:tcW w:w="2404" w:type="dxa"/>
            <w:tcBorders>
              <w:top w:val="single" w:sz="4" w:space="0" w:color="auto"/>
              <w:left w:val="single" w:sz="4" w:space="0" w:color="auto"/>
              <w:bottom w:val="single" w:sz="4" w:space="0" w:color="auto"/>
              <w:right w:val="single" w:sz="4" w:space="0" w:color="auto"/>
            </w:tcBorders>
            <w:vAlign w:val="center"/>
            <w:hideMark/>
          </w:tcPr>
          <w:p w14:paraId="4F072C20"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134ACED" w14:textId="77777777" w:rsidR="00CD7211" w:rsidRDefault="00CD7211">
            <w:pPr>
              <w:jc w:val="center"/>
              <w:rPr>
                <w:rFonts w:cstheme="minorHAnsi"/>
                <w:sz w:val="20"/>
                <w:szCs w:val="20"/>
              </w:rPr>
            </w:pPr>
            <w:r>
              <w:rPr>
                <w:rFonts w:cstheme="minorHAnsi"/>
                <w:sz w:val="20"/>
                <w:szCs w:val="20"/>
              </w:rPr>
              <w:t>2 – dobry</w:t>
            </w:r>
          </w:p>
          <w:p w14:paraId="3CDAF01E" w14:textId="77777777" w:rsidR="00CD7211" w:rsidRDefault="00CD7211">
            <w:pPr>
              <w:jc w:val="center"/>
              <w:rPr>
                <w:rFonts w:cstheme="minorHAnsi"/>
                <w:sz w:val="20"/>
                <w:szCs w:val="20"/>
              </w:rPr>
            </w:pPr>
            <w:r>
              <w:rPr>
                <w:rFonts w:cstheme="minorHAnsi"/>
                <w:sz w:val="20"/>
                <w:szCs w:val="20"/>
              </w:rPr>
              <w:t>(2019 r.)</w:t>
            </w:r>
          </w:p>
        </w:tc>
        <w:tc>
          <w:tcPr>
            <w:tcW w:w="1524" w:type="dxa"/>
            <w:tcBorders>
              <w:top w:val="single" w:sz="4" w:space="0" w:color="auto"/>
              <w:left w:val="single" w:sz="4" w:space="0" w:color="auto"/>
              <w:bottom w:val="single" w:sz="4" w:space="0" w:color="auto"/>
              <w:right w:val="single" w:sz="4" w:space="0" w:color="auto"/>
            </w:tcBorders>
            <w:vAlign w:val="center"/>
            <w:hideMark/>
          </w:tcPr>
          <w:p w14:paraId="363A7794" w14:textId="77777777" w:rsidR="00CD7211" w:rsidRDefault="00CD7211">
            <w:pPr>
              <w:jc w:val="center"/>
              <w:rPr>
                <w:rFonts w:cstheme="minorHAnsi"/>
                <w:sz w:val="20"/>
                <w:szCs w:val="20"/>
              </w:rPr>
            </w:pPr>
            <w:r>
              <w:rPr>
                <w:rFonts w:cstheme="minorHAnsi"/>
                <w:sz w:val="20"/>
                <w:szCs w:val="20"/>
              </w:rPr>
              <w:t>b.d.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7C0A49F2" w14:textId="77777777" w:rsidR="00CD7211" w:rsidRDefault="00CD7211">
            <w:pPr>
              <w:jc w:val="center"/>
              <w:rPr>
                <w:rFonts w:cstheme="minorHAnsi"/>
                <w:sz w:val="20"/>
                <w:szCs w:val="20"/>
              </w:rPr>
            </w:pPr>
            <w:r>
              <w:rPr>
                <w:rFonts w:cstheme="minorHAnsi"/>
                <w:sz w:val="20"/>
                <w:szCs w:val="20"/>
              </w:rPr>
              <w:t>Brak możliwości wykonania oceny</w:t>
            </w:r>
          </w:p>
        </w:tc>
      </w:tr>
      <w:tr w:rsidR="00CD7211" w14:paraId="54C1D003" w14:textId="77777777" w:rsidTr="00CD7211">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A8D0DC" w14:textId="77777777" w:rsidR="00CD7211" w:rsidRDefault="00CD7211">
            <w:pPr>
              <w:jc w:val="left"/>
              <w:rPr>
                <w:rFonts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15480" w14:textId="77777777" w:rsidR="00CD7211" w:rsidRDefault="00CD7211">
            <w:pPr>
              <w:jc w:val="left"/>
              <w:rPr>
                <w:rFonts w:cstheme="minorHAnsi"/>
                <w:sz w:val="20"/>
                <w:szCs w:val="20"/>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7F37E67" w14:textId="77777777" w:rsidR="00CD7211" w:rsidRDefault="00CD7211">
            <w:pPr>
              <w:jc w:val="center"/>
              <w:rPr>
                <w:rFonts w:cstheme="minorHAnsi"/>
                <w:sz w:val="20"/>
                <w:szCs w:val="20"/>
              </w:rPr>
            </w:pPr>
            <w:r>
              <w:rPr>
                <w:rFonts w:cstheme="minorHAnsi"/>
                <w:sz w:val="20"/>
                <w:szCs w:val="20"/>
              </w:rPr>
              <w:t>b.d.</w:t>
            </w:r>
          </w:p>
        </w:tc>
        <w:tc>
          <w:tcPr>
            <w:tcW w:w="2404" w:type="dxa"/>
            <w:tcBorders>
              <w:top w:val="single" w:sz="4" w:space="0" w:color="auto"/>
              <w:left w:val="single" w:sz="4" w:space="0" w:color="auto"/>
              <w:bottom w:val="single" w:sz="4" w:space="0" w:color="auto"/>
              <w:right w:val="single" w:sz="4" w:space="0" w:color="auto"/>
            </w:tcBorders>
            <w:vAlign w:val="center"/>
            <w:hideMark/>
          </w:tcPr>
          <w:p w14:paraId="13450F56" w14:textId="77777777" w:rsidR="00CD7211" w:rsidRDefault="00CD7211">
            <w:pPr>
              <w:jc w:val="center"/>
              <w:rPr>
                <w:rFonts w:cstheme="minorHAnsi"/>
                <w:sz w:val="20"/>
                <w:szCs w:val="20"/>
              </w:rPr>
            </w:pPr>
            <w:r>
              <w:rPr>
                <w:rFonts w:cstheme="minorHAnsi"/>
                <w:sz w:val="20"/>
                <w:szCs w:val="20"/>
              </w:rPr>
              <w:t>b.d.</w:t>
            </w:r>
          </w:p>
        </w:tc>
        <w:tc>
          <w:tcPr>
            <w:tcW w:w="2404" w:type="dxa"/>
            <w:tcBorders>
              <w:top w:val="single" w:sz="4" w:space="0" w:color="auto"/>
              <w:left w:val="single" w:sz="4" w:space="0" w:color="auto"/>
              <w:bottom w:val="single" w:sz="4" w:space="0" w:color="auto"/>
              <w:right w:val="single" w:sz="4" w:space="0" w:color="auto"/>
            </w:tcBorders>
            <w:vAlign w:val="center"/>
            <w:hideMark/>
          </w:tcPr>
          <w:p w14:paraId="5B6A0885"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vAlign w:val="center"/>
            <w:hideMark/>
          </w:tcPr>
          <w:p w14:paraId="0DD5AB97" w14:textId="77777777" w:rsidR="00CD7211" w:rsidRDefault="00CD7211">
            <w:pPr>
              <w:jc w:val="center"/>
              <w:rPr>
                <w:rFonts w:cstheme="minorHAnsi"/>
                <w:sz w:val="20"/>
                <w:szCs w:val="20"/>
              </w:rPr>
            </w:pPr>
            <w:r>
              <w:rPr>
                <w:rFonts w:cstheme="minorHAnsi"/>
                <w:sz w:val="20"/>
                <w:szCs w:val="20"/>
              </w:rPr>
              <w:t>b.d.</w:t>
            </w:r>
          </w:p>
        </w:tc>
        <w:tc>
          <w:tcPr>
            <w:tcW w:w="1524" w:type="dxa"/>
            <w:tcBorders>
              <w:top w:val="single" w:sz="4" w:space="0" w:color="auto"/>
              <w:left w:val="single" w:sz="4" w:space="0" w:color="auto"/>
              <w:bottom w:val="single" w:sz="4" w:space="0" w:color="auto"/>
              <w:right w:val="single" w:sz="4" w:space="0" w:color="auto"/>
            </w:tcBorders>
            <w:vAlign w:val="center"/>
            <w:hideMark/>
          </w:tcPr>
          <w:p w14:paraId="59246817" w14:textId="77777777" w:rsidR="00CD7211" w:rsidRDefault="00CD7211">
            <w:pPr>
              <w:jc w:val="center"/>
              <w:rPr>
                <w:rFonts w:cstheme="minorHAnsi"/>
                <w:sz w:val="20"/>
                <w:szCs w:val="20"/>
              </w:rPr>
            </w:pPr>
            <w:r>
              <w:rPr>
                <w:rFonts w:cstheme="minorHAnsi"/>
                <w:sz w:val="20"/>
                <w:szCs w:val="20"/>
              </w:rPr>
              <w:t>b.d.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64BA28F3" w14:textId="77777777" w:rsidR="00CD7211" w:rsidRDefault="00CD7211">
            <w:pPr>
              <w:jc w:val="center"/>
              <w:rPr>
                <w:rFonts w:cstheme="minorHAnsi"/>
                <w:sz w:val="20"/>
                <w:szCs w:val="20"/>
              </w:rPr>
            </w:pPr>
            <w:r>
              <w:rPr>
                <w:rFonts w:cstheme="minorHAnsi"/>
                <w:sz w:val="20"/>
                <w:szCs w:val="20"/>
              </w:rPr>
              <w:t>b.d.</w:t>
            </w:r>
          </w:p>
        </w:tc>
      </w:tr>
      <w:tr w:rsidR="00CD7211" w14:paraId="42BF3242"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2A55E5D9" w14:textId="77777777" w:rsidR="00CD7211" w:rsidRDefault="00CD7211">
            <w:pPr>
              <w:jc w:val="center"/>
              <w:rPr>
                <w:rFonts w:cstheme="minorHAnsi"/>
                <w:sz w:val="20"/>
                <w:szCs w:val="20"/>
              </w:rPr>
            </w:pPr>
            <w:r>
              <w:rPr>
                <w:rFonts w:cstheme="minorHAnsi"/>
                <w:sz w:val="20"/>
                <w:szCs w:val="20"/>
              </w:rPr>
              <w:t>9</w:t>
            </w:r>
          </w:p>
        </w:tc>
        <w:tc>
          <w:tcPr>
            <w:tcW w:w="2618" w:type="dxa"/>
            <w:tcBorders>
              <w:top w:val="single" w:sz="4" w:space="0" w:color="auto"/>
              <w:left w:val="single" w:sz="4" w:space="0" w:color="auto"/>
              <w:bottom w:val="single" w:sz="4" w:space="0" w:color="auto"/>
              <w:right w:val="single" w:sz="4" w:space="0" w:color="auto"/>
            </w:tcBorders>
            <w:vAlign w:val="center"/>
            <w:hideMark/>
          </w:tcPr>
          <w:p w14:paraId="3C5F78BE" w14:textId="77777777" w:rsidR="00CD7211" w:rsidRDefault="00CD7211">
            <w:pPr>
              <w:jc w:val="center"/>
              <w:rPr>
                <w:rFonts w:cstheme="minorHAnsi"/>
                <w:sz w:val="20"/>
                <w:szCs w:val="20"/>
              </w:rPr>
            </w:pPr>
            <w:r>
              <w:rPr>
                <w:rFonts w:cstheme="minorHAnsi"/>
                <w:color w:val="000000"/>
                <w:sz w:val="20"/>
                <w:szCs w:val="20"/>
              </w:rPr>
              <w:t>RW2000062548489</w:t>
            </w:r>
          </w:p>
        </w:tc>
        <w:tc>
          <w:tcPr>
            <w:tcW w:w="1817" w:type="dxa"/>
            <w:tcBorders>
              <w:top w:val="single" w:sz="4" w:space="0" w:color="auto"/>
              <w:left w:val="single" w:sz="4" w:space="0" w:color="auto"/>
              <w:bottom w:val="single" w:sz="4" w:space="0" w:color="auto"/>
              <w:right w:val="single" w:sz="4" w:space="0" w:color="auto"/>
            </w:tcBorders>
            <w:shd w:val="clear" w:color="auto" w:fill="CC6600"/>
            <w:vAlign w:val="center"/>
            <w:hideMark/>
          </w:tcPr>
          <w:p w14:paraId="35A7F2BB" w14:textId="77777777" w:rsidR="00CD7211" w:rsidRDefault="00CD7211">
            <w:pPr>
              <w:jc w:val="center"/>
              <w:rPr>
                <w:rFonts w:cstheme="minorHAnsi"/>
                <w:sz w:val="20"/>
                <w:szCs w:val="20"/>
              </w:rPr>
            </w:pPr>
            <w:r>
              <w:rPr>
                <w:rFonts w:cstheme="minorHAnsi"/>
                <w:sz w:val="20"/>
                <w:szCs w:val="20"/>
              </w:rPr>
              <w:t>4 (2021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717C462" w14:textId="77777777" w:rsidR="00CD7211" w:rsidRDefault="00CD7211">
            <w:pPr>
              <w:jc w:val="center"/>
              <w:rPr>
                <w:rFonts w:cstheme="minorHAnsi"/>
                <w:sz w:val="20"/>
                <w:szCs w:val="20"/>
              </w:rPr>
            </w:pPr>
            <w:r>
              <w:rPr>
                <w:rFonts w:cstheme="minorHAnsi"/>
                <w:sz w:val="20"/>
                <w:szCs w:val="20"/>
              </w:rPr>
              <w:t>&gt;2 (2021 r.)</w:t>
            </w:r>
          </w:p>
        </w:tc>
        <w:tc>
          <w:tcPr>
            <w:tcW w:w="2404" w:type="dxa"/>
            <w:tcBorders>
              <w:top w:val="single" w:sz="4" w:space="0" w:color="auto"/>
              <w:left w:val="single" w:sz="4" w:space="0" w:color="auto"/>
              <w:bottom w:val="single" w:sz="4" w:space="0" w:color="auto"/>
              <w:right w:val="single" w:sz="4" w:space="0" w:color="auto"/>
            </w:tcBorders>
            <w:vAlign w:val="center"/>
            <w:hideMark/>
          </w:tcPr>
          <w:p w14:paraId="35D58BEA"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shd w:val="clear" w:color="auto" w:fill="CC6600"/>
            <w:vAlign w:val="center"/>
            <w:hideMark/>
          </w:tcPr>
          <w:p w14:paraId="5C655F35" w14:textId="77777777" w:rsidR="00CD7211" w:rsidRDefault="00CD7211">
            <w:pPr>
              <w:jc w:val="center"/>
              <w:rPr>
                <w:rFonts w:cstheme="minorHAnsi"/>
                <w:sz w:val="20"/>
                <w:szCs w:val="20"/>
              </w:rPr>
            </w:pPr>
            <w:r>
              <w:rPr>
                <w:rFonts w:cstheme="minorHAnsi"/>
                <w:sz w:val="20"/>
                <w:szCs w:val="20"/>
              </w:rPr>
              <w:t>4 – słaby</w:t>
            </w:r>
          </w:p>
          <w:p w14:paraId="38024DDE" w14:textId="77777777" w:rsidR="00CD7211" w:rsidRDefault="00CD7211">
            <w:pPr>
              <w:jc w:val="center"/>
              <w:rPr>
                <w:rFonts w:cstheme="minorHAnsi"/>
                <w:sz w:val="20"/>
                <w:szCs w:val="20"/>
              </w:rPr>
            </w:pPr>
            <w:r>
              <w:rPr>
                <w:rFonts w:cstheme="minorHAnsi"/>
                <w:sz w:val="20"/>
                <w:szCs w:val="20"/>
              </w:rPr>
              <w:t>(2021 r.)</w:t>
            </w:r>
          </w:p>
        </w:tc>
        <w:tc>
          <w:tcPr>
            <w:tcW w:w="1524" w:type="dxa"/>
            <w:tcBorders>
              <w:top w:val="single" w:sz="4" w:space="0" w:color="auto"/>
              <w:left w:val="single" w:sz="4" w:space="0" w:color="auto"/>
              <w:bottom w:val="single" w:sz="4" w:space="0" w:color="auto"/>
              <w:right w:val="single" w:sz="4" w:space="0" w:color="auto"/>
            </w:tcBorders>
            <w:vAlign w:val="center"/>
            <w:hideMark/>
          </w:tcPr>
          <w:p w14:paraId="4B7220C7" w14:textId="77777777" w:rsidR="00CD7211" w:rsidRDefault="00CD7211">
            <w:pPr>
              <w:jc w:val="center"/>
              <w:rPr>
                <w:rFonts w:cstheme="minorHAnsi"/>
                <w:sz w:val="20"/>
                <w:szCs w:val="20"/>
              </w:rPr>
            </w:pPr>
            <w:r>
              <w:rPr>
                <w:rFonts w:cstheme="minorHAnsi"/>
                <w:sz w:val="20"/>
                <w:szCs w:val="20"/>
              </w:rPr>
              <w:t>b.d.</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460580B" w14:textId="77777777" w:rsidR="00CD7211" w:rsidRDefault="00CD7211">
            <w:pPr>
              <w:jc w:val="center"/>
              <w:rPr>
                <w:rFonts w:cstheme="minorHAnsi"/>
                <w:sz w:val="20"/>
                <w:szCs w:val="20"/>
              </w:rPr>
            </w:pPr>
            <w:r>
              <w:rPr>
                <w:rFonts w:cstheme="minorHAnsi"/>
                <w:sz w:val="20"/>
                <w:szCs w:val="20"/>
              </w:rPr>
              <w:t>Zły stan wód</w:t>
            </w:r>
          </w:p>
          <w:p w14:paraId="2F1E9176" w14:textId="77777777" w:rsidR="00CD7211" w:rsidRDefault="00CD7211">
            <w:pPr>
              <w:jc w:val="center"/>
              <w:rPr>
                <w:rFonts w:cstheme="minorHAnsi"/>
                <w:sz w:val="20"/>
                <w:szCs w:val="20"/>
              </w:rPr>
            </w:pPr>
            <w:r>
              <w:rPr>
                <w:rFonts w:cstheme="minorHAnsi"/>
                <w:sz w:val="20"/>
                <w:szCs w:val="20"/>
              </w:rPr>
              <w:t>(2021 r.)</w:t>
            </w:r>
          </w:p>
        </w:tc>
      </w:tr>
      <w:tr w:rsidR="00CD7211" w14:paraId="784922CA" w14:textId="77777777" w:rsidTr="00CD7211">
        <w:trPr>
          <w:trHeight w:val="326"/>
          <w:jc w:val="center"/>
        </w:trPr>
        <w:tc>
          <w:tcPr>
            <w:tcW w:w="576" w:type="dxa"/>
            <w:vMerge w:val="restart"/>
            <w:tcBorders>
              <w:top w:val="single" w:sz="4" w:space="0" w:color="auto"/>
              <w:left w:val="single" w:sz="4" w:space="0" w:color="auto"/>
              <w:bottom w:val="single" w:sz="4" w:space="0" w:color="auto"/>
              <w:right w:val="single" w:sz="4" w:space="0" w:color="auto"/>
            </w:tcBorders>
            <w:vAlign w:val="center"/>
            <w:hideMark/>
          </w:tcPr>
          <w:p w14:paraId="3BF7F860" w14:textId="77777777" w:rsidR="00CD7211" w:rsidRDefault="00CD7211">
            <w:pPr>
              <w:jc w:val="center"/>
              <w:rPr>
                <w:rFonts w:cstheme="minorHAnsi"/>
                <w:sz w:val="20"/>
                <w:szCs w:val="20"/>
              </w:rPr>
            </w:pPr>
            <w:r>
              <w:rPr>
                <w:rFonts w:cstheme="minorHAnsi"/>
                <w:sz w:val="20"/>
                <w:szCs w:val="20"/>
              </w:rPr>
              <w:t>10</w:t>
            </w:r>
          </w:p>
        </w:tc>
        <w:tc>
          <w:tcPr>
            <w:tcW w:w="2618" w:type="dxa"/>
            <w:vMerge w:val="restart"/>
            <w:tcBorders>
              <w:top w:val="single" w:sz="4" w:space="0" w:color="auto"/>
              <w:left w:val="single" w:sz="4" w:space="0" w:color="auto"/>
              <w:bottom w:val="single" w:sz="4" w:space="0" w:color="auto"/>
              <w:right w:val="single" w:sz="4" w:space="0" w:color="auto"/>
            </w:tcBorders>
            <w:vAlign w:val="center"/>
            <w:hideMark/>
          </w:tcPr>
          <w:p w14:paraId="33005205" w14:textId="77777777" w:rsidR="00CD7211" w:rsidRDefault="00CD7211">
            <w:pPr>
              <w:jc w:val="center"/>
              <w:rPr>
                <w:rFonts w:cstheme="minorHAnsi"/>
                <w:color w:val="000000"/>
                <w:sz w:val="20"/>
                <w:szCs w:val="20"/>
              </w:rPr>
            </w:pPr>
            <w:r>
              <w:rPr>
                <w:rFonts w:cstheme="minorHAnsi"/>
                <w:color w:val="000000"/>
                <w:sz w:val="20"/>
                <w:szCs w:val="20"/>
              </w:rPr>
              <w:t>RW2000062548599*</w:t>
            </w:r>
          </w:p>
          <w:p w14:paraId="2E5746CF" w14:textId="77777777" w:rsidR="00CD7211" w:rsidRDefault="00CD7211">
            <w:pPr>
              <w:jc w:val="center"/>
              <w:rPr>
                <w:rFonts w:cstheme="minorHAnsi"/>
                <w:sz w:val="20"/>
                <w:szCs w:val="20"/>
              </w:rPr>
            </w:pPr>
            <w:r>
              <w:rPr>
                <w:rFonts w:cstheme="minorHAnsi"/>
                <w:color w:val="000000"/>
                <w:sz w:val="20"/>
                <w:szCs w:val="20"/>
              </w:rPr>
              <w:t>(RW200062548529, RW200062548532, RW20006254869, RW20009254859)</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544477E" w14:textId="77777777" w:rsidR="00CD7211" w:rsidRDefault="00CD7211">
            <w:pPr>
              <w:jc w:val="center"/>
              <w:rPr>
                <w:rFonts w:cstheme="minorHAnsi"/>
                <w:sz w:val="20"/>
                <w:szCs w:val="20"/>
              </w:rPr>
            </w:pPr>
            <w:r>
              <w:rPr>
                <w:rFonts w:cstheme="minorHAnsi"/>
                <w:sz w:val="20"/>
                <w:szCs w:val="20"/>
              </w:rPr>
              <w:t>b.d.</w:t>
            </w:r>
          </w:p>
        </w:tc>
        <w:tc>
          <w:tcPr>
            <w:tcW w:w="2404" w:type="dxa"/>
            <w:tcBorders>
              <w:top w:val="single" w:sz="4" w:space="0" w:color="auto"/>
              <w:left w:val="single" w:sz="4" w:space="0" w:color="auto"/>
              <w:bottom w:val="single" w:sz="4" w:space="0" w:color="auto"/>
              <w:right w:val="single" w:sz="4" w:space="0" w:color="auto"/>
            </w:tcBorders>
            <w:vAlign w:val="center"/>
            <w:hideMark/>
          </w:tcPr>
          <w:p w14:paraId="077793E1" w14:textId="77777777" w:rsidR="00CD7211" w:rsidRDefault="00CD7211">
            <w:pPr>
              <w:jc w:val="center"/>
              <w:rPr>
                <w:rFonts w:cstheme="minorHAnsi"/>
                <w:sz w:val="20"/>
                <w:szCs w:val="20"/>
              </w:rPr>
            </w:pPr>
            <w:r>
              <w:rPr>
                <w:rFonts w:cstheme="minorHAnsi"/>
                <w:sz w:val="20"/>
                <w:szCs w:val="20"/>
              </w:rPr>
              <w:t>b.d.</w:t>
            </w:r>
          </w:p>
        </w:tc>
        <w:tc>
          <w:tcPr>
            <w:tcW w:w="2404" w:type="dxa"/>
            <w:tcBorders>
              <w:top w:val="single" w:sz="4" w:space="0" w:color="auto"/>
              <w:left w:val="single" w:sz="4" w:space="0" w:color="auto"/>
              <w:bottom w:val="single" w:sz="4" w:space="0" w:color="auto"/>
              <w:right w:val="single" w:sz="4" w:space="0" w:color="auto"/>
            </w:tcBorders>
            <w:vAlign w:val="center"/>
            <w:hideMark/>
          </w:tcPr>
          <w:p w14:paraId="1170CFD2"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FE15DCB" w14:textId="77777777" w:rsidR="00CD7211" w:rsidRDefault="00CD7211">
            <w:pPr>
              <w:jc w:val="center"/>
              <w:rPr>
                <w:rFonts w:cstheme="minorHAnsi"/>
                <w:sz w:val="20"/>
                <w:szCs w:val="20"/>
              </w:rPr>
            </w:pPr>
            <w:r>
              <w:rPr>
                <w:rFonts w:cstheme="minorHAnsi"/>
                <w:sz w:val="20"/>
                <w:szCs w:val="20"/>
              </w:rPr>
              <w:t>b.d.</w:t>
            </w:r>
          </w:p>
        </w:tc>
        <w:tc>
          <w:tcPr>
            <w:tcW w:w="1524" w:type="dxa"/>
            <w:tcBorders>
              <w:top w:val="single" w:sz="4" w:space="0" w:color="auto"/>
              <w:left w:val="single" w:sz="4" w:space="0" w:color="auto"/>
              <w:bottom w:val="single" w:sz="4" w:space="0" w:color="auto"/>
              <w:right w:val="single" w:sz="4" w:space="0" w:color="auto"/>
            </w:tcBorders>
            <w:vAlign w:val="center"/>
            <w:hideMark/>
          </w:tcPr>
          <w:p w14:paraId="73D7F88E" w14:textId="77777777" w:rsidR="00CD7211" w:rsidRDefault="00CD7211">
            <w:pPr>
              <w:jc w:val="center"/>
              <w:rPr>
                <w:rFonts w:cstheme="minorHAnsi"/>
                <w:sz w:val="20"/>
                <w:szCs w:val="20"/>
              </w:rPr>
            </w:pPr>
            <w:r>
              <w:rPr>
                <w:rFonts w:cstheme="minorHAnsi"/>
                <w:sz w:val="20"/>
                <w:szCs w:val="20"/>
              </w:rPr>
              <w:t>b.d.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3F674830" w14:textId="77777777" w:rsidR="00CD7211" w:rsidRDefault="00CD7211">
            <w:pPr>
              <w:jc w:val="center"/>
              <w:rPr>
                <w:rFonts w:cstheme="minorHAnsi"/>
                <w:sz w:val="20"/>
                <w:szCs w:val="20"/>
              </w:rPr>
            </w:pPr>
            <w:r>
              <w:rPr>
                <w:rFonts w:cstheme="minorHAnsi"/>
                <w:sz w:val="20"/>
                <w:szCs w:val="20"/>
              </w:rPr>
              <w:t>b.d.</w:t>
            </w:r>
          </w:p>
        </w:tc>
      </w:tr>
      <w:tr w:rsidR="00CD7211" w14:paraId="1DD7279A" w14:textId="77777777" w:rsidTr="00CD7211">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C898EB" w14:textId="77777777" w:rsidR="00CD7211" w:rsidRDefault="00CD7211">
            <w:pPr>
              <w:jc w:val="left"/>
              <w:rPr>
                <w:rFonts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F3AD3" w14:textId="77777777" w:rsidR="00CD7211" w:rsidRDefault="00CD7211">
            <w:pPr>
              <w:jc w:val="left"/>
              <w:rPr>
                <w:rFonts w:cstheme="minorHAnsi"/>
                <w:sz w:val="20"/>
                <w:szCs w:val="20"/>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1A0871F" w14:textId="77777777" w:rsidR="00CD7211" w:rsidRDefault="00CD7211">
            <w:pPr>
              <w:jc w:val="center"/>
              <w:rPr>
                <w:rFonts w:cstheme="minorHAnsi"/>
                <w:sz w:val="20"/>
                <w:szCs w:val="20"/>
              </w:rPr>
            </w:pPr>
            <w:r>
              <w:rPr>
                <w:rFonts w:cstheme="minorHAnsi"/>
                <w:sz w:val="20"/>
                <w:szCs w:val="20"/>
              </w:rPr>
              <w:t>b.d.</w:t>
            </w:r>
          </w:p>
        </w:tc>
        <w:tc>
          <w:tcPr>
            <w:tcW w:w="2404" w:type="dxa"/>
            <w:tcBorders>
              <w:top w:val="single" w:sz="4" w:space="0" w:color="auto"/>
              <w:left w:val="single" w:sz="4" w:space="0" w:color="auto"/>
              <w:bottom w:val="single" w:sz="4" w:space="0" w:color="auto"/>
              <w:right w:val="single" w:sz="4" w:space="0" w:color="auto"/>
            </w:tcBorders>
            <w:vAlign w:val="center"/>
            <w:hideMark/>
          </w:tcPr>
          <w:p w14:paraId="266C7B44" w14:textId="77777777" w:rsidR="00CD7211" w:rsidRDefault="00CD7211">
            <w:pPr>
              <w:jc w:val="center"/>
              <w:rPr>
                <w:rFonts w:cstheme="minorHAnsi"/>
                <w:sz w:val="20"/>
                <w:szCs w:val="20"/>
              </w:rPr>
            </w:pPr>
            <w:r>
              <w:rPr>
                <w:rFonts w:cstheme="minorHAnsi"/>
                <w:sz w:val="20"/>
                <w:szCs w:val="20"/>
              </w:rPr>
              <w:t>b.d.</w:t>
            </w:r>
          </w:p>
        </w:tc>
        <w:tc>
          <w:tcPr>
            <w:tcW w:w="2404" w:type="dxa"/>
            <w:tcBorders>
              <w:top w:val="single" w:sz="4" w:space="0" w:color="auto"/>
              <w:left w:val="single" w:sz="4" w:space="0" w:color="auto"/>
              <w:bottom w:val="single" w:sz="4" w:space="0" w:color="auto"/>
              <w:right w:val="single" w:sz="4" w:space="0" w:color="auto"/>
            </w:tcBorders>
            <w:vAlign w:val="center"/>
            <w:hideMark/>
          </w:tcPr>
          <w:p w14:paraId="2AC1B2BA"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vAlign w:val="center"/>
            <w:hideMark/>
          </w:tcPr>
          <w:p w14:paraId="63F246EF" w14:textId="77777777" w:rsidR="00CD7211" w:rsidRDefault="00CD7211">
            <w:pPr>
              <w:jc w:val="center"/>
              <w:rPr>
                <w:rFonts w:cstheme="minorHAnsi"/>
                <w:sz w:val="20"/>
                <w:szCs w:val="20"/>
              </w:rPr>
            </w:pPr>
            <w:r>
              <w:rPr>
                <w:rFonts w:cstheme="minorHAnsi"/>
                <w:sz w:val="20"/>
                <w:szCs w:val="20"/>
              </w:rPr>
              <w:t>b.d.</w:t>
            </w:r>
          </w:p>
        </w:tc>
        <w:tc>
          <w:tcPr>
            <w:tcW w:w="1524" w:type="dxa"/>
            <w:tcBorders>
              <w:top w:val="single" w:sz="4" w:space="0" w:color="auto"/>
              <w:left w:val="single" w:sz="4" w:space="0" w:color="auto"/>
              <w:bottom w:val="single" w:sz="4" w:space="0" w:color="auto"/>
              <w:right w:val="single" w:sz="4" w:space="0" w:color="auto"/>
            </w:tcBorders>
            <w:vAlign w:val="center"/>
            <w:hideMark/>
          </w:tcPr>
          <w:p w14:paraId="609835F5" w14:textId="77777777" w:rsidR="00CD7211" w:rsidRDefault="00CD7211">
            <w:pPr>
              <w:jc w:val="center"/>
              <w:rPr>
                <w:rFonts w:cstheme="minorHAnsi"/>
                <w:sz w:val="20"/>
                <w:szCs w:val="20"/>
              </w:rPr>
            </w:pPr>
            <w:r>
              <w:rPr>
                <w:rFonts w:cstheme="minorHAnsi"/>
                <w:sz w:val="20"/>
                <w:szCs w:val="20"/>
              </w:rPr>
              <w:t>b.d.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4A5AF0DD" w14:textId="77777777" w:rsidR="00CD7211" w:rsidRDefault="00CD7211">
            <w:pPr>
              <w:jc w:val="center"/>
              <w:rPr>
                <w:rFonts w:cstheme="minorHAnsi"/>
                <w:sz w:val="20"/>
                <w:szCs w:val="20"/>
              </w:rPr>
            </w:pPr>
            <w:r>
              <w:rPr>
                <w:rFonts w:cstheme="minorHAnsi"/>
                <w:sz w:val="20"/>
                <w:szCs w:val="20"/>
              </w:rPr>
              <w:t>b.d.</w:t>
            </w:r>
          </w:p>
        </w:tc>
      </w:tr>
      <w:tr w:rsidR="00CD7211" w14:paraId="48509CD2" w14:textId="77777777" w:rsidTr="00CD7211">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170633" w14:textId="77777777" w:rsidR="00CD7211" w:rsidRDefault="00CD7211">
            <w:pPr>
              <w:jc w:val="left"/>
              <w:rPr>
                <w:rFonts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5C8C4" w14:textId="77777777" w:rsidR="00CD7211" w:rsidRDefault="00CD7211">
            <w:pPr>
              <w:jc w:val="left"/>
              <w:rPr>
                <w:rFonts w:cstheme="minorHAnsi"/>
                <w:sz w:val="20"/>
                <w:szCs w:val="20"/>
              </w:rPr>
            </w:pP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E03D2CD" w14:textId="77777777" w:rsidR="00CD7211" w:rsidRDefault="00CD7211">
            <w:pPr>
              <w:jc w:val="center"/>
              <w:rPr>
                <w:rFonts w:cstheme="minorHAnsi"/>
                <w:sz w:val="20"/>
                <w:szCs w:val="20"/>
              </w:rPr>
            </w:pPr>
            <w:r>
              <w:rPr>
                <w:rFonts w:cstheme="minorHAnsi"/>
                <w:sz w:val="20"/>
                <w:szCs w:val="20"/>
              </w:rPr>
              <w:t>3 (2021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3BB0D3D" w14:textId="77777777" w:rsidR="00CD7211" w:rsidRDefault="00CD7211">
            <w:pPr>
              <w:jc w:val="center"/>
              <w:rPr>
                <w:rFonts w:cstheme="minorHAnsi"/>
                <w:sz w:val="20"/>
                <w:szCs w:val="20"/>
              </w:rPr>
            </w:pPr>
            <w:r>
              <w:rPr>
                <w:rFonts w:cstheme="minorHAnsi"/>
                <w:sz w:val="20"/>
                <w:szCs w:val="20"/>
              </w:rPr>
              <w:t>2 (2021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9F7C648" w14:textId="77777777" w:rsidR="00CD7211" w:rsidRDefault="00CD7211">
            <w:pPr>
              <w:jc w:val="center"/>
              <w:rPr>
                <w:rFonts w:cstheme="minorHAnsi"/>
                <w:sz w:val="20"/>
                <w:szCs w:val="20"/>
              </w:rPr>
            </w:pPr>
            <w:r>
              <w:rPr>
                <w:rFonts w:cstheme="minorHAnsi"/>
                <w:sz w:val="20"/>
                <w:szCs w:val="20"/>
              </w:rPr>
              <w:t>2 (2018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17EB25D" w14:textId="77777777" w:rsidR="00CD7211" w:rsidRDefault="00CD7211">
            <w:pPr>
              <w:jc w:val="center"/>
              <w:rPr>
                <w:rFonts w:cstheme="minorHAnsi"/>
                <w:sz w:val="20"/>
                <w:szCs w:val="20"/>
              </w:rPr>
            </w:pPr>
            <w:r>
              <w:rPr>
                <w:rFonts w:cstheme="minorHAnsi"/>
                <w:sz w:val="20"/>
                <w:szCs w:val="20"/>
              </w:rPr>
              <w:t>3 – umiarkowany</w:t>
            </w:r>
          </w:p>
          <w:p w14:paraId="548D7D70" w14:textId="77777777" w:rsidR="00CD7211" w:rsidRDefault="00CD7211">
            <w:pPr>
              <w:jc w:val="center"/>
              <w:rPr>
                <w:rFonts w:cstheme="minorHAnsi"/>
                <w:sz w:val="20"/>
                <w:szCs w:val="20"/>
              </w:rPr>
            </w:pPr>
            <w:r>
              <w:rPr>
                <w:rFonts w:cstheme="minorHAnsi"/>
                <w:sz w:val="20"/>
                <w:szCs w:val="20"/>
              </w:rPr>
              <w:t>(2021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31221DB" w14:textId="77777777" w:rsidR="00CD7211" w:rsidRDefault="00CD7211">
            <w:pPr>
              <w:jc w:val="center"/>
              <w:rPr>
                <w:rFonts w:cstheme="minorHAnsi"/>
                <w:sz w:val="20"/>
                <w:szCs w:val="20"/>
              </w:rPr>
            </w:pPr>
            <w:r>
              <w:rPr>
                <w:rFonts w:cstheme="minorHAnsi"/>
                <w:sz w:val="20"/>
                <w:szCs w:val="20"/>
              </w:rPr>
              <w:t>Poniżej dobrego</w:t>
            </w:r>
          </w:p>
          <w:p w14:paraId="79A9A52C"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C328849" w14:textId="77777777" w:rsidR="00CD7211" w:rsidRDefault="00CD7211">
            <w:pPr>
              <w:jc w:val="center"/>
              <w:rPr>
                <w:rFonts w:cstheme="minorHAnsi"/>
                <w:sz w:val="20"/>
                <w:szCs w:val="20"/>
              </w:rPr>
            </w:pPr>
            <w:r>
              <w:rPr>
                <w:rFonts w:cstheme="minorHAnsi"/>
                <w:sz w:val="20"/>
                <w:szCs w:val="20"/>
              </w:rPr>
              <w:t>Zły stan wód</w:t>
            </w:r>
          </w:p>
          <w:p w14:paraId="39A349BD" w14:textId="77777777" w:rsidR="00CD7211" w:rsidRDefault="00CD7211">
            <w:pPr>
              <w:jc w:val="center"/>
              <w:rPr>
                <w:rFonts w:cstheme="minorHAnsi"/>
                <w:sz w:val="20"/>
                <w:szCs w:val="20"/>
              </w:rPr>
            </w:pPr>
            <w:r>
              <w:rPr>
                <w:rFonts w:cstheme="minorHAnsi"/>
                <w:sz w:val="20"/>
                <w:szCs w:val="20"/>
              </w:rPr>
              <w:t>(2021 r.)</w:t>
            </w:r>
          </w:p>
        </w:tc>
      </w:tr>
      <w:tr w:rsidR="00CD7211" w14:paraId="5880F4B4" w14:textId="77777777" w:rsidTr="00CD7211">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9CF0DD" w14:textId="77777777" w:rsidR="00CD7211" w:rsidRDefault="00CD7211">
            <w:pPr>
              <w:jc w:val="left"/>
              <w:rPr>
                <w:rFonts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D1408D" w14:textId="77777777" w:rsidR="00CD7211" w:rsidRDefault="00CD7211">
            <w:pPr>
              <w:jc w:val="left"/>
              <w:rPr>
                <w:rFonts w:cstheme="minorHAnsi"/>
                <w:sz w:val="20"/>
                <w:szCs w:val="20"/>
              </w:rPr>
            </w:pP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8A63B24" w14:textId="77777777" w:rsidR="00CD7211" w:rsidRDefault="00CD7211">
            <w:pPr>
              <w:jc w:val="center"/>
              <w:rPr>
                <w:rFonts w:cstheme="minorHAnsi"/>
                <w:sz w:val="20"/>
                <w:szCs w:val="20"/>
              </w:rPr>
            </w:pPr>
            <w:r>
              <w:rPr>
                <w:rFonts w:cstheme="minorHAnsi"/>
                <w:sz w:val="20"/>
                <w:szCs w:val="20"/>
              </w:rPr>
              <w:t>3 (2020 r.)</w:t>
            </w:r>
          </w:p>
        </w:tc>
        <w:tc>
          <w:tcPr>
            <w:tcW w:w="24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37865A" w14:textId="77777777" w:rsidR="00CD7211" w:rsidRDefault="00CD7211">
            <w:pPr>
              <w:jc w:val="center"/>
              <w:rPr>
                <w:rFonts w:cstheme="minorHAnsi"/>
                <w:sz w:val="20"/>
                <w:szCs w:val="20"/>
              </w:rPr>
            </w:pPr>
            <w:r>
              <w:rPr>
                <w:rFonts w:cstheme="minorHAnsi"/>
                <w:sz w:val="20"/>
                <w:szCs w:val="20"/>
              </w:rPr>
              <w:t>&gt;2 (2020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92A2654" w14:textId="77777777" w:rsidR="00CD7211" w:rsidRDefault="00CD7211">
            <w:pPr>
              <w:jc w:val="center"/>
              <w:rPr>
                <w:rFonts w:cstheme="minorHAnsi"/>
                <w:sz w:val="20"/>
                <w:szCs w:val="20"/>
              </w:rPr>
            </w:pPr>
            <w:r>
              <w:rPr>
                <w:rFonts w:cstheme="minorHAnsi"/>
                <w:sz w:val="20"/>
                <w:szCs w:val="20"/>
              </w:rPr>
              <w:t>2 (2017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10D3344" w14:textId="77777777" w:rsidR="00CD7211" w:rsidRDefault="00CD7211">
            <w:pPr>
              <w:jc w:val="center"/>
              <w:rPr>
                <w:rFonts w:cstheme="minorHAnsi"/>
                <w:sz w:val="20"/>
                <w:szCs w:val="20"/>
              </w:rPr>
            </w:pPr>
            <w:r>
              <w:rPr>
                <w:rFonts w:cstheme="minorHAnsi"/>
                <w:sz w:val="20"/>
                <w:szCs w:val="20"/>
              </w:rPr>
              <w:t>3 – umiarkowany</w:t>
            </w:r>
          </w:p>
          <w:p w14:paraId="02748DE0" w14:textId="77777777" w:rsidR="00CD7211" w:rsidRDefault="00CD7211">
            <w:pPr>
              <w:jc w:val="center"/>
              <w:rPr>
                <w:rFonts w:cstheme="minorHAnsi"/>
                <w:sz w:val="20"/>
                <w:szCs w:val="20"/>
              </w:rPr>
            </w:pPr>
            <w:r>
              <w:rPr>
                <w:rFonts w:cstheme="minorHAnsi"/>
                <w:sz w:val="20"/>
                <w:szCs w:val="20"/>
              </w:rPr>
              <w:t>(2020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C737981" w14:textId="77777777" w:rsidR="00CD7211" w:rsidRDefault="00CD7211">
            <w:pPr>
              <w:jc w:val="center"/>
              <w:rPr>
                <w:rFonts w:cstheme="minorHAnsi"/>
                <w:sz w:val="20"/>
                <w:szCs w:val="20"/>
              </w:rPr>
            </w:pPr>
            <w:r>
              <w:rPr>
                <w:rFonts w:cstheme="minorHAnsi"/>
                <w:sz w:val="20"/>
                <w:szCs w:val="20"/>
              </w:rPr>
              <w:t>Poniżej dobrego</w:t>
            </w:r>
          </w:p>
          <w:p w14:paraId="05092D60"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C1E6862" w14:textId="77777777" w:rsidR="00CD7211" w:rsidRDefault="00CD7211">
            <w:pPr>
              <w:jc w:val="center"/>
              <w:rPr>
                <w:rFonts w:cstheme="minorHAnsi"/>
                <w:sz w:val="20"/>
                <w:szCs w:val="20"/>
              </w:rPr>
            </w:pPr>
            <w:r>
              <w:rPr>
                <w:rFonts w:cstheme="minorHAnsi"/>
                <w:sz w:val="20"/>
                <w:szCs w:val="20"/>
              </w:rPr>
              <w:t>Zły stan wód</w:t>
            </w:r>
          </w:p>
          <w:p w14:paraId="45974D65" w14:textId="77777777" w:rsidR="00CD7211" w:rsidRDefault="00CD7211">
            <w:pPr>
              <w:jc w:val="center"/>
              <w:rPr>
                <w:rFonts w:cstheme="minorHAnsi"/>
                <w:sz w:val="20"/>
                <w:szCs w:val="20"/>
              </w:rPr>
            </w:pPr>
            <w:r>
              <w:rPr>
                <w:rFonts w:cstheme="minorHAnsi"/>
                <w:sz w:val="20"/>
                <w:szCs w:val="20"/>
              </w:rPr>
              <w:t>(2021 r.)</w:t>
            </w:r>
          </w:p>
        </w:tc>
      </w:tr>
      <w:tr w:rsidR="00CD7211" w14:paraId="6423448C"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66389580" w14:textId="77777777" w:rsidR="00CD7211" w:rsidRDefault="00CD7211">
            <w:pPr>
              <w:jc w:val="center"/>
              <w:rPr>
                <w:rFonts w:cstheme="minorHAnsi"/>
                <w:sz w:val="20"/>
                <w:szCs w:val="20"/>
              </w:rPr>
            </w:pPr>
            <w:r>
              <w:rPr>
                <w:rFonts w:cstheme="minorHAnsi"/>
                <w:sz w:val="20"/>
                <w:szCs w:val="20"/>
              </w:rPr>
              <w:t>11</w:t>
            </w:r>
          </w:p>
        </w:tc>
        <w:tc>
          <w:tcPr>
            <w:tcW w:w="2618" w:type="dxa"/>
            <w:tcBorders>
              <w:top w:val="single" w:sz="4" w:space="0" w:color="auto"/>
              <w:left w:val="single" w:sz="4" w:space="0" w:color="auto"/>
              <w:bottom w:val="single" w:sz="4" w:space="0" w:color="auto"/>
              <w:right w:val="single" w:sz="4" w:space="0" w:color="auto"/>
            </w:tcBorders>
            <w:vAlign w:val="center"/>
            <w:hideMark/>
          </w:tcPr>
          <w:p w14:paraId="23CC2FDC" w14:textId="77777777" w:rsidR="00CD7211" w:rsidRDefault="00CD7211">
            <w:pPr>
              <w:jc w:val="center"/>
              <w:rPr>
                <w:rFonts w:cstheme="minorHAnsi"/>
                <w:sz w:val="20"/>
                <w:szCs w:val="20"/>
              </w:rPr>
            </w:pPr>
            <w:r>
              <w:rPr>
                <w:rFonts w:cstheme="minorHAnsi"/>
                <w:color w:val="000000"/>
                <w:sz w:val="20"/>
                <w:szCs w:val="20"/>
              </w:rPr>
              <w:t>RW2000102547529</w:t>
            </w:r>
          </w:p>
        </w:tc>
        <w:tc>
          <w:tcPr>
            <w:tcW w:w="181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B54D506" w14:textId="77777777" w:rsidR="00CD7211" w:rsidRDefault="00CD7211">
            <w:pPr>
              <w:jc w:val="center"/>
              <w:rPr>
                <w:rFonts w:cstheme="minorHAnsi"/>
                <w:sz w:val="20"/>
                <w:szCs w:val="20"/>
              </w:rPr>
            </w:pPr>
            <w:r>
              <w:rPr>
                <w:rFonts w:cstheme="minorHAnsi"/>
                <w:sz w:val="20"/>
                <w:szCs w:val="20"/>
              </w:rPr>
              <w:t>2 (2021 r.)</w:t>
            </w:r>
          </w:p>
        </w:tc>
        <w:tc>
          <w:tcPr>
            <w:tcW w:w="2404"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307D39AC" w14:textId="77777777" w:rsidR="00CD7211" w:rsidRDefault="00CD7211">
            <w:pPr>
              <w:jc w:val="center"/>
              <w:rPr>
                <w:rFonts w:cstheme="minorHAnsi"/>
                <w:sz w:val="20"/>
                <w:szCs w:val="20"/>
              </w:rPr>
            </w:pPr>
            <w:r>
              <w:rPr>
                <w:rFonts w:cstheme="minorHAnsi"/>
                <w:sz w:val="20"/>
                <w:szCs w:val="20"/>
              </w:rPr>
              <w:t>1 (2021 r.)</w:t>
            </w:r>
          </w:p>
        </w:tc>
        <w:tc>
          <w:tcPr>
            <w:tcW w:w="2404" w:type="dxa"/>
            <w:tcBorders>
              <w:top w:val="single" w:sz="4" w:space="0" w:color="auto"/>
              <w:left w:val="single" w:sz="4" w:space="0" w:color="auto"/>
              <w:bottom w:val="single" w:sz="4" w:space="0" w:color="auto"/>
              <w:right w:val="single" w:sz="4" w:space="0" w:color="auto"/>
            </w:tcBorders>
            <w:vAlign w:val="center"/>
            <w:hideMark/>
          </w:tcPr>
          <w:p w14:paraId="4F1A43F0"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DAD40D4" w14:textId="77777777" w:rsidR="00CD7211" w:rsidRDefault="00CD7211">
            <w:pPr>
              <w:jc w:val="center"/>
              <w:rPr>
                <w:rFonts w:cstheme="minorHAnsi"/>
                <w:sz w:val="20"/>
                <w:szCs w:val="20"/>
              </w:rPr>
            </w:pPr>
            <w:r>
              <w:rPr>
                <w:rFonts w:cstheme="minorHAnsi"/>
                <w:sz w:val="20"/>
                <w:szCs w:val="20"/>
              </w:rPr>
              <w:t>2 – dobry</w:t>
            </w:r>
          </w:p>
          <w:p w14:paraId="3A9CDB69" w14:textId="77777777" w:rsidR="00CD7211" w:rsidRDefault="00CD7211">
            <w:pPr>
              <w:jc w:val="center"/>
              <w:rPr>
                <w:rFonts w:cstheme="minorHAnsi"/>
                <w:sz w:val="20"/>
                <w:szCs w:val="20"/>
              </w:rPr>
            </w:pPr>
            <w:r>
              <w:rPr>
                <w:rFonts w:cstheme="minorHAnsi"/>
                <w:sz w:val="20"/>
                <w:szCs w:val="20"/>
              </w:rPr>
              <w:t>(2021 r.)</w:t>
            </w:r>
          </w:p>
        </w:tc>
        <w:tc>
          <w:tcPr>
            <w:tcW w:w="1524" w:type="dxa"/>
            <w:tcBorders>
              <w:top w:val="single" w:sz="4" w:space="0" w:color="auto"/>
              <w:left w:val="single" w:sz="4" w:space="0" w:color="auto"/>
              <w:bottom w:val="single" w:sz="4" w:space="0" w:color="auto"/>
              <w:right w:val="single" w:sz="4" w:space="0" w:color="auto"/>
            </w:tcBorders>
            <w:vAlign w:val="center"/>
            <w:hideMark/>
          </w:tcPr>
          <w:p w14:paraId="2E9A0F2E" w14:textId="77777777" w:rsidR="00CD7211" w:rsidRDefault="00CD7211">
            <w:pPr>
              <w:jc w:val="center"/>
              <w:rPr>
                <w:rFonts w:cstheme="minorHAnsi"/>
                <w:sz w:val="20"/>
                <w:szCs w:val="20"/>
              </w:rPr>
            </w:pPr>
            <w:r>
              <w:rPr>
                <w:rFonts w:cstheme="minorHAnsi"/>
                <w:sz w:val="20"/>
                <w:szCs w:val="20"/>
              </w:rPr>
              <w:t>b.d.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67452EDA" w14:textId="77777777" w:rsidR="00CD7211" w:rsidRDefault="00CD7211">
            <w:pPr>
              <w:jc w:val="center"/>
              <w:rPr>
                <w:rFonts w:cstheme="minorHAnsi"/>
                <w:sz w:val="20"/>
                <w:szCs w:val="20"/>
              </w:rPr>
            </w:pPr>
            <w:r>
              <w:rPr>
                <w:rFonts w:cstheme="minorHAnsi"/>
                <w:sz w:val="20"/>
                <w:szCs w:val="20"/>
              </w:rPr>
              <w:t>Brak możliwości wykonania oceny</w:t>
            </w:r>
          </w:p>
        </w:tc>
      </w:tr>
      <w:tr w:rsidR="00CD7211" w14:paraId="7DA3268D" w14:textId="77777777" w:rsidTr="00CD7211">
        <w:trPr>
          <w:trHeight w:val="326"/>
          <w:jc w:val="center"/>
        </w:trPr>
        <w:tc>
          <w:tcPr>
            <w:tcW w:w="576" w:type="dxa"/>
            <w:vMerge w:val="restart"/>
            <w:tcBorders>
              <w:top w:val="single" w:sz="4" w:space="0" w:color="auto"/>
              <w:left w:val="single" w:sz="4" w:space="0" w:color="auto"/>
              <w:bottom w:val="single" w:sz="4" w:space="0" w:color="auto"/>
              <w:right w:val="single" w:sz="4" w:space="0" w:color="auto"/>
            </w:tcBorders>
            <w:vAlign w:val="center"/>
            <w:hideMark/>
          </w:tcPr>
          <w:p w14:paraId="3809A985" w14:textId="77777777" w:rsidR="00CD7211" w:rsidRDefault="00CD7211">
            <w:pPr>
              <w:jc w:val="center"/>
              <w:rPr>
                <w:rFonts w:cstheme="minorHAnsi"/>
                <w:sz w:val="20"/>
                <w:szCs w:val="20"/>
              </w:rPr>
            </w:pPr>
            <w:r>
              <w:rPr>
                <w:rFonts w:cstheme="minorHAnsi"/>
                <w:sz w:val="20"/>
                <w:szCs w:val="20"/>
              </w:rPr>
              <w:t>12</w:t>
            </w:r>
          </w:p>
        </w:tc>
        <w:tc>
          <w:tcPr>
            <w:tcW w:w="2618" w:type="dxa"/>
            <w:vMerge w:val="restart"/>
            <w:tcBorders>
              <w:top w:val="single" w:sz="4" w:space="0" w:color="auto"/>
              <w:left w:val="single" w:sz="4" w:space="0" w:color="auto"/>
              <w:bottom w:val="single" w:sz="4" w:space="0" w:color="auto"/>
              <w:right w:val="single" w:sz="4" w:space="0" w:color="auto"/>
            </w:tcBorders>
            <w:vAlign w:val="center"/>
            <w:hideMark/>
          </w:tcPr>
          <w:p w14:paraId="65B9140D" w14:textId="77777777" w:rsidR="00CD7211" w:rsidRDefault="00CD7211">
            <w:pPr>
              <w:jc w:val="center"/>
              <w:rPr>
                <w:rFonts w:cstheme="minorHAnsi"/>
                <w:color w:val="000000"/>
                <w:sz w:val="20"/>
                <w:szCs w:val="20"/>
              </w:rPr>
            </w:pPr>
            <w:r>
              <w:rPr>
                <w:rFonts w:cstheme="minorHAnsi"/>
                <w:color w:val="000000"/>
                <w:sz w:val="20"/>
                <w:szCs w:val="20"/>
              </w:rPr>
              <w:t>RW2000102726199*</w:t>
            </w:r>
          </w:p>
          <w:p w14:paraId="08433488" w14:textId="77777777" w:rsidR="00CD7211" w:rsidRDefault="00CD7211">
            <w:pPr>
              <w:jc w:val="center"/>
              <w:rPr>
                <w:rFonts w:cstheme="minorHAnsi"/>
                <w:sz w:val="20"/>
                <w:szCs w:val="20"/>
              </w:rPr>
            </w:pPr>
            <w:r>
              <w:rPr>
                <w:rFonts w:cstheme="minorHAnsi"/>
                <w:color w:val="000000"/>
                <w:sz w:val="20"/>
                <w:szCs w:val="20"/>
              </w:rPr>
              <w:t>(RW2000172726199, RW200017272629)</w:t>
            </w: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42F7E9" w14:textId="77777777" w:rsidR="00CD7211" w:rsidRDefault="00CD7211">
            <w:pPr>
              <w:jc w:val="center"/>
              <w:rPr>
                <w:rFonts w:cstheme="minorHAnsi"/>
                <w:sz w:val="20"/>
                <w:szCs w:val="20"/>
              </w:rPr>
            </w:pPr>
            <w:r>
              <w:rPr>
                <w:rFonts w:cstheme="minorHAnsi"/>
                <w:sz w:val="20"/>
                <w:szCs w:val="20"/>
              </w:rPr>
              <w:t>3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452D6974" w14:textId="77777777" w:rsidR="00CD7211" w:rsidRDefault="00CD7211">
            <w:pPr>
              <w:jc w:val="center"/>
              <w:rPr>
                <w:rFonts w:cstheme="minorHAnsi"/>
                <w:sz w:val="20"/>
                <w:szCs w:val="20"/>
              </w:rPr>
            </w:pPr>
            <w:r>
              <w:rPr>
                <w:rFonts w:cstheme="minorHAnsi"/>
                <w:sz w:val="20"/>
                <w:szCs w:val="20"/>
              </w:rPr>
              <w:t>2 (2019 r.)</w:t>
            </w:r>
          </w:p>
        </w:tc>
        <w:tc>
          <w:tcPr>
            <w:tcW w:w="2404" w:type="dxa"/>
            <w:tcBorders>
              <w:top w:val="single" w:sz="4" w:space="0" w:color="auto"/>
              <w:left w:val="single" w:sz="4" w:space="0" w:color="auto"/>
              <w:bottom w:val="single" w:sz="4" w:space="0" w:color="auto"/>
              <w:right w:val="single" w:sz="4" w:space="0" w:color="auto"/>
            </w:tcBorders>
            <w:vAlign w:val="center"/>
            <w:hideMark/>
          </w:tcPr>
          <w:p w14:paraId="7A336FBD"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2529561" w14:textId="77777777" w:rsidR="00CD7211" w:rsidRDefault="00CD7211">
            <w:pPr>
              <w:jc w:val="center"/>
              <w:rPr>
                <w:rFonts w:cstheme="minorHAnsi"/>
                <w:sz w:val="20"/>
                <w:szCs w:val="20"/>
              </w:rPr>
            </w:pPr>
            <w:r>
              <w:rPr>
                <w:rFonts w:cstheme="minorHAnsi"/>
                <w:sz w:val="20"/>
                <w:szCs w:val="20"/>
              </w:rPr>
              <w:t>3 – umiarkowany</w:t>
            </w:r>
          </w:p>
          <w:p w14:paraId="55397D7C" w14:textId="77777777" w:rsidR="00CD7211" w:rsidRDefault="00CD7211">
            <w:pPr>
              <w:jc w:val="center"/>
              <w:rPr>
                <w:rFonts w:cstheme="minorHAnsi"/>
                <w:sz w:val="20"/>
                <w:szCs w:val="20"/>
              </w:rPr>
            </w:pPr>
            <w:r>
              <w:rPr>
                <w:rFonts w:cstheme="minorHAnsi"/>
                <w:sz w:val="20"/>
                <w:szCs w:val="20"/>
              </w:rPr>
              <w:t>(2019 r.)</w:t>
            </w:r>
          </w:p>
        </w:tc>
        <w:tc>
          <w:tcPr>
            <w:tcW w:w="1524" w:type="dxa"/>
            <w:tcBorders>
              <w:top w:val="single" w:sz="4" w:space="0" w:color="auto"/>
              <w:left w:val="single" w:sz="4" w:space="0" w:color="auto"/>
              <w:bottom w:val="single" w:sz="4" w:space="0" w:color="auto"/>
              <w:right w:val="single" w:sz="4" w:space="0" w:color="auto"/>
            </w:tcBorders>
            <w:vAlign w:val="center"/>
            <w:hideMark/>
          </w:tcPr>
          <w:p w14:paraId="198FD052" w14:textId="77777777" w:rsidR="00CD7211" w:rsidRDefault="00CD7211">
            <w:pPr>
              <w:jc w:val="center"/>
              <w:rPr>
                <w:rFonts w:cstheme="minorHAnsi"/>
                <w:sz w:val="20"/>
                <w:szCs w:val="20"/>
              </w:rPr>
            </w:pPr>
            <w:r>
              <w:rPr>
                <w:rFonts w:cstheme="minorHAnsi"/>
                <w:sz w:val="20"/>
                <w:szCs w:val="20"/>
              </w:rPr>
              <w:t>b.d.</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D379E33" w14:textId="77777777" w:rsidR="00CD7211" w:rsidRDefault="00CD7211">
            <w:pPr>
              <w:jc w:val="center"/>
              <w:rPr>
                <w:rFonts w:cstheme="minorHAnsi"/>
                <w:sz w:val="20"/>
                <w:szCs w:val="20"/>
              </w:rPr>
            </w:pPr>
            <w:r>
              <w:rPr>
                <w:rFonts w:cstheme="minorHAnsi"/>
                <w:sz w:val="20"/>
                <w:szCs w:val="20"/>
              </w:rPr>
              <w:t>Zły stan wód</w:t>
            </w:r>
          </w:p>
          <w:p w14:paraId="19BCDE26" w14:textId="77777777" w:rsidR="00CD7211" w:rsidRDefault="00CD7211">
            <w:pPr>
              <w:jc w:val="center"/>
              <w:rPr>
                <w:rFonts w:cstheme="minorHAnsi"/>
                <w:sz w:val="20"/>
                <w:szCs w:val="20"/>
              </w:rPr>
            </w:pPr>
            <w:r>
              <w:rPr>
                <w:rFonts w:cstheme="minorHAnsi"/>
                <w:sz w:val="20"/>
                <w:szCs w:val="20"/>
              </w:rPr>
              <w:t>(2019 r.)</w:t>
            </w:r>
          </w:p>
        </w:tc>
      </w:tr>
      <w:tr w:rsidR="00CD7211" w14:paraId="06DBEA27" w14:textId="77777777" w:rsidTr="00CD7211">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0AEBC0" w14:textId="77777777" w:rsidR="00CD7211" w:rsidRDefault="00CD7211">
            <w:pPr>
              <w:jc w:val="left"/>
              <w:rPr>
                <w:rFonts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0320C1" w14:textId="77777777" w:rsidR="00CD7211" w:rsidRDefault="00CD7211">
            <w:pPr>
              <w:jc w:val="left"/>
              <w:rPr>
                <w:rFonts w:cstheme="minorHAnsi"/>
                <w:sz w:val="20"/>
                <w:szCs w:val="20"/>
              </w:rPr>
            </w:pPr>
          </w:p>
        </w:tc>
        <w:tc>
          <w:tcPr>
            <w:tcW w:w="1817"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080C7DA2" w14:textId="77777777" w:rsidR="00CD7211" w:rsidRDefault="00CD7211">
            <w:pPr>
              <w:jc w:val="center"/>
              <w:rPr>
                <w:rFonts w:cstheme="minorHAnsi"/>
                <w:sz w:val="20"/>
                <w:szCs w:val="20"/>
              </w:rPr>
            </w:pPr>
            <w:r>
              <w:rPr>
                <w:rFonts w:cstheme="minorHAnsi"/>
                <w:sz w:val="20"/>
                <w:szCs w:val="20"/>
              </w:rPr>
              <w:t>1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23C6A85" w14:textId="77777777" w:rsidR="00CD7211" w:rsidRDefault="00CD7211">
            <w:pPr>
              <w:jc w:val="center"/>
              <w:rPr>
                <w:rFonts w:cstheme="minorHAnsi"/>
                <w:sz w:val="20"/>
                <w:szCs w:val="20"/>
              </w:rPr>
            </w:pPr>
            <w:r>
              <w:rPr>
                <w:rFonts w:cstheme="minorHAnsi"/>
                <w:sz w:val="20"/>
                <w:szCs w:val="20"/>
              </w:rPr>
              <w:t>2 (2019 r.)</w:t>
            </w:r>
          </w:p>
        </w:tc>
        <w:tc>
          <w:tcPr>
            <w:tcW w:w="2404" w:type="dxa"/>
            <w:tcBorders>
              <w:top w:val="single" w:sz="4" w:space="0" w:color="auto"/>
              <w:left w:val="single" w:sz="4" w:space="0" w:color="auto"/>
              <w:bottom w:val="single" w:sz="4" w:space="0" w:color="auto"/>
              <w:right w:val="single" w:sz="4" w:space="0" w:color="auto"/>
            </w:tcBorders>
            <w:vAlign w:val="center"/>
            <w:hideMark/>
          </w:tcPr>
          <w:p w14:paraId="42CF52C6" w14:textId="77777777" w:rsidR="00CD7211" w:rsidRDefault="00CD7211">
            <w:pPr>
              <w:jc w:val="center"/>
              <w:rPr>
                <w:rFonts w:cstheme="minorHAnsi"/>
                <w:sz w:val="20"/>
                <w:szCs w:val="20"/>
              </w:rPr>
            </w:pPr>
            <w:r>
              <w:rPr>
                <w:rFonts w:cstheme="minorHAnsi"/>
                <w:sz w:val="20"/>
                <w:szCs w:val="20"/>
              </w:rPr>
              <w:t>b.d.</w:t>
            </w:r>
          </w:p>
        </w:tc>
        <w:tc>
          <w:tcPr>
            <w:tcW w:w="207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6A74355" w14:textId="77777777" w:rsidR="00CD7211" w:rsidRDefault="00CD7211">
            <w:pPr>
              <w:jc w:val="center"/>
              <w:rPr>
                <w:rFonts w:cstheme="minorHAnsi"/>
                <w:sz w:val="20"/>
                <w:szCs w:val="20"/>
              </w:rPr>
            </w:pPr>
            <w:r>
              <w:rPr>
                <w:rFonts w:cstheme="minorHAnsi"/>
                <w:sz w:val="20"/>
                <w:szCs w:val="20"/>
              </w:rPr>
              <w:t>2 – dobry</w:t>
            </w:r>
          </w:p>
          <w:p w14:paraId="79CEDFB4" w14:textId="77777777" w:rsidR="00CD7211" w:rsidRDefault="00CD7211">
            <w:pPr>
              <w:jc w:val="center"/>
              <w:rPr>
                <w:rFonts w:cstheme="minorHAnsi"/>
                <w:sz w:val="20"/>
                <w:szCs w:val="20"/>
              </w:rPr>
            </w:pPr>
            <w:r>
              <w:rPr>
                <w:rFonts w:cstheme="minorHAnsi"/>
                <w:sz w:val="20"/>
                <w:szCs w:val="20"/>
              </w:rPr>
              <w:t>(2019 r.)</w:t>
            </w:r>
          </w:p>
        </w:tc>
        <w:tc>
          <w:tcPr>
            <w:tcW w:w="1524" w:type="dxa"/>
            <w:tcBorders>
              <w:top w:val="single" w:sz="4" w:space="0" w:color="auto"/>
              <w:left w:val="single" w:sz="4" w:space="0" w:color="auto"/>
              <w:bottom w:val="single" w:sz="4" w:space="0" w:color="auto"/>
              <w:right w:val="single" w:sz="4" w:space="0" w:color="auto"/>
            </w:tcBorders>
            <w:vAlign w:val="center"/>
            <w:hideMark/>
          </w:tcPr>
          <w:p w14:paraId="1068F5B4" w14:textId="77777777" w:rsidR="00CD7211" w:rsidRDefault="00CD7211">
            <w:pPr>
              <w:jc w:val="center"/>
              <w:rPr>
                <w:rFonts w:cstheme="minorHAnsi"/>
                <w:sz w:val="20"/>
                <w:szCs w:val="20"/>
              </w:rPr>
            </w:pPr>
            <w:r>
              <w:rPr>
                <w:rFonts w:cstheme="minorHAnsi"/>
                <w:sz w:val="20"/>
                <w:szCs w:val="20"/>
              </w:rPr>
              <w:t>b.d.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25A6B0DE" w14:textId="77777777" w:rsidR="00CD7211" w:rsidRDefault="00CD7211">
            <w:pPr>
              <w:jc w:val="center"/>
              <w:rPr>
                <w:rFonts w:cstheme="minorHAnsi"/>
                <w:sz w:val="20"/>
                <w:szCs w:val="20"/>
              </w:rPr>
            </w:pPr>
            <w:r>
              <w:rPr>
                <w:rFonts w:cstheme="minorHAnsi"/>
                <w:sz w:val="20"/>
                <w:szCs w:val="20"/>
              </w:rPr>
              <w:t>Brak możliwości wykonania oceny</w:t>
            </w:r>
          </w:p>
        </w:tc>
      </w:tr>
      <w:tr w:rsidR="00CD7211" w14:paraId="7D20A511" w14:textId="77777777" w:rsidTr="00CD7211">
        <w:trPr>
          <w:trHeight w:val="3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B281CE" w14:textId="77777777" w:rsidR="00CD7211" w:rsidRDefault="00CD7211">
            <w:pPr>
              <w:jc w:val="left"/>
              <w:rPr>
                <w:rFonts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A990D" w14:textId="77777777" w:rsidR="00CD7211" w:rsidRDefault="00CD7211">
            <w:pPr>
              <w:jc w:val="left"/>
              <w:rPr>
                <w:rFonts w:cstheme="minorHAnsi"/>
                <w:sz w:val="20"/>
                <w:szCs w:val="20"/>
              </w:rPr>
            </w:pPr>
          </w:p>
        </w:tc>
        <w:tc>
          <w:tcPr>
            <w:tcW w:w="181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13E39B2" w14:textId="77777777" w:rsidR="00CD7211" w:rsidRDefault="00CD7211">
            <w:pPr>
              <w:jc w:val="center"/>
              <w:rPr>
                <w:rFonts w:cstheme="minorHAnsi"/>
                <w:sz w:val="20"/>
                <w:szCs w:val="20"/>
              </w:rPr>
            </w:pPr>
            <w:r>
              <w:rPr>
                <w:rFonts w:cstheme="minorHAnsi"/>
                <w:sz w:val="20"/>
                <w:szCs w:val="20"/>
              </w:rPr>
              <w:t>3 (2020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B3867C8" w14:textId="77777777" w:rsidR="00CD7211" w:rsidRDefault="00CD7211">
            <w:pPr>
              <w:jc w:val="center"/>
              <w:rPr>
                <w:rFonts w:cstheme="minorHAnsi"/>
                <w:sz w:val="20"/>
                <w:szCs w:val="20"/>
              </w:rPr>
            </w:pPr>
            <w:r>
              <w:rPr>
                <w:rFonts w:cstheme="minorHAnsi"/>
                <w:sz w:val="20"/>
                <w:szCs w:val="20"/>
              </w:rPr>
              <w:t>2 (2020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DF26941" w14:textId="77777777" w:rsidR="00CD7211" w:rsidRDefault="00CD7211">
            <w:pPr>
              <w:jc w:val="center"/>
              <w:rPr>
                <w:rFonts w:cstheme="minorHAnsi"/>
                <w:sz w:val="20"/>
                <w:szCs w:val="20"/>
              </w:rPr>
            </w:pPr>
            <w:r>
              <w:rPr>
                <w:rFonts w:cstheme="minorHAnsi"/>
                <w:sz w:val="20"/>
                <w:szCs w:val="20"/>
              </w:rPr>
              <w:t>2 (2017 r.)</w:t>
            </w:r>
          </w:p>
        </w:tc>
        <w:tc>
          <w:tcPr>
            <w:tcW w:w="20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7BCB75C" w14:textId="77777777" w:rsidR="00CD7211" w:rsidRDefault="00CD7211">
            <w:pPr>
              <w:jc w:val="center"/>
              <w:rPr>
                <w:rFonts w:cstheme="minorHAnsi"/>
                <w:sz w:val="20"/>
                <w:szCs w:val="20"/>
              </w:rPr>
            </w:pPr>
            <w:r>
              <w:rPr>
                <w:rFonts w:cstheme="minorHAnsi"/>
                <w:sz w:val="20"/>
                <w:szCs w:val="20"/>
              </w:rPr>
              <w:t>3 – umiarkowany</w:t>
            </w:r>
          </w:p>
          <w:p w14:paraId="3DD3089B" w14:textId="77777777" w:rsidR="00CD7211" w:rsidRDefault="00CD7211">
            <w:pPr>
              <w:jc w:val="center"/>
              <w:rPr>
                <w:rFonts w:cstheme="minorHAnsi"/>
                <w:sz w:val="20"/>
                <w:szCs w:val="20"/>
              </w:rPr>
            </w:pPr>
            <w:r>
              <w:rPr>
                <w:rFonts w:cstheme="minorHAnsi"/>
                <w:sz w:val="20"/>
                <w:szCs w:val="20"/>
              </w:rPr>
              <w:t>(2020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3FE0763" w14:textId="77777777" w:rsidR="00CD7211" w:rsidRDefault="00CD7211">
            <w:pPr>
              <w:jc w:val="center"/>
              <w:rPr>
                <w:rFonts w:cstheme="minorHAnsi"/>
                <w:sz w:val="20"/>
                <w:szCs w:val="20"/>
              </w:rPr>
            </w:pPr>
            <w:r>
              <w:rPr>
                <w:rFonts w:cstheme="minorHAnsi"/>
                <w:sz w:val="20"/>
                <w:szCs w:val="20"/>
              </w:rPr>
              <w:t>Poniżej dobrego</w:t>
            </w:r>
          </w:p>
          <w:p w14:paraId="236E3C14"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703A04F" w14:textId="77777777" w:rsidR="00CD7211" w:rsidRDefault="00CD7211">
            <w:pPr>
              <w:jc w:val="center"/>
              <w:rPr>
                <w:rFonts w:cstheme="minorHAnsi"/>
                <w:sz w:val="20"/>
                <w:szCs w:val="20"/>
              </w:rPr>
            </w:pPr>
            <w:r>
              <w:rPr>
                <w:rFonts w:cstheme="minorHAnsi"/>
                <w:sz w:val="20"/>
                <w:szCs w:val="20"/>
              </w:rPr>
              <w:t>Zły stan wód</w:t>
            </w:r>
          </w:p>
          <w:p w14:paraId="4129D6C2" w14:textId="77777777" w:rsidR="00CD7211" w:rsidRDefault="00CD7211">
            <w:pPr>
              <w:jc w:val="center"/>
              <w:rPr>
                <w:rFonts w:cstheme="minorHAnsi"/>
                <w:sz w:val="20"/>
                <w:szCs w:val="20"/>
              </w:rPr>
            </w:pPr>
            <w:r>
              <w:rPr>
                <w:rFonts w:cstheme="minorHAnsi"/>
                <w:sz w:val="20"/>
                <w:szCs w:val="20"/>
              </w:rPr>
              <w:t>(2021 r.)</w:t>
            </w:r>
          </w:p>
        </w:tc>
      </w:tr>
      <w:tr w:rsidR="00CD7211" w14:paraId="12ACF60F" w14:textId="77777777" w:rsidTr="00CD7211">
        <w:trPr>
          <w:trHeight w:val="326"/>
          <w:jc w:val="center"/>
        </w:trPr>
        <w:tc>
          <w:tcPr>
            <w:tcW w:w="576" w:type="dxa"/>
            <w:tcBorders>
              <w:top w:val="single" w:sz="4" w:space="0" w:color="auto"/>
              <w:left w:val="single" w:sz="4" w:space="0" w:color="auto"/>
              <w:bottom w:val="single" w:sz="4" w:space="0" w:color="auto"/>
              <w:right w:val="single" w:sz="4" w:space="0" w:color="auto"/>
            </w:tcBorders>
            <w:vAlign w:val="center"/>
            <w:hideMark/>
          </w:tcPr>
          <w:p w14:paraId="68698026" w14:textId="77777777" w:rsidR="00CD7211" w:rsidRDefault="00CD7211">
            <w:pPr>
              <w:jc w:val="center"/>
              <w:rPr>
                <w:rFonts w:cstheme="minorHAnsi"/>
                <w:sz w:val="20"/>
                <w:szCs w:val="20"/>
              </w:rPr>
            </w:pPr>
            <w:r>
              <w:rPr>
                <w:rFonts w:cstheme="minorHAnsi"/>
                <w:sz w:val="20"/>
                <w:szCs w:val="20"/>
              </w:rPr>
              <w:t>13</w:t>
            </w:r>
          </w:p>
        </w:tc>
        <w:tc>
          <w:tcPr>
            <w:tcW w:w="2618" w:type="dxa"/>
            <w:tcBorders>
              <w:top w:val="single" w:sz="4" w:space="0" w:color="auto"/>
              <w:left w:val="single" w:sz="4" w:space="0" w:color="auto"/>
              <w:bottom w:val="single" w:sz="4" w:space="0" w:color="auto"/>
              <w:right w:val="single" w:sz="4" w:space="0" w:color="auto"/>
            </w:tcBorders>
            <w:vAlign w:val="center"/>
            <w:hideMark/>
          </w:tcPr>
          <w:p w14:paraId="32661F20" w14:textId="77777777" w:rsidR="00CD7211" w:rsidRDefault="00CD7211">
            <w:pPr>
              <w:jc w:val="center"/>
              <w:rPr>
                <w:rFonts w:cstheme="minorHAnsi"/>
                <w:sz w:val="20"/>
                <w:szCs w:val="20"/>
              </w:rPr>
            </w:pPr>
            <w:r>
              <w:rPr>
                <w:rFonts w:cstheme="minorHAnsi"/>
                <w:color w:val="000000"/>
                <w:sz w:val="20"/>
                <w:szCs w:val="20"/>
              </w:rPr>
              <w:t>RW2000222545399</w:t>
            </w:r>
          </w:p>
        </w:tc>
        <w:tc>
          <w:tcPr>
            <w:tcW w:w="1817" w:type="dxa"/>
            <w:tcBorders>
              <w:top w:val="single" w:sz="4" w:space="0" w:color="auto"/>
              <w:left w:val="single" w:sz="4" w:space="0" w:color="auto"/>
              <w:bottom w:val="single" w:sz="4" w:space="0" w:color="auto"/>
              <w:right w:val="single" w:sz="4" w:space="0" w:color="auto"/>
            </w:tcBorders>
            <w:shd w:val="clear" w:color="auto" w:fill="CC6600"/>
            <w:vAlign w:val="center"/>
            <w:hideMark/>
          </w:tcPr>
          <w:p w14:paraId="12C4E8FE" w14:textId="77777777" w:rsidR="00CD7211" w:rsidRDefault="00CD7211">
            <w:pPr>
              <w:jc w:val="center"/>
              <w:rPr>
                <w:rFonts w:cstheme="minorHAnsi"/>
                <w:sz w:val="20"/>
                <w:szCs w:val="20"/>
              </w:rPr>
            </w:pPr>
            <w:r>
              <w:rPr>
                <w:rFonts w:cstheme="minorHAnsi"/>
                <w:sz w:val="20"/>
                <w:szCs w:val="20"/>
              </w:rPr>
              <w:t>4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72B0E00" w14:textId="77777777" w:rsidR="00CD7211" w:rsidRDefault="00CD7211">
            <w:pPr>
              <w:jc w:val="center"/>
              <w:rPr>
                <w:rFonts w:cstheme="minorHAnsi"/>
                <w:sz w:val="20"/>
                <w:szCs w:val="20"/>
              </w:rPr>
            </w:pPr>
            <w:r>
              <w:rPr>
                <w:rFonts w:cstheme="minorHAnsi"/>
                <w:sz w:val="20"/>
                <w:szCs w:val="20"/>
              </w:rPr>
              <w:t>2 (2019 r.)</w:t>
            </w:r>
          </w:p>
        </w:tc>
        <w:tc>
          <w:tcPr>
            <w:tcW w:w="24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9C4D28B" w14:textId="77777777" w:rsidR="00CD7211" w:rsidRDefault="00CD7211">
            <w:pPr>
              <w:jc w:val="center"/>
              <w:rPr>
                <w:rFonts w:cstheme="minorHAnsi"/>
                <w:sz w:val="20"/>
                <w:szCs w:val="20"/>
              </w:rPr>
            </w:pPr>
            <w:r>
              <w:rPr>
                <w:rFonts w:cstheme="minorHAnsi"/>
                <w:sz w:val="20"/>
                <w:szCs w:val="20"/>
              </w:rPr>
              <w:t>2 (2017 r.)</w:t>
            </w:r>
          </w:p>
        </w:tc>
        <w:tc>
          <w:tcPr>
            <w:tcW w:w="2070" w:type="dxa"/>
            <w:tcBorders>
              <w:top w:val="single" w:sz="4" w:space="0" w:color="auto"/>
              <w:left w:val="single" w:sz="4" w:space="0" w:color="auto"/>
              <w:bottom w:val="single" w:sz="4" w:space="0" w:color="auto"/>
              <w:right w:val="single" w:sz="4" w:space="0" w:color="auto"/>
            </w:tcBorders>
            <w:shd w:val="clear" w:color="auto" w:fill="CC6600"/>
            <w:vAlign w:val="center"/>
            <w:hideMark/>
          </w:tcPr>
          <w:p w14:paraId="4ECDEF58" w14:textId="77777777" w:rsidR="00CD7211" w:rsidRDefault="00CD7211">
            <w:pPr>
              <w:jc w:val="center"/>
              <w:rPr>
                <w:rFonts w:cstheme="minorHAnsi"/>
                <w:sz w:val="20"/>
                <w:szCs w:val="20"/>
              </w:rPr>
            </w:pPr>
            <w:r>
              <w:rPr>
                <w:rFonts w:cstheme="minorHAnsi"/>
                <w:sz w:val="20"/>
                <w:szCs w:val="20"/>
              </w:rPr>
              <w:t>4 – słaby</w:t>
            </w:r>
          </w:p>
          <w:p w14:paraId="4D63DC6F" w14:textId="77777777" w:rsidR="00CD7211" w:rsidRDefault="00CD7211">
            <w:pPr>
              <w:jc w:val="center"/>
              <w:rPr>
                <w:rFonts w:cstheme="minorHAnsi"/>
                <w:sz w:val="20"/>
                <w:szCs w:val="20"/>
              </w:rPr>
            </w:pPr>
            <w:r>
              <w:rPr>
                <w:rFonts w:cstheme="minorHAnsi"/>
                <w:sz w:val="20"/>
                <w:szCs w:val="20"/>
              </w:rPr>
              <w:t>(2019 r.)</w:t>
            </w:r>
          </w:p>
        </w:tc>
        <w:tc>
          <w:tcPr>
            <w:tcW w:w="152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0B0C6385" w14:textId="77777777" w:rsidR="00CD7211" w:rsidRDefault="00CD7211">
            <w:pPr>
              <w:jc w:val="center"/>
              <w:rPr>
                <w:rFonts w:cstheme="minorHAnsi"/>
                <w:sz w:val="20"/>
                <w:szCs w:val="20"/>
              </w:rPr>
            </w:pPr>
            <w:r>
              <w:rPr>
                <w:rFonts w:cstheme="minorHAnsi"/>
                <w:sz w:val="20"/>
                <w:szCs w:val="20"/>
              </w:rPr>
              <w:t>Poniżej dobrego</w:t>
            </w:r>
          </w:p>
          <w:p w14:paraId="7552ACF2" w14:textId="77777777" w:rsidR="00CD7211" w:rsidRDefault="00CD7211">
            <w:pPr>
              <w:jc w:val="center"/>
              <w:rPr>
                <w:rFonts w:cstheme="minorHAnsi"/>
                <w:sz w:val="20"/>
                <w:szCs w:val="20"/>
              </w:rPr>
            </w:pPr>
            <w:r>
              <w:rPr>
                <w:rFonts w:cstheme="minorHAnsi"/>
                <w:sz w:val="20"/>
                <w:szCs w:val="20"/>
              </w:rPr>
              <w:t>(2021 r.)</w:t>
            </w:r>
          </w:p>
        </w:tc>
        <w:tc>
          <w:tcPr>
            <w:tcW w:w="1377"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FC1B2A0" w14:textId="77777777" w:rsidR="00CD7211" w:rsidRDefault="00CD7211">
            <w:pPr>
              <w:jc w:val="center"/>
              <w:rPr>
                <w:rFonts w:cstheme="minorHAnsi"/>
                <w:sz w:val="20"/>
                <w:szCs w:val="20"/>
              </w:rPr>
            </w:pPr>
            <w:r>
              <w:rPr>
                <w:rFonts w:cstheme="minorHAnsi"/>
                <w:sz w:val="20"/>
                <w:szCs w:val="20"/>
              </w:rPr>
              <w:t>Zły stan wód</w:t>
            </w:r>
          </w:p>
          <w:p w14:paraId="44EEA7ED" w14:textId="77777777" w:rsidR="00CD7211" w:rsidRDefault="00CD7211">
            <w:pPr>
              <w:jc w:val="center"/>
              <w:rPr>
                <w:rFonts w:cstheme="minorHAnsi"/>
                <w:sz w:val="20"/>
                <w:szCs w:val="20"/>
              </w:rPr>
            </w:pPr>
            <w:r>
              <w:rPr>
                <w:rFonts w:cstheme="minorHAnsi"/>
                <w:sz w:val="20"/>
                <w:szCs w:val="20"/>
              </w:rPr>
              <w:t>(2021 r.)</w:t>
            </w:r>
          </w:p>
        </w:tc>
      </w:tr>
    </w:tbl>
    <w:p w14:paraId="10685174" w14:textId="77777777" w:rsidR="00CD7211" w:rsidRDefault="00CD7211" w:rsidP="00CD7211">
      <w:pPr>
        <w:pStyle w:val="Tekstpodstawowy"/>
        <w:ind w:left="113"/>
        <w:rPr>
          <w:rFonts w:asciiTheme="minorHAnsi" w:hAnsiTheme="minorHAnsi" w:cstheme="minorHAnsi"/>
          <w:color w:val="000000" w:themeColor="text1"/>
          <w:w w:val="95"/>
          <w:sz w:val="22"/>
          <w:szCs w:val="22"/>
        </w:rPr>
      </w:pPr>
      <w:r>
        <w:rPr>
          <w:rFonts w:asciiTheme="minorHAnsi" w:hAnsiTheme="minorHAnsi" w:cstheme="minorHAnsi"/>
          <w:color w:val="000000" w:themeColor="text1"/>
          <w:w w:val="95"/>
          <w:sz w:val="22"/>
          <w:szCs w:val="22"/>
        </w:rPr>
        <w:t>*</w:t>
      </w:r>
      <w:r>
        <w:rPr>
          <w:rFonts w:asciiTheme="minorHAnsi" w:hAnsiTheme="minorHAnsi" w:cstheme="minorHAnsi"/>
          <w:color w:val="000000" w:themeColor="text1"/>
          <w:sz w:val="22"/>
          <w:szCs w:val="22"/>
        </w:rPr>
        <w:t xml:space="preserve"> zmienione JCWP (scalone)</w:t>
      </w:r>
    </w:p>
    <w:p w14:paraId="0D0984DE" w14:textId="77777777" w:rsidR="00CD7211" w:rsidRDefault="00CD7211" w:rsidP="00CD7211">
      <w:pPr>
        <w:pStyle w:val="rdorystab"/>
      </w:pPr>
      <w:r>
        <w:rPr>
          <w:w w:val="95"/>
        </w:rPr>
        <w:t>Źródło:</w:t>
      </w:r>
      <w:r>
        <w:rPr>
          <w:spacing w:val="18"/>
          <w:w w:val="95"/>
        </w:rPr>
        <w:t xml:space="preserve"> </w:t>
      </w:r>
      <w:r>
        <w:rPr>
          <w:w w:val="95"/>
        </w:rPr>
        <w:t>Ocena</w:t>
      </w:r>
      <w:r>
        <w:rPr>
          <w:spacing w:val="17"/>
          <w:w w:val="95"/>
        </w:rPr>
        <w:t xml:space="preserve"> </w:t>
      </w:r>
      <w:r>
        <w:rPr>
          <w:w w:val="95"/>
        </w:rPr>
        <w:t>stanu</w:t>
      </w:r>
      <w:r>
        <w:rPr>
          <w:spacing w:val="19"/>
          <w:w w:val="95"/>
        </w:rPr>
        <w:t xml:space="preserve"> </w:t>
      </w:r>
      <w:r>
        <w:rPr>
          <w:w w:val="95"/>
        </w:rPr>
        <w:t>jednolitych</w:t>
      </w:r>
      <w:r>
        <w:rPr>
          <w:spacing w:val="18"/>
          <w:w w:val="95"/>
        </w:rPr>
        <w:t xml:space="preserve"> </w:t>
      </w:r>
      <w:r>
        <w:rPr>
          <w:w w:val="95"/>
        </w:rPr>
        <w:t>części</w:t>
      </w:r>
      <w:r>
        <w:rPr>
          <w:spacing w:val="19"/>
          <w:w w:val="95"/>
        </w:rPr>
        <w:t xml:space="preserve"> </w:t>
      </w:r>
      <w:r>
        <w:rPr>
          <w:w w:val="95"/>
        </w:rPr>
        <w:t>wód</w:t>
      </w:r>
      <w:r>
        <w:rPr>
          <w:spacing w:val="17"/>
          <w:w w:val="95"/>
        </w:rPr>
        <w:t xml:space="preserve"> </w:t>
      </w:r>
      <w:r>
        <w:rPr>
          <w:w w:val="95"/>
        </w:rPr>
        <w:t>rzek</w:t>
      </w:r>
      <w:r>
        <w:rPr>
          <w:spacing w:val="19"/>
          <w:w w:val="95"/>
        </w:rPr>
        <w:t xml:space="preserve"> </w:t>
      </w:r>
      <w:r>
        <w:rPr>
          <w:w w:val="95"/>
        </w:rPr>
        <w:t>i</w:t>
      </w:r>
      <w:r>
        <w:rPr>
          <w:spacing w:val="18"/>
          <w:w w:val="95"/>
        </w:rPr>
        <w:t xml:space="preserve"> </w:t>
      </w:r>
      <w:r>
        <w:rPr>
          <w:w w:val="95"/>
        </w:rPr>
        <w:t>zbiorników</w:t>
      </w:r>
      <w:r>
        <w:rPr>
          <w:spacing w:val="18"/>
          <w:w w:val="95"/>
        </w:rPr>
        <w:t xml:space="preserve"> </w:t>
      </w:r>
      <w:r>
        <w:rPr>
          <w:w w:val="95"/>
        </w:rPr>
        <w:t>zaporowych</w:t>
      </w:r>
      <w:r>
        <w:rPr>
          <w:spacing w:val="19"/>
          <w:w w:val="95"/>
        </w:rPr>
        <w:t xml:space="preserve"> </w:t>
      </w:r>
      <w:r>
        <w:rPr>
          <w:w w:val="95"/>
        </w:rPr>
        <w:t>w</w:t>
      </w:r>
      <w:r>
        <w:rPr>
          <w:spacing w:val="18"/>
          <w:w w:val="95"/>
        </w:rPr>
        <w:t xml:space="preserve"> </w:t>
      </w:r>
      <w:r>
        <w:rPr>
          <w:w w:val="95"/>
        </w:rPr>
        <w:t>latach</w:t>
      </w:r>
      <w:r>
        <w:rPr>
          <w:spacing w:val="16"/>
          <w:w w:val="95"/>
        </w:rPr>
        <w:t xml:space="preserve"> </w:t>
      </w:r>
      <w:r>
        <w:rPr>
          <w:w w:val="95"/>
        </w:rPr>
        <w:t>2016-2021</w:t>
      </w:r>
      <w:r>
        <w:rPr>
          <w:spacing w:val="19"/>
          <w:w w:val="95"/>
        </w:rPr>
        <w:t xml:space="preserve"> </w:t>
      </w:r>
      <w:r>
        <w:rPr>
          <w:w w:val="95"/>
        </w:rPr>
        <w:t>na</w:t>
      </w:r>
      <w:r>
        <w:rPr>
          <w:spacing w:val="19"/>
          <w:w w:val="95"/>
        </w:rPr>
        <w:t xml:space="preserve"> </w:t>
      </w:r>
      <w:r>
        <w:rPr>
          <w:w w:val="95"/>
        </w:rPr>
        <w:t>podstawie</w:t>
      </w:r>
      <w:r>
        <w:rPr>
          <w:spacing w:val="17"/>
          <w:w w:val="95"/>
        </w:rPr>
        <w:t xml:space="preserve"> </w:t>
      </w:r>
      <w:r>
        <w:rPr>
          <w:w w:val="95"/>
        </w:rPr>
        <w:t>monitoringu</w:t>
      </w:r>
      <w:r>
        <w:rPr>
          <w:spacing w:val="21"/>
          <w:w w:val="95"/>
        </w:rPr>
        <w:t xml:space="preserve"> </w:t>
      </w:r>
      <w:r>
        <w:rPr>
          <w:w w:val="95"/>
        </w:rPr>
        <w:t>–</w:t>
      </w:r>
      <w:r>
        <w:rPr>
          <w:spacing w:val="20"/>
          <w:w w:val="95"/>
        </w:rPr>
        <w:t xml:space="preserve"> </w:t>
      </w:r>
      <w:r>
        <w:rPr>
          <w:w w:val="95"/>
        </w:rPr>
        <w:t>tabela</w:t>
      </w:r>
    </w:p>
    <w:p w14:paraId="413AF531" w14:textId="77777777" w:rsidR="00CD7211" w:rsidRDefault="00CD7211" w:rsidP="00CD7211">
      <w:pPr>
        <w:spacing w:after="0"/>
        <w:jc w:val="left"/>
        <w:rPr>
          <w:highlight w:val="yellow"/>
        </w:rPr>
        <w:sectPr w:rsidR="00CD7211" w:rsidSect="00A064EC">
          <w:pgSz w:w="16838" w:h="11906" w:orient="landscape"/>
          <w:pgMar w:top="1417" w:right="1417" w:bottom="1417" w:left="1417" w:header="708" w:footer="708" w:gutter="0"/>
          <w:cols w:space="708"/>
        </w:sectPr>
      </w:pPr>
    </w:p>
    <w:p w14:paraId="0DDD29A7" w14:textId="77777777" w:rsidR="00CD7211" w:rsidRDefault="00CD7211" w:rsidP="00CD7211">
      <w:pPr>
        <w:spacing w:after="0" w:line="276" w:lineRule="auto"/>
        <w:ind w:firstLine="567"/>
        <w:rPr>
          <w:rFonts w:cstheme="minorHAnsi"/>
        </w:rPr>
      </w:pPr>
      <w:r>
        <w:rPr>
          <w:rFonts w:cstheme="minorHAnsi"/>
        </w:rPr>
        <w:lastRenderedPageBreak/>
        <w:t>Na terenie MOF Tomaszów Mazowiecki – Opoczno – Lubochnia w latach 2016-2021 monitoringiem objęto 12 JCWP rzecznych i 1 JCWP zbiornikowych. Jak wynika z powyższej tabeli stan JCWP, znajdujących się na omawianym obszarze jest zły. W żadnym z analizowanych JCWP nie wykazano dobrego stanu chemicznego. W przypadku 3 JCWP (3 rzecznych) nie było możliwości wykonania oceny stanu.</w:t>
      </w:r>
    </w:p>
    <w:p w14:paraId="5AC2BB22" w14:textId="77777777" w:rsidR="00E550AF" w:rsidRPr="00BE2D72" w:rsidRDefault="00E550AF" w:rsidP="00E550AF">
      <w:pPr>
        <w:pStyle w:val="Nagwek3"/>
        <w:rPr>
          <w:color w:val="37A76F"/>
        </w:rPr>
      </w:pPr>
      <w:bookmarkStart w:id="100" w:name="_Toc162994837"/>
      <w:r w:rsidRPr="00BE2D72">
        <w:rPr>
          <w:color w:val="37A76F"/>
        </w:rPr>
        <w:t>Wody podziemne</w:t>
      </w:r>
      <w:bookmarkEnd w:id="100"/>
    </w:p>
    <w:p w14:paraId="3FA83273" w14:textId="6911070C" w:rsidR="00EF10F8" w:rsidRDefault="00EF10F8" w:rsidP="00EF10F8">
      <w:pPr>
        <w:spacing w:line="276" w:lineRule="auto"/>
        <w:ind w:firstLine="567"/>
        <w:rPr>
          <w:rFonts w:cstheme="minorHAnsi"/>
          <w:highlight w:val="yellow"/>
        </w:rPr>
      </w:pPr>
      <w:r>
        <w:rPr>
          <w:rFonts w:cstheme="minorHAnsi"/>
        </w:rPr>
        <w:t xml:space="preserve">MOF Tomaszów Mazowiecki – Opoczno – Lubochnia znajduje się w zasięgu czterech Jednolitych Części Wód Podziemnych (zwanych dalej JCWPd), przedstawionych na rysunku </w:t>
      </w:r>
      <w:r>
        <w:rPr>
          <w:rFonts w:cstheme="minorHAnsi"/>
        </w:rPr>
        <w:fldChar w:fldCharType="begin"/>
      </w:r>
      <w:r>
        <w:rPr>
          <w:rFonts w:cstheme="minorHAnsi"/>
        </w:rPr>
        <w:instrText xml:space="preserve"> REF r47_r_4_6 \h </w:instrText>
      </w:r>
      <w:r>
        <w:rPr>
          <w:rFonts w:cstheme="minorHAnsi"/>
        </w:rPr>
        <w:fldChar w:fldCharType="separate"/>
      </w:r>
      <w:r w:rsidR="003F2776">
        <w:rPr>
          <w:rFonts w:cstheme="minorHAnsi"/>
          <w:b/>
          <w:bCs/>
        </w:rPr>
        <w:t>Błąd! Nie można odnaleźć źródła odwołania.</w:t>
      </w:r>
      <w:r>
        <w:rPr>
          <w:rFonts w:cstheme="minorHAnsi"/>
        </w:rPr>
        <w:fldChar w:fldCharType="end"/>
      </w:r>
    </w:p>
    <w:p w14:paraId="4D1E7919" w14:textId="77777777" w:rsidR="006621FA" w:rsidRDefault="00EF10F8" w:rsidP="006621FA">
      <w:pPr>
        <w:keepNext/>
        <w:spacing w:after="0" w:line="360" w:lineRule="auto"/>
      </w:pPr>
      <w:r>
        <w:rPr>
          <w:noProof/>
        </w:rPr>
        <w:drawing>
          <wp:inline distT="0" distB="0" distL="0" distR="0" wp14:anchorId="6F70FE9A" wp14:editId="602E7E34">
            <wp:extent cx="5760720" cy="4280535"/>
            <wp:effectExtent l="0" t="0" r="0" b="5715"/>
            <wp:docPr id="349785825"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32A42FF5" w14:textId="65598393" w:rsidR="00EF10F8" w:rsidRDefault="006621FA" w:rsidP="006621FA">
      <w:pPr>
        <w:pStyle w:val="Legenda"/>
      </w:pPr>
      <w:bookmarkStart w:id="101" w:name="_Toc162994123"/>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6</w:t>
      </w:r>
      <w:r w:rsidR="00795EB4">
        <w:fldChar w:fldCharType="end"/>
      </w:r>
      <w:r>
        <w:t xml:space="preserve">. </w:t>
      </w:r>
      <w:r w:rsidRPr="00A37E65">
        <w:t>JCWPd na terenie MOF Tomaszów Mazowiecki – Opoczno – Lubochnia</w:t>
      </w:r>
      <w:bookmarkEnd w:id="101"/>
    </w:p>
    <w:p w14:paraId="6127B2C7" w14:textId="77777777" w:rsidR="00EF10F8" w:rsidRDefault="00EF10F8" w:rsidP="00EF10F8">
      <w:pPr>
        <w:pStyle w:val="rdorystab"/>
      </w:pPr>
      <w:r>
        <w:t>Źródło:</w:t>
      </w:r>
      <w:r>
        <w:rPr>
          <w:spacing w:val="-3"/>
        </w:rPr>
        <w:t xml:space="preserve"> </w:t>
      </w:r>
      <w:r>
        <w:t>Opracowanie</w:t>
      </w:r>
      <w:r>
        <w:rPr>
          <w:spacing w:val="-3"/>
        </w:rPr>
        <w:t xml:space="preserve"> </w:t>
      </w:r>
      <w:r>
        <w:t>własne</w:t>
      </w:r>
      <w:r>
        <w:rPr>
          <w:spacing w:val="-4"/>
        </w:rPr>
        <w:t xml:space="preserve"> </w:t>
      </w:r>
      <w:r>
        <w:t>na</w:t>
      </w:r>
      <w:r>
        <w:rPr>
          <w:spacing w:val="-3"/>
        </w:rPr>
        <w:t xml:space="preserve"> </w:t>
      </w:r>
      <w:r>
        <w:t>podstawie</w:t>
      </w:r>
      <w:r>
        <w:rPr>
          <w:spacing w:val="-3"/>
        </w:rPr>
        <w:t xml:space="preserve"> </w:t>
      </w:r>
      <w:r>
        <w:t>danych</w:t>
      </w:r>
      <w:r>
        <w:rPr>
          <w:spacing w:val="-2"/>
        </w:rPr>
        <w:t xml:space="preserve"> </w:t>
      </w:r>
      <w:r>
        <w:t>PIG-PIB</w:t>
      </w:r>
    </w:p>
    <w:p w14:paraId="4B026F4F" w14:textId="77777777" w:rsidR="00EF10F8" w:rsidRDefault="00EF10F8" w:rsidP="00EF10F8">
      <w:pPr>
        <w:spacing w:line="276" w:lineRule="auto"/>
        <w:ind w:firstLine="567"/>
        <w:rPr>
          <w:rFonts w:cstheme="minorHAnsi"/>
        </w:rPr>
      </w:pPr>
      <w:r>
        <w:rPr>
          <w:rFonts w:cstheme="minorHAnsi"/>
          <w:iCs/>
          <w:color w:val="000000" w:themeColor="text1"/>
        </w:rPr>
        <w:t xml:space="preserve">PLGW200063: </w:t>
      </w:r>
      <w:r>
        <w:rPr>
          <w:rFonts w:cstheme="minorHAnsi"/>
          <w:iCs/>
          <w:color w:val="000000" w:themeColor="text1"/>
          <w:szCs w:val="20"/>
        </w:rPr>
        <w:t>dorzecze Wisły, region wodny: Środkowej Wisły, Regionalny Zarząd Gospodarki Wodnej (zwany dalej RZGW) w Warszawie, powierzchnia: 5 352,1 km</w:t>
      </w:r>
      <w:r>
        <w:rPr>
          <w:rFonts w:cstheme="minorHAnsi"/>
          <w:iCs/>
          <w:color w:val="000000" w:themeColor="text1"/>
          <w:szCs w:val="20"/>
          <w:vertAlign w:val="superscript"/>
        </w:rPr>
        <w:t>2</w:t>
      </w:r>
      <w:r>
        <w:rPr>
          <w:rFonts w:cstheme="minorHAnsi"/>
          <w:iCs/>
          <w:color w:val="000000" w:themeColor="text1"/>
          <w:szCs w:val="20"/>
        </w:rPr>
        <w:t xml:space="preserve">. </w:t>
      </w:r>
      <w:r>
        <w:t xml:space="preserve">Struktura JCWPd jest złożona z siedmiu poziomów wodonośnych rozdzielonych utworami słabo przepuszczalnymi. Cztery poziomy wydzielone w dwóch piętrach mezozoicznych wchodzących w skład trzech niezależnych struktur geologicznych (dwa poziomy kredowe występują niezależnie w dwóch odrębnych strukturach: niecce mazowieckiej i niecce łódzkiej) nie nakładają się na siebie, w danym punkcie występują co najwyżej dwa poziomy danego piętra mezozoicznego, stąd w pionie w danym punkcie występuje od trzech do pięciu poziomów wodonośnych (2 do 5 kenozoicznych i 1 – 2 mezozoiczne). Każdy z poziomów </w:t>
      </w:r>
      <w:r>
        <w:lastRenderedPageBreak/>
        <w:t>kenozoicznych charakteryzuje się nieco innym układem stref zasilania i drenażu, w poziomach mezozoicznych układ ten jest zbliżony.</w:t>
      </w:r>
    </w:p>
    <w:p w14:paraId="3774FC92" w14:textId="77777777" w:rsidR="00EF10F8" w:rsidRDefault="00EF10F8" w:rsidP="00EF10F8">
      <w:pPr>
        <w:spacing w:line="276" w:lineRule="auto"/>
        <w:ind w:firstLine="567"/>
      </w:pPr>
      <w:r>
        <w:rPr>
          <w:rFonts w:cstheme="minorHAnsi"/>
          <w:iCs/>
          <w:color w:val="000000" w:themeColor="text1"/>
          <w:szCs w:val="20"/>
        </w:rPr>
        <w:t>PLGW200073: dorzecze Wisły, region wodny: Środkowej Wisły, Regionalny Zarząd Gospodarki Wodnej (zwany dalej RZGW) w Warszawie, powierzchnia: 2 299,9 km</w:t>
      </w:r>
      <w:r>
        <w:rPr>
          <w:rFonts w:cstheme="minorHAnsi"/>
          <w:iCs/>
          <w:color w:val="000000" w:themeColor="text1"/>
          <w:szCs w:val="20"/>
          <w:vertAlign w:val="superscript"/>
        </w:rPr>
        <w:t>2</w:t>
      </w:r>
      <w:r>
        <w:rPr>
          <w:rFonts w:cstheme="minorHAnsi"/>
          <w:iCs/>
          <w:color w:val="000000" w:themeColor="text1"/>
          <w:szCs w:val="20"/>
        </w:rPr>
        <w:t>.</w:t>
      </w:r>
      <w:r>
        <w:rPr>
          <w:sz w:val="20"/>
          <w:szCs w:val="20"/>
        </w:rPr>
        <w:t xml:space="preserve"> </w:t>
      </w:r>
      <w:r>
        <w:t>Zasilanie odbywa się przez infiltrację opadów atmosferycznych. Części zachodniej południowej granicy JCWPd na odcinku, gdzie biegnie ona wzdłuż południowej granicy subregionu hydrogeologicznego Środkowej Wisły-niziny mają miejsce dopływy i odpływy boczne. Pozostałe granice są hydrodynamiczne i biegną po działach wód podziemnych, które pokrywają się z działami wód powierzchniowych, a wschodnią granicę stanowi rzeka Wisła. Naturalnymi strefami drenażu wewnątrz JCWPd są rzeki i cieki powierzchniowe, natomiast dla głębiej położonych warstw wodonośnych jest to głównie rzeka Pilica. Funkcję drenażu pełnią także liczne ujęcia wód podziemnych (studnie wiercone i kopane). Kierunki krążenia wód podziemnych są często bardzo skomplikowane ze względu na zróżnicowaną przepuszczalność warstw wodonośnych i występowanie pomiędzy nimi utworów półprzepuszczalnych.</w:t>
      </w:r>
    </w:p>
    <w:p w14:paraId="1E0A42D6" w14:textId="77777777" w:rsidR="00EF10F8" w:rsidRDefault="00EF10F8" w:rsidP="00EF10F8">
      <w:pPr>
        <w:spacing w:line="276" w:lineRule="auto"/>
        <w:ind w:firstLine="567"/>
        <w:rPr>
          <w:rFonts w:cstheme="minorHAnsi"/>
          <w:iCs/>
          <w:color w:val="000000" w:themeColor="text1"/>
          <w:szCs w:val="20"/>
        </w:rPr>
      </w:pPr>
      <w:r>
        <w:rPr>
          <w:rFonts w:cstheme="minorHAnsi"/>
          <w:iCs/>
          <w:color w:val="000000" w:themeColor="text1"/>
          <w:szCs w:val="20"/>
        </w:rPr>
        <w:t>PLGW200084: dorzecze Wisły, region wodny: Środkowej Wisły, Regionalny Zarząd Gospodarki Wodnej (zwany dalej RZGW) w Warszawie, powierzchnia: 4 233,3 km</w:t>
      </w:r>
      <w:r>
        <w:rPr>
          <w:rFonts w:cstheme="minorHAnsi"/>
          <w:iCs/>
          <w:color w:val="000000" w:themeColor="text1"/>
          <w:szCs w:val="20"/>
          <w:vertAlign w:val="superscript"/>
        </w:rPr>
        <w:t>2</w:t>
      </w:r>
      <w:r>
        <w:rPr>
          <w:rFonts w:cstheme="minorHAnsi"/>
          <w:iCs/>
          <w:color w:val="000000" w:themeColor="text1"/>
          <w:szCs w:val="20"/>
        </w:rPr>
        <w:t xml:space="preserve">. </w:t>
      </w:r>
      <w:r>
        <w:t xml:space="preserve">Zasilanie odbywa się przez infiltrację opadów atmosferycznych. Zachodniej granica JCWPd, na znacznym odcinku, biegnie wzdłuż działu wodnego I-go rzędu. Pozostałe granice JCWPd są strukturalne i biegną po zasięgu utworów kredy dolnej oraz hydrodynamiczne i biegną po działach wód podziemnych/powierzchniowych. Naturalnymi strefami drenażu wewnątrz JCWPd są rzeka Pilica i jej dopływy z tym, natomiast dla głębiej położonych warstw wodonośnych jest to głównie rzeka Pilica. Funkcję drenażu pełnią także ujęcia wód podziemnych. Wodonośność ośrodka skalnego jest zróżnicowana, zależy od stopnia szczelinowatości jak i od warunków zasilania i drenażu. Kredowe piętro wodonośne zasilane jest przez infiltrację wód atmosferycznych, drenowane przez współczesne i kopalne doliny rzeczne oraz studnie głębinowe. Podstawą regionalnego drenażu są rzeki – głównie Pilica i jej dopływy (m.in. Czarna, Luciąża, Strawa). Kierunki krążenia wód podziemnych są często skomplikowane ze względu na zróżnicowane parametry hydrogeologiczne poziomu (miąższość, współczynnik filtracji, przewodność wodną). </w:t>
      </w:r>
    </w:p>
    <w:p w14:paraId="0EA809C6" w14:textId="77777777" w:rsidR="00EF10F8" w:rsidRDefault="00EF10F8" w:rsidP="00EF10F8">
      <w:pPr>
        <w:spacing w:line="276" w:lineRule="auto"/>
        <w:ind w:firstLine="567"/>
        <w:rPr>
          <w:rFonts w:ascii="Arial" w:hAnsi="Arial" w:cs="Arial"/>
          <w:sz w:val="24"/>
          <w:szCs w:val="24"/>
        </w:rPr>
      </w:pPr>
      <w:r>
        <w:rPr>
          <w:rFonts w:cstheme="minorHAnsi"/>
          <w:iCs/>
          <w:color w:val="000000" w:themeColor="text1"/>
          <w:szCs w:val="20"/>
        </w:rPr>
        <w:t>PLGW200085: dorzecze Wisły, region wodny: Środkowej Wisły, Regionalny Zarząd Gospodarki Wodnej (zwany dalej RZGW) w Warszawie, powierzchnia: 2 397,0 km</w:t>
      </w:r>
      <w:r>
        <w:rPr>
          <w:rFonts w:cstheme="minorHAnsi"/>
          <w:iCs/>
          <w:color w:val="000000" w:themeColor="text1"/>
          <w:szCs w:val="20"/>
          <w:vertAlign w:val="superscript"/>
        </w:rPr>
        <w:t>2</w:t>
      </w:r>
      <w:r>
        <w:rPr>
          <w:rFonts w:cstheme="minorHAnsi"/>
          <w:iCs/>
          <w:color w:val="000000" w:themeColor="text1"/>
          <w:szCs w:val="20"/>
        </w:rPr>
        <w:t>.</w:t>
      </w:r>
      <w:r>
        <w:t xml:space="preserve"> Zasilanie wód podziemnych odbywa się w wyniku infiltracji wód opadowych, w granicach poziomu czwartorzędowego oraz na wychodniach poziomów starszych. W części zachodniej granica JCWPd biegnie wzdłuż granicy strukturalnej. Na pozostałym obszarze granice są hydrodynamiczne i biegną po działach wód powierzchniowych/podziemnych. Naturalnymi strefami drenażu wewnątrz JCWPd są rzeki i cieki powierzchniowe, natomiast dla głębiej położonych warstw wodonośnych jest to rzeka Pilica. Funkcję drenażu pełnią także liczne ujęcia wód podziemnych. Kierunki krążenia wód podziemnych są często skomplikowane, głównie ze względu na tektonikę, zróżnicowaną litologię, przepuszczalność i zasobność wodną poziomów.</w:t>
      </w:r>
    </w:p>
    <w:p w14:paraId="063EFA71" w14:textId="17FB5856" w:rsidR="00EF10F8" w:rsidRPr="00EF10F8" w:rsidRDefault="00EF10F8" w:rsidP="00EF10F8">
      <w:pPr>
        <w:spacing w:line="276" w:lineRule="auto"/>
        <w:ind w:firstLine="567"/>
        <w:rPr>
          <w:rFonts w:ascii="Arial" w:hAnsi="Arial" w:cs="Arial"/>
          <w:sz w:val="24"/>
          <w:szCs w:val="24"/>
        </w:rPr>
      </w:pPr>
      <w:r w:rsidRPr="00EF10F8">
        <w:rPr>
          <w:rFonts w:cstheme="minorHAnsi"/>
        </w:rPr>
        <w:t xml:space="preserve">Rysunek </w:t>
      </w:r>
      <w:r w:rsidRPr="00EF10F8">
        <w:rPr>
          <w:rFonts w:cstheme="minorHAnsi"/>
        </w:rPr>
        <w:fldChar w:fldCharType="begin"/>
      </w:r>
      <w:r w:rsidRPr="00EF10F8">
        <w:rPr>
          <w:rFonts w:cstheme="minorHAnsi"/>
        </w:rPr>
        <w:instrText xml:space="preserve"> REF r47_r_4_7 \h  \* MERGEFORMAT </w:instrText>
      </w:r>
      <w:r w:rsidRPr="00EF10F8">
        <w:rPr>
          <w:rFonts w:cstheme="minorHAnsi"/>
        </w:rPr>
        <w:fldChar w:fldCharType="separate"/>
      </w:r>
      <w:r w:rsidR="003F2776">
        <w:rPr>
          <w:rFonts w:cstheme="minorHAnsi"/>
          <w:b/>
          <w:bCs/>
        </w:rPr>
        <w:t>Błąd! Nie można odnaleźć źródła odwołania.</w:t>
      </w:r>
      <w:r w:rsidRPr="00EF10F8">
        <w:rPr>
          <w:rFonts w:cstheme="minorHAnsi"/>
        </w:rPr>
        <w:fldChar w:fldCharType="end"/>
      </w:r>
      <w:r w:rsidRPr="00EF10F8">
        <w:rPr>
          <w:rFonts w:cstheme="minorHAnsi"/>
        </w:rPr>
        <w:t>przedstawia</w:t>
      </w:r>
      <w:r>
        <w:t xml:space="preserve"> rozmieszczenie Głównych Zbiorników Wód Podziemnych na terenie MOF Tomaszów Mazowiecki – Opoczno – Lubochnia.</w:t>
      </w:r>
    </w:p>
    <w:p w14:paraId="5A7CA385" w14:textId="77777777" w:rsidR="006621FA" w:rsidRDefault="00EF10F8" w:rsidP="006621FA">
      <w:pPr>
        <w:keepNext/>
        <w:spacing w:after="0" w:line="360" w:lineRule="auto"/>
        <w:jc w:val="center"/>
      </w:pPr>
      <w:r>
        <w:rPr>
          <w:noProof/>
        </w:rPr>
        <w:lastRenderedPageBreak/>
        <w:drawing>
          <wp:inline distT="0" distB="0" distL="0" distR="0" wp14:anchorId="5CE45BF2" wp14:editId="60035A06">
            <wp:extent cx="5760720" cy="4280535"/>
            <wp:effectExtent l="0" t="0" r="0" b="5715"/>
            <wp:docPr id="924494699"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391A7B0C" w14:textId="4C6C182B" w:rsidR="00EF10F8" w:rsidRDefault="006621FA" w:rsidP="006621FA">
      <w:pPr>
        <w:pStyle w:val="Legenda"/>
      </w:pPr>
      <w:bookmarkStart w:id="102" w:name="_Toc162994124"/>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7</w:t>
      </w:r>
      <w:r w:rsidR="00795EB4">
        <w:fldChar w:fldCharType="end"/>
      </w:r>
      <w:r>
        <w:t xml:space="preserve">. </w:t>
      </w:r>
      <w:r w:rsidRPr="004036E0">
        <w:t>GZWP na terenie MOF Tomaszów Mazowiecki – Opoczno – Lubochnia</w:t>
      </w:r>
      <w:bookmarkEnd w:id="102"/>
    </w:p>
    <w:p w14:paraId="4148B25C" w14:textId="77777777" w:rsidR="00EF10F8" w:rsidRDefault="00EF10F8" w:rsidP="00EF10F8">
      <w:pPr>
        <w:pStyle w:val="rdorystab"/>
      </w:pPr>
      <w:r>
        <w:t>Źródło:</w:t>
      </w:r>
      <w:r>
        <w:rPr>
          <w:spacing w:val="-3"/>
        </w:rPr>
        <w:t xml:space="preserve"> </w:t>
      </w:r>
      <w:r>
        <w:t>Opracowanie</w:t>
      </w:r>
      <w:r>
        <w:rPr>
          <w:spacing w:val="-3"/>
        </w:rPr>
        <w:t xml:space="preserve"> </w:t>
      </w:r>
      <w:r>
        <w:t>własne</w:t>
      </w:r>
      <w:r>
        <w:rPr>
          <w:spacing w:val="-4"/>
        </w:rPr>
        <w:t xml:space="preserve"> </w:t>
      </w:r>
      <w:r>
        <w:t>na</w:t>
      </w:r>
      <w:r>
        <w:rPr>
          <w:spacing w:val="-3"/>
        </w:rPr>
        <w:t xml:space="preserve"> </w:t>
      </w:r>
      <w:r>
        <w:t>podstawie</w:t>
      </w:r>
      <w:r>
        <w:rPr>
          <w:spacing w:val="-3"/>
        </w:rPr>
        <w:t xml:space="preserve"> </w:t>
      </w:r>
      <w:r>
        <w:t>danych</w:t>
      </w:r>
      <w:r>
        <w:rPr>
          <w:spacing w:val="-2"/>
        </w:rPr>
        <w:t xml:space="preserve"> </w:t>
      </w:r>
      <w:r>
        <w:t>PIG-PIB</w:t>
      </w:r>
    </w:p>
    <w:p w14:paraId="1845FD81" w14:textId="77777777" w:rsidR="00E550AF" w:rsidRPr="00BE2D72" w:rsidRDefault="00E550AF" w:rsidP="00E550AF">
      <w:pPr>
        <w:pStyle w:val="Nagwek3"/>
        <w:rPr>
          <w:color w:val="37A76F"/>
        </w:rPr>
      </w:pPr>
      <w:bookmarkStart w:id="103" w:name="_Toc162994838"/>
      <w:r w:rsidRPr="00BE2D72">
        <w:rPr>
          <w:color w:val="37A76F"/>
        </w:rPr>
        <w:t>Monitoring jakości wód podziemnych</w:t>
      </w:r>
      <w:bookmarkEnd w:id="103"/>
    </w:p>
    <w:p w14:paraId="3154C47C" w14:textId="77777777" w:rsidR="00B42DA6" w:rsidRPr="00737C4D" w:rsidRDefault="00B42DA6" w:rsidP="00B42DA6">
      <w:pPr>
        <w:spacing w:line="276" w:lineRule="auto"/>
        <w:ind w:firstLine="567"/>
        <w:rPr>
          <w:rFonts w:cstheme="minorHAnsi"/>
        </w:rPr>
      </w:pPr>
      <w:r w:rsidRPr="00737C4D">
        <w:rPr>
          <w:rFonts w:cstheme="minorHAnsi"/>
        </w:rPr>
        <w:t>W 2022 roku Państwowy Instytut Geologiczny – Państwowy Instytut Badawczy, na zlecenie Głównego Inspektoratu Ochrony Środowiska, w ramach Państwowego Monitoringu Środowiska, przeprowadził monitoring diagnostyczny stanu chemicznego wszystkich (174) jednolitych części wód podziemnych. Próbki wód podziemnych pobrano w 1404 punktach pomiarowych.</w:t>
      </w:r>
    </w:p>
    <w:p w14:paraId="1C0287EA" w14:textId="77777777" w:rsidR="00B42DA6" w:rsidRPr="00737C4D" w:rsidRDefault="00B42DA6" w:rsidP="00B42DA6">
      <w:pPr>
        <w:spacing w:line="276" w:lineRule="auto"/>
        <w:ind w:firstLine="567"/>
        <w:rPr>
          <w:rFonts w:cstheme="minorHAnsi"/>
        </w:rPr>
      </w:pPr>
      <w:r w:rsidRPr="00737C4D">
        <w:rPr>
          <w:rFonts w:cstheme="minorHAnsi"/>
        </w:rPr>
        <w:t>Wyniki oznaczeń terenowych i laboratoryjnych poddano analizie i wyznaczono klasy jakości wód podziemnych w punktach pomiarowych. Zgodnie z Rozporządzeniem Ministra Gospodarki Morskiej i Żeglugi Śródlądowej z dnia 11 października 2019 r. w sprawie kryteriów i sposobu oceny stanu jednolitych części wód podziemnych (Dz. U. 2019 poz. 2148) klasyfikacja elementów fizykochemicznych stanu wód podziemnych obejmuje pięć klas jakości wód podziemnych.</w:t>
      </w:r>
    </w:p>
    <w:p w14:paraId="2824DEB2" w14:textId="77777777" w:rsidR="00B42DA6" w:rsidRPr="00737C4D" w:rsidRDefault="00B42DA6" w:rsidP="00B42DA6">
      <w:pPr>
        <w:spacing w:line="276" w:lineRule="auto"/>
        <w:ind w:firstLine="567"/>
        <w:rPr>
          <w:rFonts w:cstheme="minorHAnsi"/>
        </w:rPr>
      </w:pPr>
      <w:r w:rsidRPr="00737C4D">
        <w:rPr>
          <w:rFonts w:cstheme="minorHAnsi"/>
        </w:rPr>
        <w:t>Badania w zakresie stanu wód podziemnych prowadzone są w ramach monitoringu jakości wód podziemnych, który funkcjonuje jako podsystem Państwowego Monitoringu Środowiska. Wykonawcą badań, na zlecenie Głównego Inspektoratu Ochrony Środowiska, jest Państwowy Instytut Geologiczny – Państwowy Instytut Badawczy, będący z mocy ustawy Prawo wodne państwową służbą hydrogeologiczną zobligowaną do wykonywania badań i oceny stanu wód podziemnych (art. 102 ust. 4 i art. 155a ust. 5).</w:t>
      </w:r>
    </w:p>
    <w:p w14:paraId="29801F78" w14:textId="466135E2" w:rsidR="00B42DA6" w:rsidRPr="00750400" w:rsidRDefault="00B42DA6" w:rsidP="00B42DA6">
      <w:pPr>
        <w:spacing w:after="0" w:line="276" w:lineRule="auto"/>
        <w:ind w:firstLine="567"/>
        <w:rPr>
          <w:rFonts w:cstheme="minorHAnsi"/>
          <w:highlight w:val="yellow"/>
        </w:rPr>
      </w:pPr>
      <w:r w:rsidRPr="00737C4D">
        <w:rPr>
          <w:rFonts w:cstheme="minorHAnsi"/>
        </w:rPr>
        <w:lastRenderedPageBreak/>
        <w:t>W 2022 roku na terenie MOF Tomaszów Mazowiecki – Opoczno</w:t>
      </w:r>
      <w:r>
        <w:rPr>
          <w:rFonts w:cstheme="minorHAnsi"/>
        </w:rPr>
        <w:t xml:space="preserve"> – Lubochnia</w:t>
      </w:r>
      <w:r w:rsidRPr="00737C4D">
        <w:rPr>
          <w:rFonts w:cstheme="minorHAnsi"/>
        </w:rPr>
        <w:t xml:space="preserve"> były przeprowadzono badania monitoringu wód podziemnych. Szczegółowe dane dotyczące prowadzonych badań zostały przedstawione w</w:t>
      </w:r>
      <w:r>
        <w:rPr>
          <w:rFonts w:cstheme="minorHAnsi"/>
        </w:rPr>
        <w:t xml:space="preserve"> tabeli </w:t>
      </w:r>
      <w:r w:rsidR="00476D72">
        <w:rPr>
          <w:rFonts w:cstheme="minorHAnsi"/>
        </w:rPr>
        <w:fldChar w:fldCharType="begin"/>
      </w:r>
      <w:r w:rsidR="00476D72">
        <w:rPr>
          <w:rFonts w:cstheme="minorHAnsi"/>
        </w:rPr>
        <w:instrText xml:space="preserve"> REF r47_t_4_40 \h </w:instrText>
      </w:r>
      <w:r w:rsidR="00476D72">
        <w:rPr>
          <w:rFonts w:cstheme="minorHAnsi"/>
        </w:rPr>
      </w:r>
      <w:r w:rsidR="00476D72">
        <w:rPr>
          <w:rFonts w:cstheme="minorHAnsi"/>
        </w:rPr>
        <w:fldChar w:fldCharType="separate"/>
      </w:r>
      <w:r w:rsidR="003F2776">
        <w:rPr>
          <w:noProof/>
        </w:rPr>
        <w:t>4</w:t>
      </w:r>
      <w:r w:rsidR="003F2776">
        <w:t>.</w:t>
      </w:r>
      <w:r w:rsidR="003F2776">
        <w:rPr>
          <w:noProof/>
        </w:rPr>
        <w:t>40</w:t>
      </w:r>
      <w:r w:rsidR="00476D72">
        <w:rPr>
          <w:rFonts w:cstheme="minorHAnsi"/>
        </w:rPr>
        <w:fldChar w:fldCharType="end"/>
      </w:r>
      <w:r w:rsidR="00476D72">
        <w:rPr>
          <w:rFonts w:cstheme="minorHAnsi"/>
        </w:rPr>
        <w:t xml:space="preserve">. </w:t>
      </w:r>
    </w:p>
    <w:p w14:paraId="3343F90A" w14:textId="77777777" w:rsidR="00B42DA6" w:rsidRPr="00750400" w:rsidRDefault="00B42DA6" w:rsidP="00B42DA6">
      <w:pPr>
        <w:ind w:left="113"/>
        <w:rPr>
          <w:rFonts w:ascii="Arial" w:hAnsi="Arial"/>
          <w:i/>
          <w:sz w:val="24"/>
          <w:highlight w:val="yellow"/>
        </w:rPr>
      </w:pPr>
    </w:p>
    <w:p w14:paraId="51B5C22F" w14:textId="77777777" w:rsidR="00B42DA6" w:rsidRPr="00313EFF" w:rsidRDefault="00B42DA6" w:rsidP="00B42DA6">
      <w:pPr>
        <w:rPr>
          <w:rFonts w:ascii="Arial" w:hAnsi="Arial"/>
          <w:i/>
          <w:sz w:val="24"/>
        </w:rPr>
        <w:sectPr w:rsidR="00B42DA6" w:rsidRPr="00313EFF" w:rsidSect="00A064EC">
          <w:pgSz w:w="11906" w:h="16838"/>
          <w:pgMar w:top="1417" w:right="1417" w:bottom="1417" w:left="1417" w:header="708" w:footer="708" w:gutter="0"/>
          <w:cols w:space="708"/>
          <w:docGrid w:linePitch="360"/>
        </w:sectPr>
      </w:pPr>
    </w:p>
    <w:p w14:paraId="44E75ED7" w14:textId="7BF0E8BA" w:rsidR="00B42DA6" w:rsidRPr="00313EFF" w:rsidRDefault="00B42DA6" w:rsidP="00B42DA6">
      <w:pPr>
        <w:pStyle w:val="podpistabeli"/>
        <w:rPr>
          <w:i/>
          <w:iCs/>
        </w:rPr>
      </w:pPr>
      <w:bookmarkStart w:id="104" w:name="_Toc146631379"/>
      <w:bookmarkStart w:id="105" w:name="_Toc162994100"/>
      <w:r w:rsidRPr="00313EFF">
        <w:lastRenderedPageBreak/>
        <w:t xml:space="preserve">Tabela </w:t>
      </w:r>
      <w:bookmarkStart w:id="106" w:name="r47_t_4_40"/>
      <w:bookmarkStart w:id="107" w:name="r1_t_1_17"/>
      <w:r>
        <w:fldChar w:fldCharType="begin"/>
      </w:r>
      <w:r>
        <w:instrText xml:space="preserve"> STYLEREF 1 \s </w:instrText>
      </w:r>
      <w:r>
        <w:fldChar w:fldCharType="separate"/>
      </w:r>
      <w:r w:rsidR="003F2776">
        <w:rPr>
          <w:noProof/>
        </w:rPr>
        <w:t>4</w:t>
      </w:r>
      <w:r>
        <w:fldChar w:fldCharType="end"/>
      </w:r>
      <w:r>
        <w:t>.</w:t>
      </w:r>
      <w:r>
        <w:fldChar w:fldCharType="begin"/>
      </w:r>
      <w:r>
        <w:instrText xml:space="preserve"> SEQ Tabela \* ARABIC \s 1 </w:instrText>
      </w:r>
      <w:r>
        <w:fldChar w:fldCharType="separate"/>
      </w:r>
      <w:r w:rsidR="003F2776">
        <w:rPr>
          <w:noProof/>
        </w:rPr>
        <w:t>40</w:t>
      </w:r>
      <w:r>
        <w:fldChar w:fldCharType="end"/>
      </w:r>
      <w:bookmarkEnd w:id="106"/>
      <w:r w:rsidRPr="00313EFF">
        <w:t xml:space="preserve">. </w:t>
      </w:r>
      <w:bookmarkEnd w:id="107"/>
      <w:r w:rsidRPr="00313EFF">
        <w:t xml:space="preserve">Monitoring diagnostyczny jakości wód podziemnych w 2022 r. na terenie </w:t>
      </w:r>
      <w:bookmarkEnd w:id="104"/>
      <w:r w:rsidRPr="00313EFF">
        <w:t>MOF Tomaszów Mazowiecki</w:t>
      </w:r>
      <w:r>
        <w:t xml:space="preserve"> – Opoczno – Lubochnia</w:t>
      </w:r>
      <w:bookmarkEnd w:id="105"/>
    </w:p>
    <w:tbl>
      <w:tblPr>
        <w:tblStyle w:val="Tabela-Siatka"/>
        <w:tblW w:w="15877" w:type="dxa"/>
        <w:jc w:val="center"/>
        <w:tblLayout w:type="fixed"/>
        <w:tblLook w:val="04A0" w:firstRow="1" w:lastRow="0" w:firstColumn="1" w:lastColumn="0" w:noHBand="0" w:noVBand="1"/>
      </w:tblPr>
      <w:tblGrid>
        <w:gridCol w:w="988"/>
        <w:gridCol w:w="1559"/>
        <w:gridCol w:w="1564"/>
        <w:gridCol w:w="1418"/>
        <w:gridCol w:w="1559"/>
        <w:gridCol w:w="1134"/>
        <w:gridCol w:w="1418"/>
        <w:gridCol w:w="1701"/>
        <w:gridCol w:w="1701"/>
        <w:gridCol w:w="1559"/>
        <w:gridCol w:w="1276"/>
      </w:tblGrid>
      <w:tr w:rsidR="00B42DA6" w:rsidRPr="00750400" w14:paraId="6340153D" w14:textId="77777777" w:rsidTr="00A9208D">
        <w:trPr>
          <w:tblHeader/>
          <w:jc w:val="center"/>
        </w:trPr>
        <w:tc>
          <w:tcPr>
            <w:tcW w:w="988" w:type="dxa"/>
            <w:shd w:val="clear" w:color="auto" w:fill="37A76F"/>
            <w:vAlign w:val="center"/>
          </w:tcPr>
          <w:p w14:paraId="7B2E28CE"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Nr JCWPd</w:t>
            </w:r>
          </w:p>
        </w:tc>
        <w:tc>
          <w:tcPr>
            <w:tcW w:w="1559" w:type="dxa"/>
            <w:shd w:val="clear" w:color="auto" w:fill="37A76F"/>
            <w:vAlign w:val="center"/>
          </w:tcPr>
          <w:p w14:paraId="34E06AB6"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Nr. punktu pom. wg. MONBADA</w:t>
            </w:r>
          </w:p>
        </w:tc>
        <w:tc>
          <w:tcPr>
            <w:tcW w:w="1564" w:type="dxa"/>
            <w:shd w:val="clear" w:color="auto" w:fill="37A76F"/>
            <w:vAlign w:val="center"/>
          </w:tcPr>
          <w:p w14:paraId="206A95F8"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Powiat</w:t>
            </w:r>
          </w:p>
        </w:tc>
        <w:tc>
          <w:tcPr>
            <w:tcW w:w="1418" w:type="dxa"/>
            <w:shd w:val="clear" w:color="auto" w:fill="37A76F"/>
            <w:vAlign w:val="center"/>
          </w:tcPr>
          <w:p w14:paraId="34081A5E"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Gmina</w:t>
            </w:r>
          </w:p>
        </w:tc>
        <w:tc>
          <w:tcPr>
            <w:tcW w:w="1559" w:type="dxa"/>
            <w:shd w:val="clear" w:color="auto" w:fill="37A76F"/>
            <w:vAlign w:val="center"/>
          </w:tcPr>
          <w:p w14:paraId="35E868BB"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Miejscowość</w:t>
            </w:r>
          </w:p>
        </w:tc>
        <w:tc>
          <w:tcPr>
            <w:tcW w:w="1134" w:type="dxa"/>
            <w:shd w:val="clear" w:color="auto" w:fill="37A76F"/>
            <w:vAlign w:val="center"/>
          </w:tcPr>
          <w:p w14:paraId="3006ACF2"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Dorzecze</w:t>
            </w:r>
          </w:p>
        </w:tc>
        <w:tc>
          <w:tcPr>
            <w:tcW w:w="1418" w:type="dxa"/>
            <w:shd w:val="clear" w:color="auto" w:fill="37A76F"/>
            <w:vAlign w:val="center"/>
          </w:tcPr>
          <w:p w14:paraId="0B257FAE"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Zwierciadło wody</w:t>
            </w:r>
          </w:p>
        </w:tc>
        <w:tc>
          <w:tcPr>
            <w:tcW w:w="1701" w:type="dxa"/>
            <w:shd w:val="clear" w:color="auto" w:fill="37A76F"/>
            <w:vAlign w:val="center"/>
          </w:tcPr>
          <w:p w14:paraId="389FFFCB"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Typ ośrodka wodonośnego</w:t>
            </w:r>
          </w:p>
        </w:tc>
        <w:tc>
          <w:tcPr>
            <w:tcW w:w="1701" w:type="dxa"/>
            <w:shd w:val="clear" w:color="auto" w:fill="37A76F"/>
            <w:vAlign w:val="center"/>
          </w:tcPr>
          <w:p w14:paraId="6D24D075"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Rodzaj punktu pomiarowego</w:t>
            </w:r>
          </w:p>
        </w:tc>
        <w:tc>
          <w:tcPr>
            <w:tcW w:w="1559" w:type="dxa"/>
            <w:shd w:val="clear" w:color="auto" w:fill="37A76F"/>
            <w:vAlign w:val="center"/>
          </w:tcPr>
          <w:p w14:paraId="385DFDCF"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Użytkowanie terenu</w:t>
            </w:r>
          </w:p>
        </w:tc>
        <w:tc>
          <w:tcPr>
            <w:tcW w:w="1276" w:type="dxa"/>
            <w:shd w:val="clear" w:color="auto" w:fill="37A76F"/>
            <w:vAlign w:val="center"/>
          </w:tcPr>
          <w:p w14:paraId="08DEB7DC" w14:textId="77777777" w:rsidR="00B42DA6" w:rsidRPr="00313EFF" w:rsidRDefault="00B42DA6" w:rsidP="00A9208D">
            <w:pPr>
              <w:jc w:val="center"/>
              <w:rPr>
                <w:rFonts w:cstheme="minorHAnsi"/>
                <w:b/>
                <w:bCs/>
                <w:iCs/>
                <w:color w:val="FFFFFF" w:themeColor="background1"/>
              </w:rPr>
            </w:pPr>
            <w:r w:rsidRPr="00313EFF">
              <w:rPr>
                <w:rFonts w:cstheme="minorHAnsi"/>
                <w:b/>
                <w:bCs/>
                <w:iCs/>
                <w:color w:val="FFFFFF" w:themeColor="background1"/>
              </w:rPr>
              <w:t>Klasa jakości – końcowa</w:t>
            </w:r>
          </w:p>
        </w:tc>
      </w:tr>
      <w:tr w:rsidR="00B42DA6" w:rsidRPr="00750400" w14:paraId="674B2B53" w14:textId="77777777" w:rsidTr="00A9208D">
        <w:trPr>
          <w:jc w:val="center"/>
        </w:trPr>
        <w:tc>
          <w:tcPr>
            <w:tcW w:w="988" w:type="dxa"/>
            <w:vMerge w:val="restart"/>
            <w:vAlign w:val="center"/>
          </w:tcPr>
          <w:p w14:paraId="2C7BA658" w14:textId="77777777" w:rsidR="00B42DA6" w:rsidRDefault="00B42DA6" w:rsidP="00A9208D">
            <w:pPr>
              <w:jc w:val="center"/>
              <w:rPr>
                <w:rFonts w:cstheme="minorHAnsi"/>
                <w:iCs/>
              </w:rPr>
            </w:pPr>
            <w:r>
              <w:rPr>
                <w:rFonts w:cstheme="minorHAnsi"/>
                <w:iCs/>
              </w:rPr>
              <w:t>PLGW</w:t>
            </w:r>
          </w:p>
          <w:p w14:paraId="1EA94800" w14:textId="77777777" w:rsidR="00B42DA6" w:rsidRPr="00750400" w:rsidRDefault="00B42DA6" w:rsidP="00A9208D">
            <w:pPr>
              <w:jc w:val="center"/>
              <w:rPr>
                <w:rFonts w:cstheme="minorHAnsi"/>
                <w:iCs/>
                <w:highlight w:val="yellow"/>
              </w:rPr>
            </w:pPr>
            <w:r>
              <w:rPr>
                <w:rFonts w:cstheme="minorHAnsi"/>
                <w:iCs/>
              </w:rPr>
              <w:t>200084</w:t>
            </w:r>
          </w:p>
        </w:tc>
        <w:tc>
          <w:tcPr>
            <w:tcW w:w="1559" w:type="dxa"/>
            <w:vAlign w:val="center"/>
          </w:tcPr>
          <w:p w14:paraId="5F3BED28" w14:textId="77777777" w:rsidR="00B42DA6" w:rsidRPr="00352ABF" w:rsidRDefault="00B42DA6" w:rsidP="00A9208D">
            <w:pPr>
              <w:jc w:val="center"/>
              <w:rPr>
                <w:rFonts w:cstheme="minorHAnsi"/>
                <w:iCs/>
              </w:rPr>
            </w:pPr>
            <w:r w:rsidRPr="00352ABF">
              <w:rPr>
                <w:rFonts w:cstheme="minorHAnsi"/>
                <w:iCs/>
              </w:rPr>
              <w:t>247</w:t>
            </w:r>
          </w:p>
        </w:tc>
        <w:tc>
          <w:tcPr>
            <w:tcW w:w="1564" w:type="dxa"/>
            <w:vAlign w:val="center"/>
          </w:tcPr>
          <w:p w14:paraId="19060A79" w14:textId="77777777" w:rsidR="00B42DA6" w:rsidRPr="00352ABF" w:rsidRDefault="00B42DA6" w:rsidP="00A9208D">
            <w:pPr>
              <w:jc w:val="center"/>
              <w:rPr>
                <w:rFonts w:cstheme="minorHAnsi"/>
                <w:iCs/>
              </w:rPr>
            </w:pPr>
            <w:r w:rsidRPr="00352ABF">
              <w:rPr>
                <w:rFonts w:cstheme="minorHAnsi"/>
                <w:iCs/>
              </w:rPr>
              <w:t>tomaszowski</w:t>
            </w:r>
          </w:p>
        </w:tc>
        <w:tc>
          <w:tcPr>
            <w:tcW w:w="1418" w:type="dxa"/>
            <w:vAlign w:val="center"/>
          </w:tcPr>
          <w:p w14:paraId="17CC8FDD" w14:textId="77777777" w:rsidR="00B42DA6" w:rsidRPr="00352ABF" w:rsidRDefault="00B42DA6" w:rsidP="00A9208D">
            <w:pPr>
              <w:jc w:val="center"/>
              <w:rPr>
                <w:rFonts w:cstheme="minorHAnsi"/>
                <w:iCs/>
              </w:rPr>
            </w:pPr>
            <w:r w:rsidRPr="00352ABF">
              <w:rPr>
                <w:rFonts w:cstheme="minorHAnsi"/>
                <w:iCs/>
              </w:rPr>
              <w:t>Lubochnia (gm. wiejska)</w:t>
            </w:r>
          </w:p>
        </w:tc>
        <w:tc>
          <w:tcPr>
            <w:tcW w:w="1559" w:type="dxa"/>
            <w:vAlign w:val="center"/>
          </w:tcPr>
          <w:p w14:paraId="1DB7C4D7" w14:textId="77777777" w:rsidR="00B42DA6" w:rsidRPr="00D26C6A" w:rsidRDefault="00B42DA6" w:rsidP="00A9208D">
            <w:pPr>
              <w:jc w:val="center"/>
              <w:rPr>
                <w:rFonts w:cstheme="minorHAnsi"/>
                <w:iCs/>
              </w:rPr>
            </w:pPr>
            <w:r w:rsidRPr="00D26C6A">
              <w:rPr>
                <w:rFonts w:cstheme="minorHAnsi"/>
                <w:iCs/>
              </w:rPr>
              <w:t>Lubochenek</w:t>
            </w:r>
          </w:p>
        </w:tc>
        <w:tc>
          <w:tcPr>
            <w:tcW w:w="1134" w:type="dxa"/>
            <w:vAlign w:val="center"/>
          </w:tcPr>
          <w:p w14:paraId="2E071E62" w14:textId="77777777" w:rsidR="00B42DA6" w:rsidRPr="00750400" w:rsidRDefault="00B42DA6" w:rsidP="00A9208D">
            <w:pPr>
              <w:jc w:val="center"/>
              <w:rPr>
                <w:rFonts w:cstheme="minorHAnsi"/>
                <w:iCs/>
                <w:highlight w:val="yellow"/>
              </w:rPr>
            </w:pPr>
            <w:r w:rsidRPr="00C2597D">
              <w:rPr>
                <w:rFonts w:cstheme="minorHAnsi"/>
                <w:iCs/>
              </w:rPr>
              <w:t>Wisły</w:t>
            </w:r>
          </w:p>
        </w:tc>
        <w:tc>
          <w:tcPr>
            <w:tcW w:w="1418" w:type="dxa"/>
            <w:vAlign w:val="center"/>
          </w:tcPr>
          <w:p w14:paraId="62256ADE" w14:textId="77777777" w:rsidR="00B42DA6" w:rsidRPr="00D26C6A" w:rsidRDefault="00B42DA6" w:rsidP="00A9208D">
            <w:pPr>
              <w:jc w:val="center"/>
              <w:rPr>
                <w:rFonts w:cstheme="minorHAnsi"/>
                <w:iCs/>
              </w:rPr>
            </w:pPr>
            <w:r w:rsidRPr="00D26C6A">
              <w:rPr>
                <w:rFonts w:cstheme="minorHAnsi"/>
                <w:iCs/>
              </w:rPr>
              <w:t>napięte</w:t>
            </w:r>
          </w:p>
        </w:tc>
        <w:tc>
          <w:tcPr>
            <w:tcW w:w="1701" w:type="dxa"/>
            <w:vAlign w:val="center"/>
          </w:tcPr>
          <w:p w14:paraId="5081BB9C" w14:textId="77777777" w:rsidR="00B42DA6" w:rsidRPr="00750400" w:rsidRDefault="00B42DA6" w:rsidP="00A9208D">
            <w:pPr>
              <w:jc w:val="center"/>
              <w:rPr>
                <w:rFonts w:cstheme="minorHAnsi"/>
                <w:iCs/>
                <w:highlight w:val="yellow"/>
              </w:rPr>
            </w:pPr>
            <w:r w:rsidRPr="00CA73A5">
              <w:rPr>
                <w:rFonts w:cstheme="minorHAnsi"/>
                <w:iCs/>
              </w:rPr>
              <w:t>szczelinowo-krasowy</w:t>
            </w:r>
          </w:p>
        </w:tc>
        <w:tc>
          <w:tcPr>
            <w:tcW w:w="1701" w:type="dxa"/>
            <w:vAlign w:val="center"/>
          </w:tcPr>
          <w:p w14:paraId="1C073E45" w14:textId="77777777" w:rsidR="00B42DA6" w:rsidRPr="00D26C6A" w:rsidRDefault="00B42DA6" w:rsidP="00A9208D">
            <w:pPr>
              <w:jc w:val="center"/>
              <w:rPr>
                <w:rFonts w:cstheme="minorHAnsi"/>
                <w:iCs/>
              </w:rPr>
            </w:pPr>
            <w:r w:rsidRPr="00D26C6A">
              <w:rPr>
                <w:rFonts w:cstheme="minorHAnsi"/>
                <w:iCs/>
              </w:rPr>
              <w:t>st. wiercona</w:t>
            </w:r>
          </w:p>
        </w:tc>
        <w:tc>
          <w:tcPr>
            <w:tcW w:w="1559" w:type="dxa"/>
          </w:tcPr>
          <w:p w14:paraId="5CEC9470" w14:textId="77777777" w:rsidR="00B42DA6" w:rsidRPr="00750400" w:rsidRDefault="00B42DA6" w:rsidP="00A9208D">
            <w:pPr>
              <w:jc w:val="center"/>
              <w:rPr>
                <w:rFonts w:cstheme="minorHAnsi"/>
                <w:iCs/>
                <w:highlight w:val="yellow"/>
              </w:rPr>
            </w:pPr>
            <w:r w:rsidRPr="000053BD">
              <w:rPr>
                <w:rFonts w:cstheme="minorHAnsi"/>
                <w:iCs/>
              </w:rPr>
              <w:t>zabudowa wiejska</w:t>
            </w:r>
          </w:p>
        </w:tc>
        <w:tc>
          <w:tcPr>
            <w:tcW w:w="1276" w:type="dxa"/>
            <w:shd w:val="clear" w:color="auto" w:fill="66FF66"/>
            <w:vAlign w:val="center"/>
          </w:tcPr>
          <w:p w14:paraId="7B076F71" w14:textId="77777777" w:rsidR="00B42DA6" w:rsidRPr="004F5F1C" w:rsidRDefault="00B42DA6" w:rsidP="00A9208D">
            <w:pPr>
              <w:jc w:val="center"/>
              <w:rPr>
                <w:rFonts w:cstheme="minorHAnsi"/>
                <w:iCs/>
              </w:rPr>
            </w:pPr>
            <w:r w:rsidRPr="004F5F1C">
              <w:rPr>
                <w:rFonts w:cstheme="minorHAnsi"/>
                <w:iCs/>
              </w:rPr>
              <w:t>II</w:t>
            </w:r>
          </w:p>
        </w:tc>
      </w:tr>
      <w:tr w:rsidR="00B42DA6" w:rsidRPr="00750400" w14:paraId="1E050F96" w14:textId="77777777" w:rsidTr="00A9208D">
        <w:trPr>
          <w:jc w:val="center"/>
        </w:trPr>
        <w:tc>
          <w:tcPr>
            <w:tcW w:w="988" w:type="dxa"/>
            <w:vMerge/>
            <w:vAlign w:val="center"/>
          </w:tcPr>
          <w:p w14:paraId="49C9F0EF" w14:textId="77777777" w:rsidR="00B42DA6" w:rsidRPr="00750400" w:rsidRDefault="00B42DA6" w:rsidP="00A9208D">
            <w:pPr>
              <w:jc w:val="center"/>
              <w:rPr>
                <w:rFonts w:cstheme="minorHAnsi"/>
                <w:iCs/>
                <w:highlight w:val="yellow"/>
              </w:rPr>
            </w:pPr>
          </w:p>
        </w:tc>
        <w:tc>
          <w:tcPr>
            <w:tcW w:w="1559" w:type="dxa"/>
            <w:vAlign w:val="center"/>
          </w:tcPr>
          <w:p w14:paraId="632CDC3C" w14:textId="77777777" w:rsidR="00B42DA6" w:rsidRPr="00352ABF" w:rsidRDefault="00B42DA6" w:rsidP="00A9208D">
            <w:pPr>
              <w:jc w:val="center"/>
              <w:rPr>
                <w:rFonts w:cstheme="minorHAnsi"/>
                <w:iCs/>
              </w:rPr>
            </w:pPr>
            <w:r w:rsidRPr="00352ABF">
              <w:rPr>
                <w:rFonts w:cstheme="minorHAnsi"/>
                <w:iCs/>
              </w:rPr>
              <w:t>248</w:t>
            </w:r>
          </w:p>
        </w:tc>
        <w:tc>
          <w:tcPr>
            <w:tcW w:w="1564" w:type="dxa"/>
            <w:vAlign w:val="center"/>
          </w:tcPr>
          <w:p w14:paraId="4B09DAB7" w14:textId="77777777" w:rsidR="00B42DA6" w:rsidRPr="00352ABF" w:rsidRDefault="00B42DA6" w:rsidP="00A9208D">
            <w:pPr>
              <w:jc w:val="center"/>
              <w:rPr>
                <w:rFonts w:cstheme="minorHAnsi"/>
                <w:iCs/>
              </w:rPr>
            </w:pPr>
            <w:r w:rsidRPr="00352ABF">
              <w:rPr>
                <w:rFonts w:cstheme="minorHAnsi"/>
                <w:iCs/>
              </w:rPr>
              <w:t>tomaszowski</w:t>
            </w:r>
          </w:p>
        </w:tc>
        <w:tc>
          <w:tcPr>
            <w:tcW w:w="1418" w:type="dxa"/>
            <w:vAlign w:val="center"/>
          </w:tcPr>
          <w:p w14:paraId="54186E0E" w14:textId="77777777" w:rsidR="00B42DA6" w:rsidRPr="00352ABF" w:rsidRDefault="00B42DA6" w:rsidP="00A9208D">
            <w:pPr>
              <w:jc w:val="center"/>
              <w:rPr>
                <w:rFonts w:cstheme="minorHAnsi"/>
                <w:iCs/>
              </w:rPr>
            </w:pPr>
            <w:r w:rsidRPr="00352ABF">
              <w:rPr>
                <w:rFonts w:cstheme="minorHAnsi"/>
                <w:iCs/>
              </w:rPr>
              <w:t>Lubochnia (gm. wiejska)</w:t>
            </w:r>
          </w:p>
        </w:tc>
        <w:tc>
          <w:tcPr>
            <w:tcW w:w="1559" w:type="dxa"/>
            <w:vAlign w:val="center"/>
          </w:tcPr>
          <w:p w14:paraId="4842E52E" w14:textId="77777777" w:rsidR="00B42DA6" w:rsidRPr="00D26C6A" w:rsidRDefault="00B42DA6" w:rsidP="00A9208D">
            <w:pPr>
              <w:jc w:val="center"/>
              <w:rPr>
                <w:rFonts w:cstheme="minorHAnsi"/>
                <w:iCs/>
              </w:rPr>
            </w:pPr>
            <w:r w:rsidRPr="00D26C6A">
              <w:rPr>
                <w:rFonts w:cstheme="minorHAnsi"/>
                <w:iCs/>
              </w:rPr>
              <w:t>Lubochenek</w:t>
            </w:r>
          </w:p>
        </w:tc>
        <w:tc>
          <w:tcPr>
            <w:tcW w:w="1134" w:type="dxa"/>
            <w:vAlign w:val="center"/>
          </w:tcPr>
          <w:p w14:paraId="495EE43C" w14:textId="77777777" w:rsidR="00B42DA6" w:rsidRPr="00750400" w:rsidRDefault="00B42DA6" w:rsidP="00A9208D">
            <w:pPr>
              <w:jc w:val="center"/>
              <w:rPr>
                <w:rFonts w:cstheme="minorHAnsi"/>
                <w:iCs/>
                <w:highlight w:val="yellow"/>
              </w:rPr>
            </w:pPr>
            <w:r w:rsidRPr="00C2597D">
              <w:rPr>
                <w:rFonts w:cstheme="minorHAnsi"/>
                <w:iCs/>
              </w:rPr>
              <w:t>Wisły</w:t>
            </w:r>
          </w:p>
        </w:tc>
        <w:tc>
          <w:tcPr>
            <w:tcW w:w="1418" w:type="dxa"/>
            <w:vAlign w:val="center"/>
          </w:tcPr>
          <w:p w14:paraId="5866B96C" w14:textId="77777777" w:rsidR="00B42DA6" w:rsidRPr="00D26C6A" w:rsidRDefault="00B42DA6" w:rsidP="00A9208D">
            <w:pPr>
              <w:jc w:val="center"/>
              <w:rPr>
                <w:rFonts w:cstheme="minorHAnsi"/>
                <w:iCs/>
              </w:rPr>
            </w:pPr>
            <w:r w:rsidRPr="00D26C6A">
              <w:rPr>
                <w:rFonts w:cstheme="minorHAnsi"/>
                <w:iCs/>
              </w:rPr>
              <w:t>swobodne</w:t>
            </w:r>
          </w:p>
        </w:tc>
        <w:tc>
          <w:tcPr>
            <w:tcW w:w="1701" w:type="dxa"/>
            <w:vAlign w:val="center"/>
          </w:tcPr>
          <w:p w14:paraId="77E44616" w14:textId="77777777" w:rsidR="00B42DA6" w:rsidRPr="00D26C6A" w:rsidRDefault="00B42DA6" w:rsidP="00A9208D">
            <w:pPr>
              <w:jc w:val="center"/>
              <w:rPr>
                <w:rFonts w:cstheme="minorHAnsi"/>
                <w:iCs/>
              </w:rPr>
            </w:pPr>
            <w:r w:rsidRPr="00D26C6A">
              <w:rPr>
                <w:rFonts w:cstheme="minorHAnsi"/>
                <w:iCs/>
              </w:rPr>
              <w:t>porowy</w:t>
            </w:r>
          </w:p>
        </w:tc>
        <w:tc>
          <w:tcPr>
            <w:tcW w:w="1701" w:type="dxa"/>
            <w:vAlign w:val="center"/>
          </w:tcPr>
          <w:p w14:paraId="0B61C2BD" w14:textId="77777777" w:rsidR="00B42DA6" w:rsidRPr="00D26C6A" w:rsidRDefault="00B42DA6" w:rsidP="00A9208D">
            <w:pPr>
              <w:jc w:val="center"/>
              <w:rPr>
                <w:rFonts w:cstheme="minorHAnsi"/>
                <w:iCs/>
              </w:rPr>
            </w:pPr>
            <w:r w:rsidRPr="00D26C6A">
              <w:rPr>
                <w:rFonts w:cstheme="minorHAnsi"/>
                <w:iCs/>
              </w:rPr>
              <w:t>st. wiercona</w:t>
            </w:r>
          </w:p>
        </w:tc>
        <w:tc>
          <w:tcPr>
            <w:tcW w:w="1559" w:type="dxa"/>
          </w:tcPr>
          <w:p w14:paraId="4078932B" w14:textId="77777777" w:rsidR="00B42DA6" w:rsidRPr="00750400" w:rsidRDefault="00B42DA6" w:rsidP="00A9208D">
            <w:pPr>
              <w:jc w:val="center"/>
              <w:rPr>
                <w:rFonts w:cstheme="minorHAnsi"/>
                <w:iCs/>
                <w:highlight w:val="yellow"/>
              </w:rPr>
            </w:pPr>
            <w:r w:rsidRPr="000053BD">
              <w:rPr>
                <w:rFonts w:cstheme="minorHAnsi"/>
                <w:iCs/>
              </w:rPr>
              <w:t>zabudowa wiejska</w:t>
            </w:r>
          </w:p>
        </w:tc>
        <w:tc>
          <w:tcPr>
            <w:tcW w:w="1276" w:type="dxa"/>
            <w:shd w:val="clear" w:color="auto" w:fill="66FF66"/>
            <w:vAlign w:val="center"/>
          </w:tcPr>
          <w:p w14:paraId="6CB2AF89" w14:textId="77777777" w:rsidR="00B42DA6" w:rsidRPr="004F5F1C" w:rsidRDefault="00B42DA6" w:rsidP="00A9208D">
            <w:pPr>
              <w:jc w:val="center"/>
              <w:rPr>
                <w:rFonts w:cstheme="minorHAnsi"/>
                <w:iCs/>
              </w:rPr>
            </w:pPr>
            <w:r w:rsidRPr="004F5F1C">
              <w:rPr>
                <w:rFonts w:cstheme="minorHAnsi"/>
                <w:iCs/>
              </w:rPr>
              <w:t>II</w:t>
            </w:r>
          </w:p>
        </w:tc>
      </w:tr>
      <w:tr w:rsidR="00B42DA6" w:rsidRPr="00750400" w14:paraId="1E5215B2" w14:textId="77777777" w:rsidTr="00A9208D">
        <w:trPr>
          <w:jc w:val="center"/>
        </w:trPr>
        <w:tc>
          <w:tcPr>
            <w:tcW w:w="988" w:type="dxa"/>
            <w:vMerge/>
            <w:vAlign w:val="center"/>
          </w:tcPr>
          <w:p w14:paraId="4333A7DD" w14:textId="77777777" w:rsidR="00B42DA6" w:rsidRPr="00750400" w:rsidRDefault="00B42DA6" w:rsidP="00A9208D">
            <w:pPr>
              <w:jc w:val="center"/>
              <w:rPr>
                <w:rFonts w:cstheme="minorHAnsi"/>
                <w:iCs/>
                <w:highlight w:val="yellow"/>
              </w:rPr>
            </w:pPr>
          </w:p>
        </w:tc>
        <w:tc>
          <w:tcPr>
            <w:tcW w:w="1559" w:type="dxa"/>
            <w:vAlign w:val="center"/>
          </w:tcPr>
          <w:p w14:paraId="2FBB8FDE" w14:textId="77777777" w:rsidR="00B42DA6" w:rsidRPr="00D06268" w:rsidRDefault="00B42DA6" w:rsidP="00A9208D">
            <w:pPr>
              <w:jc w:val="center"/>
              <w:rPr>
                <w:rFonts w:cstheme="minorHAnsi"/>
                <w:iCs/>
              </w:rPr>
            </w:pPr>
            <w:r w:rsidRPr="00D06268">
              <w:rPr>
                <w:rFonts w:cstheme="minorHAnsi"/>
                <w:iCs/>
              </w:rPr>
              <w:t>1067</w:t>
            </w:r>
          </w:p>
        </w:tc>
        <w:tc>
          <w:tcPr>
            <w:tcW w:w="1564" w:type="dxa"/>
            <w:vAlign w:val="center"/>
          </w:tcPr>
          <w:p w14:paraId="498B1589" w14:textId="77777777" w:rsidR="00B42DA6" w:rsidRPr="00352ABF" w:rsidRDefault="00B42DA6" w:rsidP="00A9208D">
            <w:pPr>
              <w:jc w:val="center"/>
              <w:rPr>
                <w:rFonts w:cstheme="minorHAnsi"/>
                <w:iCs/>
              </w:rPr>
            </w:pPr>
            <w:r w:rsidRPr="00352ABF">
              <w:rPr>
                <w:rFonts w:cstheme="minorHAnsi"/>
                <w:iCs/>
              </w:rPr>
              <w:t>tomaszowski</w:t>
            </w:r>
          </w:p>
        </w:tc>
        <w:tc>
          <w:tcPr>
            <w:tcW w:w="1418" w:type="dxa"/>
            <w:vAlign w:val="center"/>
          </w:tcPr>
          <w:p w14:paraId="77C5F318" w14:textId="77777777" w:rsidR="00B42DA6" w:rsidRPr="00352ABF" w:rsidRDefault="00B42DA6" w:rsidP="00A9208D">
            <w:pPr>
              <w:jc w:val="center"/>
              <w:rPr>
                <w:rFonts w:cstheme="minorHAnsi"/>
                <w:iCs/>
              </w:rPr>
            </w:pPr>
            <w:r w:rsidRPr="00352ABF">
              <w:rPr>
                <w:rFonts w:cstheme="minorHAnsi"/>
                <w:iCs/>
              </w:rPr>
              <w:t>Lubochnia (gm. wiejska)</w:t>
            </w:r>
          </w:p>
        </w:tc>
        <w:tc>
          <w:tcPr>
            <w:tcW w:w="1559" w:type="dxa"/>
            <w:vAlign w:val="center"/>
          </w:tcPr>
          <w:p w14:paraId="000BE71E" w14:textId="77777777" w:rsidR="00B42DA6" w:rsidRPr="00D26C6A" w:rsidRDefault="00B42DA6" w:rsidP="00A9208D">
            <w:pPr>
              <w:jc w:val="center"/>
              <w:rPr>
                <w:rFonts w:cstheme="minorHAnsi"/>
                <w:iCs/>
              </w:rPr>
            </w:pPr>
            <w:r w:rsidRPr="00D26C6A">
              <w:rPr>
                <w:rFonts w:cstheme="minorHAnsi"/>
                <w:iCs/>
              </w:rPr>
              <w:t>Lubochenek</w:t>
            </w:r>
          </w:p>
        </w:tc>
        <w:tc>
          <w:tcPr>
            <w:tcW w:w="1134" w:type="dxa"/>
            <w:vAlign w:val="center"/>
          </w:tcPr>
          <w:p w14:paraId="63AE2610" w14:textId="77777777" w:rsidR="00B42DA6" w:rsidRPr="00750400" w:rsidRDefault="00B42DA6" w:rsidP="00A9208D">
            <w:pPr>
              <w:jc w:val="center"/>
              <w:rPr>
                <w:rFonts w:cstheme="minorHAnsi"/>
                <w:iCs/>
                <w:highlight w:val="yellow"/>
              </w:rPr>
            </w:pPr>
            <w:r w:rsidRPr="00C2597D">
              <w:rPr>
                <w:rFonts w:cstheme="minorHAnsi"/>
                <w:iCs/>
              </w:rPr>
              <w:t>Wisły</w:t>
            </w:r>
          </w:p>
        </w:tc>
        <w:tc>
          <w:tcPr>
            <w:tcW w:w="1418" w:type="dxa"/>
            <w:vAlign w:val="center"/>
          </w:tcPr>
          <w:p w14:paraId="2AF72E8C" w14:textId="77777777" w:rsidR="00B42DA6" w:rsidRPr="00D26C6A" w:rsidRDefault="00B42DA6" w:rsidP="00A9208D">
            <w:pPr>
              <w:jc w:val="center"/>
              <w:rPr>
                <w:rFonts w:cstheme="minorHAnsi"/>
                <w:iCs/>
              </w:rPr>
            </w:pPr>
            <w:r w:rsidRPr="00D26C6A">
              <w:rPr>
                <w:rFonts w:cstheme="minorHAnsi"/>
                <w:iCs/>
              </w:rPr>
              <w:t>swobodne</w:t>
            </w:r>
          </w:p>
        </w:tc>
        <w:tc>
          <w:tcPr>
            <w:tcW w:w="1701" w:type="dxa"/>
            <w:vAlign w:val="center"/>
          </w:tcPr>
          <w:p w14:paraId="67C18633" w14:textId="77777777" w:rsidR="00B42DA6" w:rsidRPr="00D26C6A" w:rsidRDefault="00B42DA6" w:rsidP="00A9208D">
            <w:pPr>
              <w:jc w:val="center"/>
              <w:rPr>
                <w:rFonts w:cstheme="minorHAnsi"/>
                <w:iCs/>
              </w:rPr>
            </w:pPr>
            <w:r w:rsidRPr="00D26C6A">
              <w:rPr>
                <w:rFonts w:cstheme="minorHAnsi"/>
                <w:iCs/>
              </w:rPr>
              <w:t>porowy</w:t>
            </w:r>
          </w:p>
        </w:tc>
        <w:tc>
          <w:tcPr>
            <w:tcW w:w="1701" w:type="dxa"/>
            <w:vAlign w:val="center"/>
          </w:tcPr>
          <w:p w14:paraId="06464E76" w14:textId="77777777" w:rsidR="00B42DA6" w:rsidRPr="00750400" w:rsidRDefault="00B42DA6" w:rsidP="00A9208D">
            <w:pPr>
              <w:jc w:val="center"/>
              <w:rPr>
                <w:rFonts w:cstheme="minorHAnsi"/>
                <w:iCs/>
                <w:highlight w:val="yellow"/>
              </w:rPr>
            </w:pPr>
            <w:r w:rsidRPr="00F76B50">
              <w:rPr>
                <w:rFonts w:cstheme="minorHAnsi"/>
                <w:iCs/>
              </w:rPr>
              <w:t>piezometr</w:t>
            </w:r>
          </w:p>
        </w:tc>
        <w:tc>
          <w:tcPr>
            <w:tcW w:w="1559" w:type="dxa"/>
            <w:vAlign w:val="center"/>
          </w:tcPr>
          <w:p w14:paraId="523CC8FA" w14:textId="77777777" w:rsidR="00B42DA6" w:rsidRPr="004F5F1C" w:rsidRDefault="00B42DA6" w:rsidP="00A9208D">
            <w:pPr>
              <w:jc w:val="center"/>
              <w:rPr>
                <w:rFonts w:cstheme="minorHAnsi"/>
                <w:iCs/>
              </w:rPr>
            </w:pPr>
            <w:r w:rsidRPr="004F5F1C">
              <w:rPr>
                <w:rFonts w:cstheme="minorHAnsi"/>
                <w:iCs/>
              </w:rPr>
              <w:t>grunty orne</w:t>
            </w:r>
          </w:p>
        </w:tc>
        <w:tc>
          <w:tcPr>
            <w:tcW w:w="1276" w:type="dxa"/>
            <w:shd w:val="clear" w:color="auto" w:fill="66FF66"/>
            <w:vAlign w:val="center"/>
          </w:tcPr>
          <w:p w14:paraId="00F6FCEF" w14:textId="77777777" w:rsidR="00B42DA6" w:rsidRPr="004F5F1C" w:rsidRDefault="00B42DA6" w:rsidP="00A9208D">
            <w:pPr>
              <w:jc w:val="center"/>
              <w:rPr>
                <w:rFonts w:cstheme="minorHAnsi"/>
                <w:iCs/>
              </w:rPr>
            </w:pPr>
            <w:r w:rsidRPr="004F5F1C">
              <w:rPr>
                <w:rFonts w:cstheme="minorHAnsi"/>
                <w:iCs/>
              </w:rPr>
              <w:t>II</w:t>
            </w:r>
          </w:p>
        </w:tc>
      </w:tr>
      <w:tr w:rsidR="00B42DA6" w:rsidRPr="00C1281A" w14:paraId="1D93DFE5" w14:textId="77777777" w:rsidTr="00A9208D">
        <w:trPr>
          <w:jc w:val="center"/>
        </w:trPr>
        <w:tc>
          <w:tcPr>
            <w:tcW w:w="988" w:type="dxa"/>
            <w:vAlign w:val="center"/>
          </w:tcPr>
          <w:p w14:paraId="4E172255" w14:textId="77777777" w:rsidR="00B42DA6" w:rsidRDefault="00B42DA6" w:rsidP="00A9208D">
            <w:pPr>
              <w:jc w:val="center"/>
              <w:rPr>
                <w:rFonts w:cstheme="minorHAnsi"/>
                <w:iCs/>
              </w:rPr>
            </w:pPr>
            <w:r>
              <w:rPr>
                <w:rFonts w:cstheme="minorHAnsi"/>
                <w:iCs/>
              </w:rPr>
              <w:t>PLGW</w:t>
            </w:r>
          </w:p>
          <w:p w14:paraId="688D05F5" w14:textId="77777777" w:rsidR="00B42DA6" w:rsidRPr="00C1281A" w:rsidRDefault="00B42DA6" w:rsidP="00A9208D">
            <w:pPr>
              <w:jc w:val="center"/>
              <w:rPr>
                <w:rFonts w:cstheme="minorHAnsi"/>
                <w:iCs/>
              </w:rPr>
            </w:pPr>
            <w:r>
              <w:rPr>
                <w:rFonts w:cstheme="minorHAnsi"/>
                <w:iCs/>
              </w:rPr>
              <w:t>200085</w:t>
            </w:r>
          </w:p>
        </w:tc>
        <w:tc>
          <w:tcPr>
            <w:tcW w:w="1559" w:type="dxa"/>
            <w:vAlign w:val="center"/>
          </w:tcPr>
          <w:p w14:paraId="052A7FE5" w14:textId="77777777" w:rsidR="00B42DA6" w:rsidRPr="00C1281A" w:rsidRDefault="00B42DA6" w:rsidP="00A9208D">
            <w:pPr>
              <w:jc w:val="center"/>
              <w:rPr>
                <w:rFonts w:cstheme="minorHAnsi"/>
                <w:iCs/>
              </w:rPr>
            </w:pPr>
            <w:r w:rsidRPr="00C1281A">
              <w:rPr>
                <w:rFonts w:cstheme="minorHAnsi"/>
                <w:iCs/>
              </w:rPr>
              <w:t>1843</w:t>
            </w:r>
          </w:p>
        </w:tc>
        <w:tc>
          <w:tcPr>
            <w:tcW w:w="1564" w:type="dxa"/>
            <w:vAlign w:val="center"/>
          </w:tcPr>
          <w:p w14:paraId="4A791948" w14:textId="77777777" w:rsidR="00B42DA6" w:rsidRPr="00C1281A" w:rsidRDefault="00B42DA6" w:rsidP="00A9208D">
            <w:pPr>
              <w:jc w:val="center"/>
              <w:rPr>
                <w:rFonts w:cstheme="minorHAnsi"/>
                <w:iCs/>
              </w:rPr>
            </w:pPr>
            <w:r w:rsidRPr="00C1281A">
              <w:rPr>
                <w:rFonts w:cstheme="minorHAnsi"/>
                <w:iCs/>
              </w:rPr>
              <w:t>opoczyński</w:t>
            </w:r>
          </w:p>
        </w:tc>
        <w:tc>
          <w:tcPr>
            <w:tcW w:w="1418" w:type="dxa"/>
            <w:vAlign w:val="center"/>
          </w:tcPr>
          <w:p w14:paraId="22CBB5A0" w14:textId="77777777" w:rsidR="00B42DA6" w:rsidRPr="00C1281A" w:rsidRDefault="00B42DA6" w:rsidP="00A9208D">
            <w:pPr>
              <w:jc w:val="center"/>
              <w:rPr>
                <w:rFonts w:cstheme="minorHAnsi"/>
                <w:iCs/>
              </w:rPr>
            </w:pPr>
            <w:r w:rsidRPr="00C1281A">
              <w:rPr>
                <w:rFonts w:cstheme="minorHAnsi"/>
                <w:iCs/>
              </w:rPr>
              <w:t>Opoczno (gm. miejsko-wiejska)</w:t>
            </w:r>
          </w:p>
        </w:tc>
        <w:tc>
          <w:tcPr>
            <w:tcW w:w="1559" w:type="dxa"/>
            <w:vAlign w:val="center"/>
          </w:tcPr>
          <w:p w14:paraId="7C038620" w14:textId="77777777" w:rsidR="00B42DA6" w:rsidRPr="00C1281A" w:rsidRDefault="00B42DA6" w:rsidP="00A9208D">
            <w:pPr>
              <w:jc w:val="center"/>
              <w:rPr>
                <w:rFonts w:cstheme="minorHAnsi"/>
                <w:iCs/>
              </w:rPr>
            </w:pPr>
            <w:r w:rsidRPr="00C1281A">
              <w:rPr>
                <w:rFonts w:cstheme="minorHAnsi"/>
                <w:iCs/>
              </w:rPr>
              <w:t>Opoczno</w:t>
            </w:r>
          </w:p>
        </w:tc>
        <w:tc>
          <w:tcPr>
            <w:tcW w:w="1134" w:type="dxa"/>
            <w:vAlign w:val="center"/>
          </w:tcPr>
          <w:p w14:paraId="2E3D7303" w14:textId="77777777" w:rsidR="00B42DA6" w:rsidRPr="00C1281A" w:rsidRDefault="00B42DA6" w:rsidP="00A9208D">
            <w:pPr>
              <w:jc w:val="center"/>
              <w:rPr>
                <w:rFonts w:cstheme="minorHAnsi"/>
                <w:iCs/>
              </w:rPr>
            </w:pPr>
            <w:r w:rsidRPr="00C1281A">
              <w:rPr>
                <w:rFonts w:cstheme="minorHAnsi"/>
                <w:iCs/>
              </w:rPr>
              <w:t>Wisły</w:t>
            </w:r>
          </w:p>
        </w:tc>
        <w:tc>
          <w:tcPr>
            <w:tcW w:w="1418" w:type="dxa"/>
            <w:vAlign w:val="center"/>
          </w:tcPr>
          <w:p w14:paraId="0671F776" w14:textId="77777777" w:rsidR="00B42DA6" w:rsidRPr="00C1281A" w:rsidRDefault="00B42DA6" w:rsidP="00A9208D">
            <w:pPr>
              <w:jc w:val="center"/>
              <w:rPr>
                <w:rFonts w:cstheme="minorHAnsi"/>
                <w:iCs/>
              </w:rPr>
            </w:pPr>
            <w:r w:rsidRPr="00C1281A">
              <w:rPr>
                <w:rFonts w:cstheme="minorHAnsi"/>
                <w:iCs/>
              </w:rPr>
              <w:t>swobodne</w:t>
            </w:r>
          </w:p>
        </w:tc>
        <w:tc>
          <w:tcPr>
            <w:tcW w:w="1701" w:type="dxa"/>
            <w:vAlign w:val="center"/>
          </w:tcPr>
          <w:p w14:paraId="5D2F1446" w14:textId="77777777" w:rsidR="00B42DA6" w:rsidRPr="00C1281A" w:rsidRDefault="00B42DA6" w:rsidP="00A9208D">
            <w:pPr>
              <w:jc w:val="center"/>
              <w:rPr>
                <w:rFonts w:cstheme="minorHAnsi"/>
                <w:iCs/>
              </w:rPr>
            </w:pPr>
            <w:r w:rsidRPr="00C1281A">
              <w:rPr>
                <w:rFonts w:cstheme="minorHAnsi"/>
                <w:iCs/>
              </w:rPr>
              <w:t>porowy</w:t>
            </w:r>
          </w:p>
        </w:tc>
        <w:tc>
          <w:tcPr>
            <w:tcW w:w="1701" w:type="dxa"/>
            <w:vAlign w:val="center"/>
          </w:tcPr>
          <w:p w14:paraId="7229BA49" w14:textId="77777777" w:rsidR="00B42DA6" w:rsidRPr="00C1281A" w:rsidRDefault="00B42DA6" w:rsidP="00A9208D">
            <w:pPr>
              <w:jc w:val="center"/>
              <w:rPr>
                <w:rFonts w:cstheme="minorHAnsi"/>
                <w:iCs/>
              </w:rPr>
            </w:pPr>
            <w:r w:rsidRPr="00C1281A">
              <w:rPr>
                <w:rFonts w:cstheme="minorHAnsi"/>
                <w:iCs/>
              </w:rPr>
              <w:t>st. wiercona</w:t>
            </w:r>
          </w:p>
        </w:tc>
        <w:tc>
          <w:tcPr>
            <w:tcW w:w="1559" w:type="dxa"/>
            <w:vAlign w:val="center"/>
          </w:tcPr>
          <w:p w14:paraId="45DC8233" w14:textId="77777777" w:rsidR="00B42DA6" w:rsidRPr="00C1281A" w:rsidRDefault="00B42DA6" w:rsidP="00A9208D">
            <w:pPr>
              <w:jc w:val="center"/>
              <w:rPr>
                <w:rFonts w:cstheme="minorHAnsi"/>
                <w:iCs/>
              </w:rPr>
            </w:pPr>
            <w:r w:rsidRPr="00C1281A">
              <w:rPr>
                <w:rFonts w:cstheme="minorHAnsi"/>
                <w:iCs/>
              </w:rPr>
              <w:t>zabudowa wiejska</w:t>
            </w:r>
          </w:p>
        </w:tc>
        <w:tc>
          <w:tcPr>
            <w:tcW w:w="1276" w:type="dxa"/>
            <w:shd w:val="clear" w:color="auto" w:fill="66FF66"/>
            <w:vAlign w:val="center"/>
          </w:tcPr>
          <w:p w14:paraId="377BA5C9" w14:textId="77777777" w:rsidR="00B42DA6" w:rsidRPr="00C1281A" w:rsidRDefault="00B42DA6" w:rsidP="00A9208D">
            <w:pPr>
              <w:jc w:val="center"/>
              <w:rPr>
                <w:rFonts w:cstheme="minorHAnsi"/>
                <w:iCs/>
              </w:rPr>
            </w:pPr>
            <w:r w:rsidRPr="00C1281A">
              <w:rPr>
                <w:rFonts w:cstheme="minorHAnsi"/>
                <w:iCs/>
              </w:rPr>
              <w:t>II</w:t>
            </w:r>
          </w:p>
        </w:tc>
      </w:tr>
    </w:tbl>
    <w:p w14:paraId="4D011FCB" w14:textId="77777777" w:rsidR="00B42DA6" w:rsidRPr="00744950" w:rsidRDefault="00B42DA6" w:rsidP="00B42DA6">
      <w:pPr>
        <w:pStyle w:val="Tekstpodstawowy"/>
        <w:ind w:left="113"/>
        <w:jc w:val="both"/>
        <w:rPr>
          <w:rFonts w:asciiTheme="minorHAnsi" w:hAnsiTheme="minorHAnsi" w:cstheme="minorHAnsi"/>
          <w:i/>
          <w:iCs/>
          <w:color w:val="000000" w:themeColor="text1"/>
          <w:sz w:val="22"/>
          <w:szCs w:val="22"/>
        </w:rPr>
        <w:sectPr w:rsidR="00B42DA6" w:rsidRPr="00744950" w:rsidSect="00A064EC">
          <w:pgSz w:w="16838" w:h="11906" w:orient="landscape"/>
          <w:pgMar w:top="1417" w:right="1417" w:bottom="1417" w:left="1417" w:header="708" w:footer="708" w:gutter="0"/>
          <w:cols w:space="708"/>
          <w:docGrid w:linePitch="360"/>
        </w:sectPr>
      </w:pPr>
      <w:r w:rsidRPr="00744950">
        <w:rPr>
          <w:rFonts w:asciiTheme="minorHAnsi" w:hAnsiTheme="minorHAnsi" w:cstheme="minorHAnsi"/>
          <w:i/>
          <w:iCs/>
          <w:color w:val="000000" w:themeColor="text1"/>
          <w:w w:val="95"/>
          <w:sz w:val="22"/>
          <w:szCs w:val="22"/>
        </w:rPr>
        <w:t>Źródło:</w:t>
      </w:r>
      <w:r w:rsidRPr="00744950">
        <w:rPr>
          <w:rFonts w:asciiTheme="minorHAnsi" w:hAnsiTheme="minorHAnsi" w:cstheme="minorHAnsi"/>
          <w:i/>
          <w:iCs/>
          <w:color w:val="000000" w:themeColor="text1"/>
          <w:spacing w:val="15"/>
          <w:w w:val="95"/>
          <w:sz w:val="22"/>
          <w:szCs w:val="22"/>
        </w:rPr>
        <w:t xml:space="preserve"> </w:t>
      </w:r>
      <w:r w:rsidRPr="00744950">
        <w:rPr>
          <w:rFonts w:asciiTheme="minorHAnsi" w:hAnsiTheme="minorHAnsi" w:cstheme="minorHAnsi"/>
          <w:i/>
          <w:iCs/>
          <w:color w:val="000000" w:themeColor="text1"/>
          <w:w w:val="95"/>
          <w:sz w:val="22"/>
          <w:szCs w:val="22"/>
        </w:rPr>
        <w:t>2022</w:t>
      </w:r>
      <w:r w:rsidRPr="00744950">
        <w:rPr>
          <w:rFonts w:asciiTheme="minorHAnsi" w:hAnsiTheme="minorHAnsi" w:cstheme="minorHAnsi"/>
          <w:i/>
          <w:iCs/>
          <w:color w:val="000000" w:themeColor="text1"/>
          <w:spacing w:val="15"/>
          <w:w w:val="95"/>
          <w:sz w:val="22"/>
          <w:szCs w:val="22"/>
        </w:rPr>
        <w:t xml:space="preserve"> </w:t>
      </w:r>
      <w:r w:rsidRPr="00744950">
        <w:rPr>
          <w:rFonts w:asciiTheme="minorHAnsi" w:hAnsiTheme="minorHAnsi" w:cstheme="minorHAnsi"/>
          <w:i/>
          <w:iCs/>
          <w:color w:val="000000" w:themeColor="text1"/>
          <w:w w:val="95"/>
          <w:sz w:val="22"/>
          <w:szCs w:val="22"/>
        </w:rPr>
        <w:t>-</w:t>
      </w:r>
      <w:r w:rsidRPr="00744950">
        <w:rPr>
          <w:rFonts w:asciiTheme="minorHAnsi" w:hAnsiTheme="minorHAnsi" w:cstheme="minorHAnsi"/>
          <w:i/>
          <w:iCs/>
          <w:color w:val="000000" w:themeColor="text1"/>
          <w:spacing w:val="15"/>
          <w:w w:val="95"/>
          <w:sz w:val="22"/>
          <w:szCs w:val="22"/>
        </w:rPr>
        <w:t xml:space="preserve"> </w:t>
      </w:r>
      <w:r w:rsidRPr="00744950">
        <w:rPr>
          <w:rFonts w:asciiTheme="minorHAnsi" w:hAnsiTheme="minorHAnsi" w:cstheme="minorHAnsi"/>
          <w:i/>
          <w:iCs/>
          <w:color w:val="000000" w:themeColor="text1"/>
          <w:w w:val="95"/>
          <w:sz w:val="22"/>
          <w:szCs w:val="22"/>
        </w:rPr>
        <w:t>Klasy</w:t>
      </w:r>
      <w:r w:rsidRPr="00744950">
        <w:rPr>
          <w:rFonts w:asciiTheme="minorHAnsi" w:hAnsiTheme="minorHAnsi" w:cstheme="minorHAnsi"/>
          <w:i/>
          <w:iCs/>
          <w:color w:val="000000" w:themeColor="text1"/>
          <w:spacing w:val="15"/>
          <w:w w:val="95"/>
          <w:sz w:val="22"/>
          <w:szCs w:val="22"/>
        </w:rPr>
        <w:t xml:space="preserve"> </w:t>
      </w:r>
      <w:r w:rsidRPr="00744950">
        <w:rPr>
          <w:rFonts w:asciiTheme="minorHAnsi" w:hAnsiTheme="minorHAnsi" w:cstheme="minorHAnsi"/>
          <w:i/>
          <w:iCs/>
          <w:color w:val="000000" w:themeColor="text1"/>
          <w:w w:val="95"/>
          <w:sz w:val="22"/>
          <w:szCs w:val="22"/>
        </w:rPr>
        <w:t>jakości</w:t>
      </w:r>
      <w:r w:rsidRPr="00744950">
        <w:rPr>
          <w:rFonts w:asciiTheme="minorHAnsi" w:hAnsiTheme="minorHAnsi" w:cstheme="minorHAnsi"/>
          <w:i/>
          <w:iCs/>
          <w:color w:val="000000" w:themeColor="text1"/>
          <w:spacing w:val="16"/>
          <w:w w:val="95"/>
          <w:sz w:val="22"/>
          <w:szCs w:val="22"/>
        </w:rPr>
        <w:t xml:space="preserve"> </w:t>
      </w:r>
      <w:r w:rsidRPr="00744950">
        <w:rPr>
          <w:rFonts w:asciiTheme="minorHAnsi" w:hAnsiTheme="minorHAnsi" w:cstheme="minorHAnsi"/>
          <w:i/>
          <w:iCs/>
          <w:color w:val="000000" w:themeColor="text1"/>
          <w:w w:val="95"/>
          <w:sz w:val="22"/>
          <w:szCs w:val="22"/>
        </w:rPr>
        <w:t>wód</w:t>
      </w:r>
      <w:r w:rsidRPr="00744950">
        <w:rPr>
          <w:rFonts w:asciiTheme="minorHAnsi" w:hAnsiTheme="minorHAnsi" w:cstheme="minorHAnsi"/>
          <w:i/>
          <w:iCs/>
          <w:color w:val="000000" w:themeColor="text1"/>
          <w:spacing w:val="16"/>
          <w:w w:val="95"/>
          <w:sz w:val="22"/>
          <w:szCs w:val="22"/>
        </w:rPr>
        <w:t xml:space="preserve"> </w:t>
      </w:r>
      <w:r w:rsidRPr="00744950">
        <w:rPr>
          <w:rFonts w:asciiTheme="minorHAnsi" w:hAnsiTheme="minorHAnsi" w:cstheme="minorHAnsi"/>
          <w:i/>
          <w:iCs/>
          <w:color w:val="000000" w:themeColor="text1"/>
          <w:w w:val="95"/>
          <w:sz w:val="22"/>
          <w:szCs w:val="22"/>
        </w:rPr>
        <w:t>podziemnych</w:t>
      </w:r>
      <w:r w:rsidRPr="00744950">
        <w:rPr>
          <w:rFonts w:asciiTheme="minorHAnsi" w:hAnsiTheme="minorHAnsi" w:cstheme="minorHAnsi"/>
          <w:i/>
          <w:iCs/>
          <w:color w:val="000000" w:themeColor="text1"/>
          <w:spacing w:val="20"/>
          <w:w w:val="95"/>
          <w:sz w:val="22"/>
          <w:szCs w:val="22"/>
        </w:rPr>
        <w:t xml:space="preserve"> </w:t>
      </w:r>
      <w:r w:rsidRPr="00744950">
        <w:rPr>
          <w:rFonts w:asciiTheme="minorHAnsi" w:hAnsiTheme="minorHAnsi" w:cstheme="minorHAnsi"/>
          <w:i/>
          <w:iCs/>
          <w:color w:val="000000" w:themeColor="text1"/>
          <w:w w:val="95"/>
          <w:sz w:val="22"/>
          <w:szCs w:val="22"/>
        </w:rPr>
        <w:t>-</w:t>
      </w:r>
      <w:r w:rsidRPr="00744950">
        <w:rPr>
          <w:rFonts w:asciiTheme="minorHAnsi" w:hAnsiTheme="minorHAnsi" w:cstheme="minorHAnsi"/>
          <w:i/>
          <w:iCs/>
          <w:color w:val="000000" w:themeColor="text1"/>
          <w:spacing w:val="15"/>
          <w:w w:val="95"/>
          <w:sz w:val="22"/>
          <w:szCs w:val="22"/>
        </w:rPr>
        <w:t xml:space="preserve"> </w:t>
      </w:r>
      <w:r w:rsidRPr="00744950">
        <w:rPr>
          <w:rFonts w:asciiTheme="minorHAnsi" w:hAnsiTheme="minorHAnsi" w:cstheme="minorHAnsi"/>
          <w:i/>
          <w:iCs/>
          <w:color w:val="000000" w:themeColor="text1"/>
          <w:w w:val="95"/>
          <w:sz w:val="22"/>
          <w:szCs w:val="22"/>
        </w:rPr>
        <w:t>monitoring</w:t>
      </w:r>
      <w:r w:rsidRPr="00744950">
        <w:rPr>
          <w:rFonts w:asciiTheme="minorHAnsi" w:hAnsiTheme="minorHAnsi" w:cstheme="minorHAnsi"/>
          <w:i/>
          <w:iCs/>
          <w:color w:val="000000" w:themeColor="text1"/>
          <w:spacing w:val="15"/>
          <w:w w:val="95"/>
          <w:sz w:val="22"/>
          <w:szCs w:val="22"/>
        </w:rPr>
        <w:t xml:space="preserve"> </w:t>
      </w:r>
      <w:r w:rsidRPr="00744950">
        <w:rPr>
          <w:rFonts w:asciiTheme="minorHAnsi" w:hAnsiTheme="minorHAnsi" w:cstheme="minorHAnsi"/>
          <w:i/>
          <w:iCs/>
          <w:color w:val="000000" w:themeColor="text1"/>
          <w:w w:val="95"/>
          <w:sz w:val="22"/>
          <w:szCs w:val="22"/>
        </w:rPr>
        <w:t>jakości</w:t>
      </w:r>
      <w:r w:rsidRPr="00744950">
        <w:rPr>
          <w:rFonts w:asciiTheme="minorHAnsi" w:hAnsiTheme="minorHAnsi" w:cstheme="minorHAnsi"/>
          <w:i/>
          <w:iCs/>
          <w:color w:val="000000" w:themeColor="text1"/>
          <w:spacing w:val="12"/>
          <w:w w:val="95"/>
          <w:sz w:val="22"/>
          <w:szCs w:val="22"/>
        </w:rPr>
        <w:t xml:space="preserve"> </w:t>
      </w:r>
      <w:r w:rsidRPr="00744950">
        <w:rPr>
          <w:rFonts w:asciiTheme="minorHAnsi" w:hAnsiTheme="minorHAnsi" w:cstheme="minorHAnsi"/>
          <w:i/>
          <w:iCs/>
          <w:color w:val="000000" w:themeColor="text1"/>
          <w:w w:val="95"/>
          <w:sz w:val="22"/>
          <w:szCs w:val="22"/>
        </w:rPr>
        <w:t>wód</w:t>
      </w:r>
      <w:r w:rsidRPr="00744950">
        <w:rPr>
          <w:rFonts w:asciiTheme="minorHAnsi" w:hAnsiTheme="minorHAnsi" w:cstheme="minorHAnsi"/>
          <w:i/>
          <w:iCs/>
          <w:color w:val="000000" w:themeColor="text1"/>
          <w:spacing w:val="17"/>
          <w:w w:val="95"/>
          <w:sz w:val="22"/>
          <w:szCs w:val="22"/>
        </w:rPr>
        <w:t xml:space="preserve"> </w:t>
      </w:r>
      <w:r w:rsidRPr="00744950">
        <w:rPr>
          <w:rFonts w:asciiTheme="minorHAnsi" w:hAnsiTheme="minorHAnsi" w:cstheme="minorHAnsi"/>
          <w:i/>
          <w:iCs/>
          <w:color w:val="000000" w:themeColor="text1"/>
          <w:w w:val="95"/>
          <w:sz w:val="22"/>
          <w:szCs w:val="22"/>
        </w:rPr>
        <w:t>podziemnych</w:t>
      </w:r>
      <w:r w:rsidRPr="00744950">
        <w:rPr>
          <w:rFonts w:asciiTheme="minorHAnsi" w:hAnsiTheme="minorHAnsi" w:cstheme="minorHAnsi"/>
          <w:i/>
          <w:iCs/>
          <w:color w:val="000000" w:themeColor="text1"/>
          <w:spacing w:val="16"/>
          <w:w w:val="95"/>
          <w:sz w:val="22"/>
          <w:szCs w:val="22"/>
        </w:rPr>
        <w:t xml:space="preserve"> </w:t>
      </w:r>
      <w:r w:rsidRPr="00744950">
        <w:rPr>
          <w:rFonts w:asciiTheme="minorHAnsi" w:hAnsiTheme="minorHAnsi" w:cstheme="minorHAnsi"/>
          <w:i/>
          <w:iCs/>
          <w:color w:val="000000" w:themeColor="text1"/>
          <w:w w:val="95"/>
          <w:sz w:val="22"/>
          <w:szCs w:val="22"/>
        </w:rPr>
        <w:t>-</w:t>
      </w:r>
      <w:r w:rsidRPr="00744950">
        <w:rPr>
          <w:rFonts w:asciiTheme="minorHAnsi" w:hAnsiTheme="minorHAnsi" w:cstheme="minorHAnsi"/>
          <w:i/>
          <w:iCs/>
          <w:color w:val="000000" w:themeColor="text1"/>
          <w:spacing w:val="15"/>
          <w:w w:val="95"/>
          <w:sz w:val="22"/>
          <w:szCs w:val="22"/>
        </w:rPr>
        <w:t xml:space="preserve"> </w:t>
      </w:r>
      <w:r w:rsidRPr="00744950">
        <w:rPr>
          <w:rFonts w:asciiTheme="minorHAnsi" w:hAnsiTheme="minorHAnsi" w:cstheme="minorHAnsi"/>
          <w:i/>
          <w:iCs/>
          <w:color w:val="000000" w:themeColor="text1"/>
          <w:w w:val="95"/>
          <w:sz w:val="22"/>
          <w:szCs w:val="22"/>
        </w:rPr>
        <w:t>monitoring</w:t>
      </w:r>
      <w:r w:rsidRPr="00744950">
        <w:rPr>
          <w:rFonts w:asciiTheme="minorHAnsi" w:hAnsiTheme="minorHAnsi" w:cstheme="minorHAnsi"/>
          <w:i/>
          <w:iCs/>
          <w:color w:val="000000" w:themeColor="text1"/>
          <w:spacing w:val="13"/>
          <w:w w:val="95"/>
          <w:sz w:val="22"/>
          <w:szCs w:val="22"/>
        </w:rPr>
        <w:t xml:space="preserve"> </w:t>
      </w:r>
      <w:r w:rsidRPr="00744950">
        <w:rPr>
          <w:rFonts w:asciiTheme="minorHAnsi" w:hAnsiTheme="minorHAnsi" w:cstheme="minorHAnsi"/>
          <w:i/>
          <w:iCs/>
          <w:color w:val="000000" w:themeColor="text1"/>
          <w:w w:val="95"/>
          <w:sz w:val="22"/>
          <w:szCs w:val="22"/>
        </w:rPr>
        <w:t>operacyjny</w:t>
      </w:r>
    </w:p>
    <w:p w14:paraId="3F2D9326" w14:textId="77777777" w:rsidR="00B42DA6" w:rsidRPr="00F8003C" w:rsidRDefault="00B42DA6" w:rsidP="00B42DA6">
      <w:pPr>
        <w:spacing w:after="0" w:line="360" w:lineRule="auto"/>
        <w:ind w:firstLine="567"/>
        <w:rPr>
          <w:rFonts w:cstheme="minorHAnsi"/>
          <w:iCs/>
          <w:szCs w:val="20"/>
        </w:rPr>
      </w:pPr>
      <w:r w:rsidRPr="00F8003C">
        <w:rPr>
          <w:rFonts w:cstheme="minorHAnsi"/>
          <w:iCs/>
          <w:szCs w:val="20"/>
        </w:rPr>
        <w:lastRenderedPageBreak/>
        <w:t xml:space="preserve">Jak wynika z powyższej tabeli dla wszystkich </w:t>
      </w:r>
      <w:r>
        <w:rPr>
          <w:rFonts w:cstheme="minorHAnsi"/>
          <w:iCs/>
          <w:szCs w:val="20"/>
        </w:rPr>
        <w:t>4</w:t>
      </w:r>
      <w:r w:rsidRPr="00F8003C">
        <w:rPr>
          <w:rFonts w:cstheme="minorHAnsi"/>
          <w:iCs/>
          <w:szCs w:val="20"/>
        </w:rPr>
        <w:t xml:space="preserve"> punktów pomiarowych uzyskano następujące wyniki:</w:t>
      </w:r>
    </w:p>
    <w:p w14:paraId="527301EE" w14:textId="77777777" w:rsidR="00B42DA6" w:rsidRPr="003C2330" w:rsidRDefault="00B42DA6" w:rsidP="00B42DA6">
      <w:pPr>
        <w:pStyle w:val="listapierwszypoziom"/>
      </w:pPr>
      <w:r w:rsidRPr="003C2330">
        <w:t xml:space="preserve">I klasa (wody bardzo dobrej jakości): </w:t>
      </w:r>
      <w:r>
        <w:t>brak</w:t>
      </w:r>
      <w:r w:rsidRPr="003C2330">
        <w:t xml:space="preserve"> punkt</w:t>
      </w:r>
      <w:r>
        <w:t>ów</w:t>
      </w:r>
      <w:r w:rsidRPr="003C2330">
        <w:t xml:space="preserve"> monitoringu na terenie MOF Tomaszów Mazowiecki – Opoczno</w:t>
      </w:r>
      <w:r>
        <w:t xml:space="preserve"> – Lubochnia</w:t>
      </w:r>
      <w:r w:rsidRPr="003C2330">
        <w:t>,</w:t>
      </w:r>
    </w:p>
    <w:p w14:paraId="211DDB3C" w14:textId="77777777" w:rsidR="00B42DA6" w:rsidRPr="003C2330" w:rsidRDefault="00B42DA6" w:rsidP="00B42DA6">
      <w:pPr>
        <w:pStyle w:val="listapierwszypoziom"/>
      </w:pPr>
      <w:r w:rsidRPr="003C2330">
        <w:t xml:space="preserve">II klasa (wody dobrej jakości): </w:t>
      </w:r>
      <w:r>
        <w:t>4</w:t>
      </w:r>
      <w:r w:rsidRPr="003C2330">
        <w:t xml:space="preserve"> punkt</w:t>
      </w:r>
      <w:r>
        <w:t>y</w:t>
      </w:r>
      <w:r w:rsidRPr="003C2330">
        <w:t xml:space="preserve"> monitoringu na terenie MOF Tomaszów Mazowiecki – Opoczno</w:t>
      </w:r>
      <w:r>
        <w:t xml:space="preserve"> – Lubochnia</w:t>
      </w:r>
      <w:r w:rsidRPr="003C2330">
        <w:t>,</w:t>
      </w:r>
    </w:p>
    <w:p w14:paraId="11704320" w14:textId="77777777" w:rsidR="00B42DA6" w:rsidRPr="003C2330" w:rsidRDefault="00B42DA6" w:rsidP="00B42DA6">
      <w:pPr>
        <w:pStyle w:val="listapierwszypoziom"/>
      </w:pPr>
      <w:r w:rsidRPr="003C2330">
        <w:t xml:space="preserve">III klasa (wody zadowalającej jakości): </w:t>
      </w:r>
      <w:r>
        <w:t>brak</w:t>
      </w:r>
      <w:r w:rsidRPr="003C2330">
        <w:t xml:space="preserve"> punkt</w:t>
      </w:r>
      <w:r>
        <w:t>ów</w:t>
      </w:r>
      <w:r w:rsidRPr="003C2330">
        <w:t xml:space="preserve"> monitoringu na terenie MOF Tomaszów Mazowiecki – Opoczno</w:t>
      </w:r>
      <w:r>
        <w:t xml:space="preserve"> – Lubochnia</w:t>
      </w:r>
      <w:r w:rsidRPr="003C2330">
        <w:t>,</w:t>
      </w:r>
    </w:p>
    <w:p w14:paraId="1ACBCA31" w14:textId="77777777" w:rsidR="00B42DA6" w:rsidRPr="003C2330" w:rsidRDefault="00B42DA6" w:rsidP="00B42DA6">
      <w:pPr>
        <w:pStyle w:val="listapierwszypoziom"/>
      </w:pPr>
      <w:r w:rsidRPr="003C2330">
        <w:t xml:space="preserve">IV klasa (wody niezadowalającej jakości): </w:t>
      </w:r>
      <w:r>
        <w:t>brak</w:t>
      </w:r>
      <w:r w:rsidRPr="003C2330">
        <w:t xml:space="preserve"> punkt</w:t>
      </w:r>
      <w:r>
        <w:t>ów</w:t>
      </w:r>
      <w:r w:rsidRPr="003C2330">
        <w:t xml:space="preserve"> monitoringu</w:t>
      </w:r>
      <w:r>
        <w:t xml:space="preserve"> </w:t>
      </w:r>
      <w:r w:rsidRPr="003C2330">
        <w:t>na terenie MOF Tomaszów Mazowiecki – Opoczno</w:t>
      </w:r>
      <w:r>
        <w:t xml:space="preserve"> – Lubochnia</w:t>
      </w:r>
      <w:r w:rsidRPr="003C2330">
        <w:t>,</w:t>
      </w:r>
    </w:p>
    <w:p w14:paraId="171869AF" w14:textId="77777777" w:rsidR="00B42DA6" w:rsidRPr="003C2330" w:rsidRDefault="00B42DA6" w:rsidP="00B42DA6">
      <w:pPr>
        <w:pStyle w:val="listapierwszypoziom"/>
      </w:pPr>
      <w:r w:rsidRPr="003C2330">
        <w:t xml:space="preserve">V klasa (wody złej jakości): </w:t>
      </w:r>
      <w:r>
        <w:t>brak</w:t>
      </w:r>
      <w:r w:rsidRPr="003C2330">
        <w:t xml:space="preserve"> punkt</w:t>
      </w:r>
      <w:r>
        <w:t>ów</w:t>
      </w:r>
      <w:r w:rsidRPr="003C2330">
        <w:t xml:space="preserve"> monitoringu MOF Tomaszów Mazowiecki – Opoczno</w:t>
      </w:r>
      <w:r>
        <w:t xml:space="preserve"> – Lubochnia</w:t>
      </w:r>
      <w:r w:rsidRPr="003C2330">
        <w:t>.</w:t>
      </w:r>
    </w:p>
    <w:p w14:paraId="1E9B14AD" w14:textId="77777777" w:rsidR="00B42DA6" w:rsidRPr="00405C7D" w:rsidRDefault="00B42DA6" w:rsidP="00B42DA6">
      <w:pPr>
        <w:spacing w:after="0" w:line="360" w:lineRule="auto"/>
        <w:ind w:left="567"/>
        <w:rPr>
          <w:rFonts w:cstheme="minorHAnsi"/>
          <w:iCs/>
          <w:szCs w:val="20"/>
        </w:rPr>
      </w:pPr>
      <w:r w:rsidRPr="003C2330">
        <w:rPr>
          <w:rFonts w:cstheme="minorHAnsi"/>
          <w:iCs/>
          <w:szCs w:val="20"/>
        </w:rPr>
        <w:t xml:space="preserve">Podsumowując, zgodnie z danymi za rok 2022 na terenie </w:t>
      </w:r>
      <w:r w:rsidRPr="003C2330">
        <w:t>MOF Tomaszów Mazowiecki – Opoczno</w:t>
      </w:r>
      <w:r>
        <w:t xml:space="preserve"> – Lubochnia</w:t>
      </w:r>
      <w:r w:rsidRPr="00405C7D">
        <w:rPr>
          <w:rFonts w:cstheme="minorHAnsi"/>
          <w:iCs/>
          <w:szCs w:val="20"/>
        </w:rPr>
        <w:t xml:space="preserve"> </w:t>
      </w:r>
      <w:r>
        <w:rPr>
          <w:rFonts w:cstheme="minorHAnsi"/>
          <w:iCs/>
          <w:szCs w:val="20"/>
        </w:rPr>
        <w:t>wszystkie analizowane</w:t>
      </w:r>
      <w:r w:rsidRPr="00405C7D">
        <w:rPr>
          <w:rFonts w:cstheme="minorHAnsi"/>
          <w:iCs/>
          <w:szCs w:val="20"/>
        </w:rPr>
        <w:t xml:space="preserve"> wody podziemne </w:t>
      </w:r>
      <w:r>
        <w:rPr>
          <w:rFonts w:cstheme="minorHAnsi"/>
          <w:iCs/>
          <w:szCs w:val="20"/>
        </w:rPr>
        <w:t>są</w:t>
      </w:r>
      <w:r w:rsidRPr="00405C7D">
        <w:rPr>
          <w:rFonts w:cstheme="minorHAnsi"/>
          <w:iCs/>
          <w:szCs w:val="20"/>
        </w:rPr>
        <w:t xml:space="preserve"> dobrej jakości.</w:t>
      </w:r>
    </w:p>
    <w:p w14:paraId="13FC9DA4" w14:textId="77777777" w:rsidR="00E550AF" w:rsidRPr="00BE2D72" w:rsidRDefault="00E550AF" w:rsidP="00E550AF">
      <w:pPr>
        <w:pStyle w:val="Nagwek2"/>
        <w:rPr>
          <w:color w:val="37A76F"/>
        </w:rPr>
      </w:pPr>
      <w:bookmarkStart w:id="108" w:name="_Toc162994839"/>
      <w:r w:rsidRPr="00BE2D72">
        <w:rPr>
          <w:color w:val="37A76F"/>
        </w:rPr>
        <w:t>Ochrona przed powodzią</w:t>
      </w:r>
      <w:bookmarkEnd w:id="108"/>
    </w:p>
    <w:p w14:paraId="519B43B3" w14:textId="04EED908" w:rsidR="00036545" w:rsidRDefault="00036545" w:rsidP="00036545">
      <w:pPr>
        <w:spacing w:line="276" w:lineRule="auto"/>
        <w:ind w:firstLine="567"/>
        <w:rPr>
          <w:rFonts w:cstheme="minorHAnsi"/>
          <w:highlight w:val="yellow"/>
        </w:rPr>
      </w:pPr>
      <w:r>
        <w:rPr>
          <w:rFonts w:cstheme="minorHAnsi"/>
        </w:rPr>
        <w:t xml:space="preserve">Na terenie </w:t>
      </w:r>
      <w:r>
        <w:t>MOF Tomaszów Mazowiecki – Opoczno – Lubochnia</w:t>
      </w:r>
      <w:r>
        <w:rPr>
          <w:rFonts w:cstheme="minorHAnsi"/>
        </w:rPr>
        <w:t xml:space="preserve"> zagrożenie powodziowe występuje wzdłuż dolin głównych rzek oraz w okolicach ich dopływów. Lokalizację terenów zagrożonych powodzią na terenie </w:t>
      </w:r>
      <w:r>
        <w:t>MOF Tomaszów Mazowiecki – Opoczno</w:t>
      </w:r>
      <w:r>
        <w:rPr>
          <w:rFonts w:cstheme="minorHAnsi"/>
        </w:rPr>
        <w:t xml:space="preserve"> – Lubochnia przedstawia rysunek </w:t>
      </w:r>
      <w:r>
        <w:rPr>
          <w:rFonts w:cstheme="minorHAnsi"/>
        </w:rPr>
        <w:fldChar w:fldCharType="begin"/>
      </w:r>
      <w:r>
        <w:rPr>
          <w:rFonts w:cstheme="minorHAnsi"/>
        </w:rPr>
        <w:instrText xml:space="preserve"> REF r48_r_4_8 \h </w:instrText>
      </w:r>
      <w:r>
        <w:rPr>
          <w:rFonts w:cstheme="minorHAnsi"/>
        </w:rPr>
        <w:fldChar w:fldCharType="separate"/>
      </w:r>
      <w:r w:rsidR="003F2776">
        <w:rPr>
          <w:rFonts w:cstheme="minorHAnsi"/>
          <w:b/>
          <w:bCs/>
        </w:rPr>
        <w:t>Błąd! Nie można odnaleźć źródła odwołania.</w:t>
      </w:r>
      <w:r>
        <w:rPr>
          <w:rFonts w:cstheme="minorHAnsi"/>
        </w:rPr>
        <w:fldChar w:fldCharType="end"/>
      </w:r>
    </w:p>
    <w:p w14:paraId="2748871D" w14:textId="77777777" w:rsidR="006621FA" w:rsidRDefault="00036545" w:rsidP="006621FA">
      <w:pPr>
        <w:keepNext/>
        <w:spacing w:after="0" w:line="360" w:lineRule="auto"/>
        <w:jc w:val="center"/>
      </w:pPr>
      <w:r>
        <w:rPr>
          <w:noProof/>
        </w:rPr>
        <w:lastRenderedPageBreak/>
        <w:drawing>
          <wp:inline distT="0" distB="0" distL="0" distR="0" wp14:anchorId="65ADA4E1" wp14:editId="3EA422B0">
            <wp:extent cx="5760720" cy="4280535"/>
            <wp:effectExtent l="0" t="0" r="0" b="5715"/>
            <wp:docPr id="4793185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4C80FC73" w14:textId="575952CB" w:rsidR="00036545" w:rsidRDefault="006621FA" w:rsidP="006621FA">
      <w:pPr>
        <w:pStyle w:val="Legenda"/>
      </w:pPr>
      <w:bookmarkStart w:id="109" w:name="_Toc162994125"/>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8</w:t>
      </w:r>
      <w:r w:rsidR="00795EB4">
        <w:fldChar w:fldCharType="end"/>
      </w:r>
      <w:r>
        <w:t xml:space="preserve">. </w:t>
      </w:r>
      <w:r w:rsidRPr="008A5890">
        <w:t>Wstępna ocena ryzyka powodziowego na terenie MOF Tomaszów Mazowiecki – Opoczno – Lubochnia</w:t>
      </w:r>
      <w:bookmarkEnd w:id="109"/>
    </w:p>
    <w:p w14:paraId="141814E8" w14:textId="24D7D252" w:rsidR="00C12406" w:rsidRDefault="00036545" w:rsidP="00646C4E">
      <w:pPr>
        <w:pStyle w:val="rdorystab"/>
      </w:pPr>
      <w:r>
        <w:t>Źródło:</w:t>
      </w:r>
      <w:r>
        <w:rPr>
          <w:spacing w:val="-4"/>
        </w:rPr>
        <w:t xml:space="preserve"> </w:t>
      </w:r>
      <w:r>
        <w:t>Opracowanie</w:t>
      </w:r>
      <w:r>
        <w:rPr>
          <w:spacing w:val="-3"/>
        </w:rPr>
        <w:t xml:space="preserve"> </w:t>
      </w:r>
      <w:r>
        <w:t>własne</w:t>
      </w:r>
      <w:r>
        <w:rPr>
          <w:spacing w:val="-5"/>
        </w:rPr>
        <w:t xml:space="preserve"> </w:t>
      </w:r>
      <w:r>
        <w:t>na</w:t>
      </w:r>
      <w:r>
        <w:rPr>
          <w:spacing w:val="-3"/>
        </w:rPr>
        <w:t xml:space="preserve"> </w:t>
      </w:r>
      <w:r>
        <w:t>podstawie</w:t>
      </w:r>
      <w:r>
        <w:rPr>
          <w:spacing w:val="-3"/>
        </w:rPr>
        <w:t xml:space="preserve"> </w:t>
      </w:r>
      <w:r>
        <w:t>danych</w:t>
      </w:r>
      <w:r>
        <w:rPr>
          <w:spacing w:val="-4"/>
        </w:rPr>
        <w:t xml:space="preserve"> </w:t>
      </w:r>
      <w:r>
        <w:t>ISOK</w:t>
      </w:r>
    </w:p>
    <w:p w14:paraId="7FFD3BCF" w14:textId="23FEDA56" w:rsidR="00C12406" w:rsidRPr="00E550AF" w:rsidRDefault="005F12F5" w:rsidP="000C4E35">
      <w:pPr>
        <w:pStyle w:val="Nagwek2"/>
        <w:rPr>
          <w:color w:val="37A76F"/>
        </w:rPr>
      </w:pPr>
      <w:bookmarkStart w:id="110" w:name="_Toc162994840"/>
      <w:r w:rsidRPr="00E550AF">
        <w:rPr>
          <w:color w:val="37A76F"/>
        </w:rPr>
        <w:t>Gospodarka wodno - ściekowa</w:t>
      </w:r>
      <w:bookmarkEnd w:id="110"/>
    </w:p>
    <w:p w14:paraId="759D170A" w14:textId="77777777" w:rsidR="00B11669" w:rsidRPr="00751A03" w:rsidRDefault="00B11669" w:rsidP="00B11669">
      <w:pPr>
        <w:spacing w:before="120" w:after="120" w:line="276" w:lineRule="auto"/>
        <w:rPr>
          <w:rFonts w:cstheme="minorHAnsi"/>
          <w:b/>
          <w:bCs/>
        </w:rPr>
      </w:pPr>
      <w:r w:rsidRPr="00751A03">
        <w:rPr>
          <w:rFonts w:cstheme="minorHAnsi"/>
          <w:b/>
          <w:bCs/>
        </w:rPr>
        <w:t>Zaopatrzenie w wodę</w:t>
      </w:r>
    </w:p>
    <w:p w14:paraId="2689C110" w14:textId="367CC0A7" w:rsidR="00B11669" w:rsidRPr="0003588C" w:rsidRDefault="00B11669" w:rsidP="00B11669">
      <w:pPr>
        <w:spacing w:line="276" w:lineRule="auto"/>
        <w:ind w:firstLine="567"/>
        <w:rPr>
          <w:rFonts w:cstheme="minorHAnsi"/>
          <w:highlight w:val="yellow"/>
        </w:rPr>
      </w:pPr>
      <w:r w:rsidRPr="00012638">
        <w:rPr>
          <w:rFonts w:cstheme="minorHAnsi"/>
        </w:rPr>
        <w:t>W 2022 roku długość sieci wodociągowej na terenie MOF Tomaszów Mazowiecki – Opoczno</w:t>
      </w:r>
      <w:r>
        <w:rPr>
          <w:rFonts w:cstheme="minorHAnsi"/>
        </w:rPr>
        <w:t xml:space="preserve"> - Lubochnia</w:t>
      </w:r>
      <w:r w:rsidRPr="00012638">
        <w:rPr>
          <w:rFonts w:cstheme="minorHAnsi"/>
        </w:rPr>
        <w:t xml:space="preserve"> wynosiła </w:t>
      </w:r>
      <w:r w:rsidR="00F85D9F">
        <w:rPr>
          <w:rFonts w:cstheme="minorHAnsi"/>
        </w:rPr>
        <w:t>509,6</w:t>
      </w:r>
      <w:r w:rsidRPr="009607B0">
        <w:rPr>
          <w:rFonts w:cstheme="minorHAnsi"/>
        </w:rPr>
        <w:t>km, a </w:t>
      </w:r>
      <w:r w:rsidR="00F85D9F">
        <w:rPr>
          <w:rFonts w:cstheme="minorHAnsi"/>
        </w:rPr>
        <w:t>91 434</w:t>
      </w:r>
      <w:r w:rsidRPr="009607B0">
        <w:rPr>
          <w:rFonts w:cstheme="minorHAnsi"/>
        </w:rPr>
        <w:t xml:space="preserve"> mieszkańców na analizowanym terenie korzystało z sieci wodociągowej. Największa liczba ludności </w:t>
      </w:r>
      <w:r w:rsidRPr="008D4AB7">
        <w:rPr>
          <w:rFonts w:cstheme="minorHAnsi"/>
        </w:rPr>
        <w:t xml:space="preserve">korzystającej z instalacji występuje w gminie miejskiej Tomaszów Mazowiecki, natomiast najniższa w gminie </w:t>
      </w:r>
      <w:r w:rsidR="003D7361">
        <w:rPr>
          <w:rFonts w:cstheme="minorHAnsi"/>
        </w:rPr>
        <w:t>wiejskiej Lubochnia.</w:t>
      </w:r>
      <w:r w:rsidRPr="008D4AB7">
        <w:rPr>
          <w:rFonts w:cstheme="minorHAnsi"/>
        </w:rPr>
        <w:t xml:space="preserve"> </w:t>
      </w:r>
    </w:p>
    <w:p w14:paraId="0DC041FB" w14:textId="5EAA5264" w:rsidR="00B11669" w:rsidRPr="00751A03" w:rsidRDefault="00B11669" w:rsidP="00B11669">
      <w:pPr>
        <w:spacing w:line="276" w:lineRule="auto"/>
        <w:ind w:firstLine="567"/>
        <w:rPr>
          <w:rFonts w:cstheme="minorHAnsi"/>
        </w:rPr>
      </w:pPr>
      <w:r w:rsidRPr="00751A03">
        <w:rPr>
          <w:rFonts w:cstheme="minorHAnsi"/>
        </w:rPr>
        <w:t>Szczegółowe dane dotyczące zaopatrzenia w wodę poszczególnych jednostek MOF Tomaszów Mazowiecki – Opoczno</w:t>
      </w:r>
      <w:r w:rsidR="003D7361">
        <w:rPr>
          <w:rFonts w:cstheme="minorHAnsi"/>
        </w:rPr>
        <w:t xml:space="preserve"> - Lubochnia</w:t>
      </w:r>
      <w:r w:rsidRPr="00751A03">
        <w:rPr>
          <w:rFonts w:cstheme="minorHAnsi"/>
        </w:rPr>
        <w:t xml:space="preserve"> przedstawia </w:t>
      </w:r>
      <w:r w:rsidR="003D7361">
        <w:rPr>
          <w:rFonts w:cstheme="minorHAnsi"/>
        </w:rPr>
        <w:t xml:space="preserve">tabela </w:t>
      </w:r>
      <w:r w:rsidR="003D7361">
        <w:rPr>
          <w:rFonts w:cstheme="minorHAnsi"/>
          <w:highlight w:val="cyan"/>
        </w:rPr>
        <w:fldChar w:fldCharType="begin"/>
      </w:r>
      <w:r w:rsidR="003D7361">
        <w:rPr>
          <w:rFonts w:cstheme="minorHAnsi"/>
        </w:rPr>
        <w:instrText xml:space="preserve"> REF r49_t_4_41 \h </w:instrText>
      </w:r>
      <w:r w:rsidR="003D7361">
        <w:rPr>
          <w:rFonts w:cstheme="minorHAnsi"/>
          <w:highlight w:val="cyan"/>
        </w:rPr>
      </w:r>
      <w:r w:rsidR="003D7361">
        <w:rPr>
          <w:rFonts w:cstheme="minorHAnsi"/>
          <w:highlight w:val="cyan"/>
        </w:rPr>
        <w:fldChar w:fldCharType="separate"/>
      </w:r>
      <w:r w:rsidR="003F2776">
        <w:rPr>
          <w:noProof/>
        </w:rPr>
        <w:t>4</w:t>
      </w:r>
      <w:r w:rsidR="003F2776">
        <w:t>.</w:t>
      </w:r>
      <w:r w:rsidR="003F2776">
        <w:rPr>
          <w:noProof/>
        </w:rPr>
        <w:t>41</w:t>
      </w:r>
      <w:r w:rsidR="003D7361">
        <w:rPr>
          <w:rFonts w:cstheme="minorHAnsi"/>
          <w:highlight w:val="cyan"/>
        </w:rPr>
        <w:fldChar w:fldCharType="end"/>
      </w:r>
      <w:r w:rsidR="003D7361">
        <w:rPr>
          <w:rFonts w:cstheme="minorHAnsi"/>
        </w:rPr>
        <w:t>.</w:t>
      </w:r>
    </w:p>
    <w:p w14:paraId="23AFF262" w14:textId="0BBBAA70" w:rsidR="00B11669" w:rsidRPr="008E1A0D" w:rsidRDefault="00B11669" w:rsidP="00B11669">
      <w:pPr>
        <w:pStyle w:val="Legenda"/>
        <w:keepNext/>
      </w:pPr>
      <w:bookmarkStart w:id="111" w:name="r4_t_4_17"/>
      <w:bookmarkStart w:id="112" w:name="_Toc146631380"/>
      <w:bookmarkStart w:id="113" w:name="_Toc162994101"/>
      <w:r w:rsidRPr="008E1A0D">
        <w:lastRenderedPageBreak/>
        <w:t xml:space="preserve">Tabela </w:t>
      </w:r>
      <w:bookmarkStart w:id="114" w:name="r49_t_4_41"/>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41</w:t>
      </w:r>
      <w:r w:rsidR="00875D34">
        <w:fldChar w:fldCharType="end"/>
      </w:r>
      <w:bookmarkEnd w:id="114"/>
      <w:r w:rsidRPr="008E1A0D">
        <w:t xml:space="preserve">. </w:t>
      </w:r>
      <w:bookmarkEnd w:id="111"/>
      <w:r w:rsidRPr="008E1A0D">
        <w:t xml:space="preserve">Charakterystyka sieci wodociągowej jednostek </w:t>
      </w:r>
      <w:bookmarkEnd w:id="112"/>
      <w:r w:rsidRPr="008E1A0D">
        <w:t>MOF Tomaszów Mazowiecki – Opoczno</w:t>
      </w:r>
      <w:r>
        <w:t xml:space="preserve"> - Lubochnia</w:t>
      </w:r>
      <w:bookmarkEnd w:id="113"/>
    </w:p>
    <w:tbl>
      <w:tblPr>
        <w:tblStyle w:val="Tabela-Siatka"/>
        <w:tblW w:w="0" w:type="auto"/>
        <w:jc w:val="center"/>
        <w:tblLook w:val="04A0" w:firstRow="1" w:lastRow="0" w:firstColumn="1" w:lastColumn="0" w:noHBand="0" w:noVBand="1"/>
      </w:tblPr>
      <w:tblGrid>
        <w:gridCol w:w="2807"/>
        <w:gridCol w:w="1777"/>
        <w:gridCol w:w="1047"/>
        <w:gridCol w:w="1604"/>
        <w:gridCol w:w="1827"/>
      </w:tblGrid>
      <w:tr w:rsidR="00B11669" w:rsidRPr="008E1A0D" w14:paraId="735DB1A0" w14:textId="77777777" w:rsidTr="00B11669">
        <w:trPr>
          <w:trHeight w:val="1190"/>
          <w:tblHeader/>
          <w:jc w:val="center"/>
        </w:trPr>
        <w:tc>
          <w:tcPr>
            <w:tcW w:w="2807" w:type="dxa"/>
            <w:shd w:val="clear" w:color="auto" w:fill="37A76F"/>
            <w:vAlign w:val="center"/>
          </w:tcPr>
          <w:p w14:paraId="2FF255EC" w14:textId="77777777" w:rsidR="00B11669" w:rsidRPr="00012638" w:rsidRDefault="00B11669" w:rsidP="0083711A">
            <w:pPr>
              <w:jc w:val="center"/>
              <w:rPr>
                <w:rFonts w:cstheme="minorHAnsi"/>
                <w:b/>
                <w:bCs/>
                <w:color w:val="FFFFFF" w:themeColor="background1"/>
                <w:lang w:eastAsia="ar-SA"/>
              </w:rPr>
            </w:pPr>
            <w:r w:rsidRPr="00012638">
              <w:rPr>
                <w:rFonts w:cstheme="minorHAnsi"/>
                <w:b/>
                <w:color w:val="FFFFFF" w:themeColor="background1"/>
                <w:lang w:eastAsia="ar-SA"/>
              </w:rPr>
              <w:t>Jednostka teryt.</w:t>
            </w:r>
          </w:p>
        </w:tc>
        <w:tc>
          <w:tcPr>
            <w:tcW w:w="1777" w:type="dxa"/>
            <w:shd w:val="clear" w:color="auto" w:fill="37A76F"/>
            <w:vAlign w:val="center"/>
          </w:tcPr>
          <w:p w14:paraId="7ED6FAAC" w14:textId="77777777" w:rsidR="00B11669" w:rsidRPr="00012638" w:rsidRDefault="00B11669" w:rsidP="0083711A">
            <w:pPr>
              <w:jc w:val="center"/>
              <w:rPr>
                <w:rFonts w:cstheme="minorHAnsi"/>
                <w:b/>
                <w:color w:val="FFFFFF" w:themeColor="background1"/>
              </w:rPr>
            </w:pPr>
            <w:r w:rsidRPr="00012638">
              <w:rPr>
                <w:rFonts w:cstheme="minorHAnsi"/>
                <w:b/>
                <w:color w:val="FFFFFF" w:themeColor="background1"/>
              </w:rPr>
              <w:t>Długość sieci wod. (rozdzielczej i przesyłowej) [km]</w:t>
            </w:r>
          </w:p>
        </w:tc>
        <w:tc>
          <w:tcPr>
            <w:tcW w:w="1047" w:type="dxa"/>
            <w:shd w:val="clear" w:color="auto" w:fill="37A76F"/>
            <w:vAlign w:val="center"/>
          </w:tcPr>
          <w:p w14:paraId="185BA4AE" w14:textId="77777777" w:rsidR="00B11669" w:rsidRPr="00012638" w:rsidRDefault="00B11669" w:rsidP="0083711A">
            <w:pPr>
              <w:jc w:val="center"/>
              <w:rPr>
                <w:rFonts w:cstheme="minorHAnsi"/>
                <w:b/>
                <w:color w:val="FFFFFF" w:themeColor="background1"/>
              </w:rPr>
            </w:pPr>
            <w:r w:rsidRPr="00012638">
              <w:rPr>
                <w:rFonts w:cstheme="minorHAnsi"/>
                <w:b/>
                <w:color w:val="FFFFFF" w:themeColor="background1"/>
              </w:rPr>
              <w:t>Awarie sieci wod. [szt.]</w:t>
            </w:r>
          </w:p>
        </w:tc>
        <w:tc>
          <w:tcPr>
            <w:tcW w:w="1604" w:type="dxa"/>
            <w:shd w:val="clear" w:color="auto" w:fill="37A76F"/>
            <w:vAlign w:val="center"/>
          </w:tcPr>
          <w:p w14:paraId="0EC954FF" w14:textId="77777777" w:rsidR="00B11669" w:rsidRPr="00012638" w:rsidRDefault="00B11669" w:rsidP="0083711A">
            <w:pPr>
              <w:jc w:val="center"/>
              <w:rPr>
                <w:rFonts w:cstheme="minorHAnsi"/>
                <w:b/>
                <w:color w:val="FFFFFF" w:themeColor="background1"/>
              </w:rPr>
            </w:pPr>
            <w:r w:rsidRPr="00012638">
              <w:rPr>
                <w:rFonts w:cstheme="minorHAnsi"/>
                <w:b/>
                <w:color w:val="FFFFFF" w:themeColor="background1"/>
              </w:rPr>
              <w:t>Ludność korzystająca z sieci wod. [os.]</w:t>
            </w:r>
          </w:p>
        </w:tc>
        <w:tc>
          <w:tcPr>
            <w:tcW w:w="0" w:type="auto"/>
            <w:shd w:val="clear" w:color="auto" w:fill="37A76F"/>
            <w:vAlign w:val="center"/>
          </w:tcPr>
          <w:p w14:paraId="5CCE6D70" w14:textId="77777777" w:rsidR="00B11669" w:rsidRPr="00012638" w:rsidRDefault="00B11669" w:rsidP="0083711A">
            <w:pPr>
              <w:jc w:val="center"/>
              <w:rPr>
                <w:rFonts w:cstheme="minorHAnsi"/>
                <w:b/>
                <w:color w:val="FFFFFF" w:themeColor="background1"/>
              </w:rPr>
            </w:pPr>
            <w:r w:rsidRPr="00012638">
              <w:rPr>
                <w:rFonts w:cstheme="minorHAnsi"/>
                <w:b/>
                <w:color w:val="FFFFFF" w:themeColor="background1"/>
              </w:rPr>
              <w:t>Woda dostarczona gospodarstwom domowym</w:t>
            </w:r>
          </w:p>
          <w:p w14:paraId="7649415E" w14:textId="77777777" w:rsidR="00B11669" w:rsidRPr="00012638" w:rsidRDefault="00B11669" w:rsidP="0083711A">
            <w:pPr>
              <w:jc w:val="center"/>
              <w:rPr>
                <w:rFonts w:cstheme="minorHAnsi"/>
                <w:b/>
                <w:color w:val="FFFFFF" w:themeColor="background1"/>
              </w:rPr>
            </w:pPr>
            <w:r w:rsidRPr="00012638">
              <w:rPr>
                <w:rFonts w:cstheme="minorHAnsi"/>
                <w:b/>
                <w:color w:val="FFFFFF" w:themeColor="background1"/>
              </w:rPr>
              <w:t>[dam</w:t>
            </w:r>
            <w:r w:rsidRPr="00012638">
              <w:rPr>
                <w:rFonts w:cstheme="minorHAnsi"/>
                <w:b/>
                <w:color w:val="FFFFFF" w:themeColor="background1"/>
                <w:vertAlign w:val="superscript"/>
              </w:rPr>
              <w:t>3</w:t>
            </w:r>
            <w:r w:rsidRPr="00012638">
              <w:rPr>
                <w:rFonts w:cstheme="minorHAnsi"/>
                <w:b/>
                <w:color w:val="FFFFFF" w:themeColor="background1"/>
              </w:rPr>
              <w:t>]</w:t>
            </w:r>
          </w:p>
        </w:tc>
      </w:tr>
      <w:tr w:rsidR="00B11669" w:rsidRPr="0003588C" w14:paraId="316EE435" w14:textId="77777777" w:rsidTr="0083711A">
        <w:trPr>
          <w:trHeight w:val="510"/>
          <w:jc w:val="center"/>
        </w:trPr>
        <w:tc>
          <w:tcPr>
            <w:tcW w:w="2807" w:type="dxa"/>
            <w:vAlign w:val="center"/>
          </w:tcPr>
          <w:p w14:paraId="542E7029" w14:textId="77777777" w:rsidR="00B11669" w:rsidRPr="0003588C" w:rsidRDefault="00B11669" w:rsidP="0083711A">
            <w:pPr>
              <w:jc w:val="center"/>
              <w:rPr>
                <w:rFonts w:cstheme="minorHAnsi"/>
                <w:highlight w:val="yellow"/>
              </w:rPr>
            </w:pPr>
            <w:r w:rsidRPr="003E5EFD">
              <w:rPr>
                <w:rFonts w:cstheme="minorHAnsi"/>
              </w:rPr>
              <w:t xml:space="preserve">Gmina </w:t>
            </w:r>
            <w:r>
              <w:rPr>
                <w:rFonts w:cstheme="minorHAnsi"/>
              </w:rPr>
              <w:t>wiejska Lubochnia</w:t>
            </w:r>
          </w:p>
        </w:tc>
        <w:tc>
          <w:tcPr>
            <w:tcW w:w="1777" w:type="dxa"/>
            <w:vAlign w:val="center"/>
          </w:tcPr>
          <w:p w14:paraId="1491BF98" w14:textId="77777777" w:rsidR="00B11669" w:rsidRPr="00713245" w:rsidRDefault="00B11669" w:rsidP="0083711A">
            <w:pPr>
              <w:jc w:val="center"/>
              <w:rPr>
                <w:rFonts w:cstheme="minorHAnsi"/>
                <w:shd w:val="clear" w:color="auto" w:fill="FFFFFF"/>
              </w:rPr>
            </w:pPr>
            <w:r w:rsidRPr="00713245">
              <w:rPr>
                <w:color w:val="000000"/>
              </w:rPr>
              <w:t>96,7</w:t>
            </w:r>
          </w:p>
        </w:tc>
        <w:tc>
          <w:tcPr>
            <w:tcW w:w="1047" w:type="dxa"/>
            <w:vAlign w:val="center"/>
          </w:tcPr>
          <w:p w14:paraId="366FF6DF" w14:textId="77777777" w:rsidR="00B11669" w:rsidRPr="00713245" w:rsidRDefault="00B11669" w:rsidP="0083711A">
            <w:pPr>
              <w:jc w:val="center"/>
              <w:rPr>
                <w:rFonts w:cstheme="minorHAnsi"/>
              </w:rPr>
            </w:pPr>
            <w:r w:rsidRPr="00713245">
              <w:rPr>
                <w:color w:val="000000"/>
              </w:rPr>
              <w:t>24</w:t>
            </w:r>
          </w:p>
        </w:tc>
        <w:tc>
          <w:tcPr>
            <w:tcW w:w="1604" w:type="dxa"/>
            <w:vAlign w:val="center"/>
          </w:tcPr>
          <w:p w14:paraId="005E9BE3" w14:textId="77777777" w:rsidR="00B11669" w:rsidRPr="00713245" w:rsidRDefault="00B11669" w:rsidP="0083711A">
            <w:pPr>
              <w:jc w:val="center"/>
              <w:rPr>
                <w:rFonts w:cstheme="minorHAnsi"/>
              </w:rPr>
            </w:pPr>
            <w:r w:rsidRPr="00713245">
              <w:rPr>
                <w:color w:val="000000"/>
              </w:rPr>
              <w:t>7 116</w:t>
            </w:r>
          </w:p>
        </w:tc>
        <w:tc>
          <w:tcPr>
            <w:tcW w:w="0" w:type="auto"/>
            <w:vAlign w:val="center"/>
          </w:tcPr>
          <w:p w14:paraId="488F02E5" w14:textId="77777777" w:rsidR="00B11669" w:rsidRPr="00713245" w:rsidRDefault="00B11669" w:rsidP="0083711A">
            <w:pPr>
              <w:jc w:val="center"/>
              <w:rPr>
                <w:rFonts w:cstheme="minorHAnsi"/>
              </w:rPr>
            </w:pPr>
            <w:r w:rsidRPr="00713245">
              <w:rPr>
                <w:color w:val="000000"/>
              </w:rPr>
              <w:t>243,2</w:t>
            </w:r>
          </w:p>
        </w:tc>
      </w:tr>
      <w:tr w:rsidR="00B11669" w:rsidRPr="0003588C" w14:paraId="60D40629" w14:textId="77777777" w:rsidTr="0083711A">
        <w:trPr>
          <w:trHeight w:val="510"/>
          <w:jc w:val="center"/>
        </w:trPr>
        <w:tc>
          <w:tcPr>
            <w:tcW w:w="2807" w:type="dxa"/>
            <w:vAlign w:val="center"/>
          </w:tcPr>
          <w:p w14:paraId="029A1E91" w14:textId="77777777" w:rsidR="00B11669" w:rsidRPr="0003588C" w:rsidRDefault="00B11669" w:rsidP="0083711A">
            <w:pPr>
              <w:jc w:val="center"/>
              <w:rPr>
                <w:rFonts w:cstheme="minorHAnsi"/>
                <w:highlight w:val="yellow"/>
              </w:rPr>
            </w:pPr>
            <w:r>
              <w:rPr>
                <w:rFonts w:cstheme="minorHAnsi"/>
              </w:rPr>
              <w:t>Gmina miejsko-wiejska Opoczno</w:t>
            </w:r>
          </w:p>
        </w:tc>
        <w:tc>
          <w:tcPr>
            <w:tcW w:w="1777" w:type="dxa"/>
            <w:vAlign w:val="center"/>
          </w:tcPr>
          <w:p w14:paraId="6D935FFD" w14:textId="77777777" w:rsidR="00B11669" w:rsidRPr="002E03FE" w:rsidRDefault="00B11669" w:rsidP="0083711A">
            <w:pPr>
              <w:jc w:val="center"/>
              <w:rPr>
                <w:rFonts w:cstheme="minorHAnsi"/>
                <w:shd w:val="clear" w:color="auto" w:fill="FFFFFF"/>
              </w:rPr>
            </w:pPr>
            <w:r w:rsidRPr="002E03FE">
              <w:rPr>
                <w:color w:val="000000"/>
              </w:rPr>
              <w:t>212,8</w:t>
            </w:r>
          </w:p>
        </w:tc>
        <w:tc>
          <w:tcPr>
            <w:tcW w:w="1047" w:type="dxa"/>
            <w:vAlign w:val="center"/>
          </w:tcPr>
          <w:p w14:paraId="49D65969" w14:textId="77777777" w:rsidR="00B11669" w:rsidRPr="002E03FE" w:rsidRDefault="00B11669" w:rsidP="0083711A">
            <w:pPr>
              <w:jc w:val="center"/>
              <w:rPr>
                <w:rFonts w:cstheme="minorHAnsi"/>
              </w:rPr>
            </w:pPr>
            <w:r w:rsidRPr="002E03FE">
              <w:rPr>
                <w:color w:val="000000"/>
              </w:rPr>
              <w:t>57</w:t>
            </w:r>
          </w:p>
        </w:tc>
        <w:tc>
          <w:tcPr>
            <w:tcW w:w="1604" w:type="dxa"/>
            <w:vAlign w:val="center"/>
          </w:tcPr>
          <w:p w14:paraId="3F30DC4C" w14:textId="77777777" w:rsidR="00B11669" w:rsidRPr="002E03FE" w:rsidRDefault="00B11669" w:rsidP="0083711A">
            <w:pPr>
              <w:jc w:val="center"/>
              <w:rPr>
                <w:rFonts w:cstheme="minorHAnsi"/>
              </w:rPr>
            </w:pPr>
            <w:r w:rsidRPr="002E03FE">
              <w:rPr>
                <w:color w:val="000000"/>
              </w:rPr>
              <w:t>29 891</w:t>
            </w:r>
          </w:p>
        </w:tc>
        <w:tc>
          <w:tcPr>
            <w:tcW w:w="0" w:type="auto"/>
            <w:vAlign w:val="center"/>
          </w:tcPr>
          <w:p w14:paraId="50803091" w14:textId="77777777" w:rsidR="00B11669" w:rsidRPr="002E03FE" w:rsidRDefault="00B11669" w:rsidP="0083711A">
            <w:pPr>
              <w:jc w:val="center"/>
              <w:rPr>
                <w:rFonts w:cstheme="minorHAnsi"/>
              </w:rPr>
            </w:pPr>
            <w:r w:rsidRPr="002E03FE">
              <w:rPr>
                <w:color w:val="000000"/>
              </w:rPr>
              <w:t>828,7</w:t>
            </w:r>
          </w:p>
        </w:tc>
      </w:tr>
      <w:tr w:rsidR="00B11669" w:rsidRPr="00083C94" w14:paraId="0A2C1BAC" w14:textId="77777777" w:rsidTr="0083711A">
        <w:trPr>
          <w:trHeight w:val="510"/>
          <w:jc w:val="center"/>
        </w:trPr>
        <w:tc>
          <w:tcPr>
            <w:tcW w:w="2807" w:type="dxa"/>
            <w:vAlign w:val="center"/>
          </w:tcPr>
          <w:p w14:paraId="4223A50C" w14:textId="77777777" w:rsidR="00B11669" w:rsidRPr="00083C94" w:rsidRDefault="00B11669" w:rsidP="0083711A">
            <w:pPr>
              <w:jc w:val="center"/>
              <w:rPr>
                <w:rFonts w:cstheme="minorHAnsi"/>
              </w:rPr>
            </w:pPr>
            <w:r w:rsidRPr="00083C94">
              <w:rPr>
                <w:rFonts w:cstheme="minorHAnsi"/>
              </w:rPr>
              <w:t xml:space="preserve">Gmina miejska </w:t>
            </w:r>
          </w:p>
          <w:p w14:paraId="6C7FA249" w14:textId="77777777" w:rsidR="00B11669" w:rsidRPr="00083C94" w:rsidRDefault="00B11669" w:rsidP="0083711A">
            <w:pPr>
              <w:jc w:val="center"/>
              <w:rPr>
                <w:rFonts w:cstheme="minorHAnsi"/>
              </w:rPr>
            </w:pPr>
            <w:r w:rsidRPr="00083C94">
              <w:rPr>
                <w:rFonts w:cstheme="minorHAnsi"/>
              </w:rPr>
              <w:t>Tomaszów Mazowiecki</w:t>
            </w:r>
          </w:p>
        </w:tc>
        <w:tc>
          <w:tcPr>
            <w:tcW w:w="1777" w:type="dxa"/>
            <w:vAlign w:val="center"/>
          </w:tcPr>
          <w:p w14:paraId="7781BE0E" w14:textId="77777777" w:rsidR="00B11669" w:rsidRPr="00083C94" w:rsidRDefault="00B11669" w:rsidP="0083711A">
            <w:pPr>
              <w:jc w:val="center"/>
              <w:rPr>
                <w:rFonts w:cstheme="minorHAnsi"/>
                <w:shd w:val="clear" w:color="auto" w:fill="FFFFFF"/>
              </w:rPr>
            </w:pPr>
            <w:r w:rsidRPr="00083C94">
              <w:rPr>
                <w:color w:val="000000"/>
              </w:rPr>
              <w:t>200,1</w:t>
            </w:r>
          </w:p>
        </w:tc>
        <w:tc>
          <w:tcPr>
            <w:tcW w:w="1047" w:type="dxa"/>
            <w:vAlign w:val="center"/>
          </w:tcPr>
          <w:p w14:paraId="476522E2" w14:textId="77777777" w:rsidR="00B11669" w:rsidRPr="00083C94" w:rsidRDefault="00B11669" w:rsidP="0083711A">
            <w:pPr>
              <w:jc w:val="center"/>
              <w:rPr>
                <w:rFonts w:cstheme="minorHAnsi"/>
              </w:rPr>
            </w:pPr>
            <w:r w:rsidRPr="00083C94">
              <w:rPr>
                <w:color w:val="000000"/>
              </w:rPr>
              <w:t>124</w:t>
            </w:r>
          </w:p>
        </w:tc>
        <w:tc>
          <w:tcPr>
            <w:tcW w:w="1604" w:type="dxa"/>
            <w:vAlign w:val="center"/>
          </w:tcPr>
          <w:p w14:paraId="0DF8256D" w14:textId="77777777" w:rsidR="00B11669" w:rsidRPr="00083C94" w:rsidRDefault="00B11669" w:rsidP="0083711A">
            <w:pPr>
              <w:jc w:val="center"/>
              <w:rPr>
                <w:rFonts w:cstheme="minorHAnsi"/>
              </w:rPr>
            </w:pPr>
            <w:r w:rsidRPr="00083C94">
              <w:rPr>
                <w:color w:val="000000"/>
              </w:rPr>
              <w:t>54 427</w:t>
            </w:r>
          </w:p>
        </w:tc>
        <w:tc>
          <w:tcPr>
            <w:tcW w:w="0" w:type="auto"/>
            <w:vAlign w:val="center"/>
          </w:tcPr>
          <w:p w14:paraId="03C07A9A" w14:textId="77777777" w:rsidR="00B11669" w:rsidRPr="00083C94" w:rsidRDefault="00B11669" w:rsidP="0083711A">
            <w:pPr>
              <w:jc w:val="center"/>
              <w:rPr>
                <w:rFonts w:cstheme="minorHAnsi"/>
              </w:rPr>
            </w:pPr>
            <w:r w:rsidRPr="00083C94">
              <w:rPr>
                <w:color w:val="000000"/>
              </w:rPr>
              <w:t>2 470,3</w:t>
            </w:r>
          </w:p>
        </w:tc>
      </w:tr>
      <w:tr w:rsidR="00B11669" w:rsidRPr="008D4AB7" w14:paraId="11CBF04C" w14:textId="77777777" w:rsidTr="0083711A">
        <w:trPr>
          <w:trHeight w:val="510"/>
          <w:jc w:val="center"/>
        </w:trPr>
        <w:tc>
          <w:tcPr>
            <w:tcW w:w="2807" w:type="dxa"/>
            <w:vAlign w:val="center"/>
          </w:tcPr>
          <w:p w14:paraId="193CDAF6" w14:textId="2F529E32" w:rsidR="00B11669" w:rsidRPr="008D4AB7" w:rsidRDefault="00B11669" w:rsidP="0083711A">
            <w:pPr>
              <w:jc w:val="center"/>
              <w:rPr>
                <w:rFonts w:cstheme="minorHAnsi"/>
              </w:rPr>
            </w:pPr>
            <w:r w:rsidRPr="008D4AB7">
              <w:rPr>
                <w:rFonts w:cstheme="minorHAnsi"/>
                <w:b/>
                <w:bCs/>
              </w:rPr>
              <w:t>MOF Tomaszów Mazowiecki – Opoczno</w:t>
            </w:r>
            <w:r>
              <w:rPr>
                <w:rFonts w:cstheme="minorHAnsi"/>
                <w:b/>
                <w:bCs/>
              </w:rPr>
              <w:t xml:space="preserve"> - Lubochnia</w:t>
            </w:r>
          </w:p>
        </w:tc>
        <w:tc>
          <w:tcPr>
            <w:tcW w:w="1777" w:type="dxa"/>
            <w:vAlign w:val="center"/>
          </w:tcPr>
          <w:p w14:paraId="4EA8CF48" w14:textId="02EF989B" w:rsidR="00B11669" w:rsidRPr="008D4AB7" w:rsidRDefault="00327693" w:rsidP="0083711A">
            <w:pPr>
              <w:jc w:val="center"/>
              <w:rPr>
                <w:rFonts w:cstheme="minorHAnsi"/>
                <w:b/>
                <w:bCs/>
              </w:rPr>
            </w:pPr>
            <w:r>
              <w:rPr>
                <w:rFonts w:cstheme="minorHAnsi"/>
                <w:b/>
                <w:bCs/>
              </w:rPr>
              <w:t>509,6</w:t>
            </w:r>
          </w:p>
        </w:tc>
        <w:tc>
          <w:tcPr>
            <w:tcW w:w="1047" w:type="dxa"/>
            <w:vAlign w:val="center"/>
          </w:tcPr>
          <w:p w14:paraId="3D24D4AC" w14:textId="346CB8AB" w:rsidR="00B11669" w:rsidRPr="008D4AB7" w:rsidRDefault="00B11669" w:rsidP="0083711A">
            <w:pPr>
              <w:jc w:val="center"/>
              <w:rPr>
                <w:rFonts w:cstheme="minorHAnsi"/>
                <w:b/>
                <w:bCs/>
              </w:rPr>
            </w:pPr>
            <w:r w:rsidRPr="008D4AB7">
              <w:rPr>
                <w:rFonts w:cstheme="minorHAnsi"/>
                <w:b/>
                <w:bCs/>
              </w:rPr>
              <w:t>2</w:t>
            </w:r>
            <w:r w:rsidR="00B06212">
              <w:rPr>
                <w:rFonts w:cstheme="minorHAnsi"/>
                <w:b/>
                <w:bCs/>
              </w:rPr>
              <w:t>05</w:t>
            </w:r>
          </w:p>
        </w:tc>
        <w:tc>
          <w:tcPr>
            <w:tcW w:w="1604" w:type="dxa"/>
            <w:vAlign w:val="center"/>
          </w:tcPr>
          <w:p w14:paraId="48FFAA51" w14:textId="489A9EAE" w:rsidR="00B11669" w:rsidRPr="008D4AB7" w:rsidRDefault="00D9499B" w:rsidP="0083711A">
            <w:pPr>
              <w:jc w:val="center"/>
              <w:rPr>
                <w:rFonts w:cstheme="minorHAnsi"/>
                <w:b/>
                <w:bCs/>
              </w:rPr>
            </w:pPr>
            <w:r>
              <w:rPr>
                <w:rFonts w:cstheme="minorHAnsi"/>
                <w:b/>
                <w:bCs/>
              </w:rPr>
              <w:t>91 434</w:t>
            </w:r>
          </w:p>
        </w:tc>
        <w:tc>
          <w:tcPr>
            <w:tcW w:w="0" w:type="auto"/>
            <w:vAlign w:val="center"/>
          </w:tcPr>
          <w:p w14:paraId="1335CB7B" w14:textId="2ACDC0CB" w:rsidR="00B11669" w:rsidRPr="008D4AB7" w:rsidRDefault="000F698B" w:rsidP="0083711A">
            <w:pPr>
              <w:jc w:val="center"/>
              <w:rPr>
                <w:rFonts w:cstheme="minorHAnsi"/>
                <w:b/>
                <w:bCs/>
              </w:rPr>
            </w:pPr>
            <w:r>
              <w:rPr>
                <w:rFonts w:cstheme="minorHAnsi"/>
                <w:b/>
                <w:bCs/>
              </w:rPr>
              <w:t>3 542,2</w:t>
            </w:r>
          </w:p>
        </w:tc>
      </w:tr>
    </w:tbl>
    <w:p w14:paraId="57CE5971" w14:textId="77777777" w:rsidR="00B11669" w:rsidRPr="008D4AB7" w:rsidRDefault="00B11669" w:rsidP="00B11669">
      <w:pPr>
        <w:pStyle w:val="rdorystab"/>
      </w:pPr>
      <w:r w:rsidRPr="008D4AB7">
        <w:t>Źródło: Opracowanie własne na podstawie danych GUS</w:t>
      </w:r>
    </w:p>
    <w:p w14:paraId="224A28FB" w14:textId="77777777" w:rsidR="00B11669" w:rsidRPr="00E44ACD" w:rsidRDefault="00B11669" w:rsidP="00B11669">
      <w:pPr>
        <w:spacing w:after="0" w:line="360" w:lineRule="auto"/>
        <w:rPr>
          <w:rFonts w:cstheme="minorHAnsi"/>
          <w:b/>
          <w:iCs/>
        </w:rPr>
      </w:pPr>
      <w:r w:rsidRPr="00E44ACD">
        <w:rPr>
          <w:rFonts w:cstheme="minorHAnsi"/>
          <w:b/>
          <w:iCs/>
        </w:rPr>
        <w:t>Gospodarka ściekowa</w:t>
      </w:r>
    </w:p>
    <w:p w14:paraId="1212F25D" w14:textId="52CC02D3" w:rsidR="00B11669" w:rsidRPr="001B18A7" w:rsidRDefault="00B11669" w:rsidP="00B11669">
      <w:pPr>
        <w:spacing w:line="276" w:lineRule="auto"/>
        <w:ind w:firstLine="567"/>
        <w:rPr>
          <w:rFonts w:cstheme="minorHAnsi"/>
          <w:highlight w:val="yellow"/>
        </w:rPr>
      </w:pPr>
      <w:r w:rsidRPr="00E44ACD">
        <w:rPr>
          <w:rFonts w:cstheme="minorHAnsi"/>
        </w:rPr>
        <w:t xml:space="preserve">W 2022 roku długość sieci kanalizacyjnej na omawianym terenie wyniosła </w:t>
      </w:r>
      <w:r w:rsidR="00D03EC3">
        <w:rPr>
          <w:rFonts w:cstheme="minorHAnsi"/>
        </w:rPr>
        <w:t>402</w:t>
      </w:r>
      <w:r w:rsidRPr="00E44ACD">
        <w:rPr>
          <w:rFonts w:cstheme="minorHAnsi"/>
        </w:rPr>
        <w:t xml:space="preserve"> km, natomiast </w:t>
      </w:r>
      <w:r w:rsidR="00D03EC3" w:rsidRPr="00D03EC3">
        <w:rPr>
          <w:rFonts w:cstheme="minorHAnsi"/>
        </w:rPr>
        <w:t>81</w:t>
      </w:r>
      <w:r w:rsidR="00D03EC3">
        <w:rPr>
          <w:rFonts w:cstheme="minorHAnsi"/>
        </w:rPr>
        <w:t> </w:t>
      </w:r>
      <w:r w:rsidR="00D03EC3" w:rsidRPr="00D03EC3">
        <w:rPr>
          <w:rFonts w:cstheme="minorHAnsi"/>
        </w:rPr>
        <w:t>921</w:t>
      </w:r>
      <w:r w:rsidR="00D03EC3">
        <w:rPr>
          <w:rFonts w:cstheme="minorHAnsi"/>
        </w:rPr>
        <w:t xml:space="preserve"> </w:t>
      </w:r>
      <w:r w:rsidRPr="00E44ACD">
        <w:rPr>
          <w:rFonts w:cstheme="minorHAnsi"/>
        </w:rPr>
        <w:t xml:space="preserve">mieszkańców korzystało z sieci kanalizacyjnej. Największy wskaźnik liczby ludności korzystającej z instalacji jest w gminie miejskiej Tomaszów Mazowiecki, natomiast najniższy w gminie wiejskiej </w:t>
      </w:r>
      <w:r w:rsidR="00D03EC3">
        <w:rPr>
          <w:rFonts w:cstheme="minorHAnsi"/>
        </w:rPr>
        <w:t>Lubochnia.</w:t>
      </w:r>
      <w:r w:rsidRPr="00E44ACD">
        <w:rPr>
          <w:rFonts w:cstheme="minorHAnsi"/>
        </w:rPr>
        <w:t xml:space="preserve"> Szczegółowe wyniki zostały przedstawione </w:t>
      </w:r>
      <w:r w:rsidR="00D03EC3">
        <w:rPr>
          <w:rFonts w:cstheme="minorHAnsi"/>
        </w:rPr>
        <w:t xml:space="preserve">w tabeli </w:t>
      </w:r>
      <w:r w:rsidR="00D03EC3">
        <w:rPr>
          <w:rFonts w:cstheme="minorHAnsi"/>
        </w:rPr>
        <w:fldChar w:fldCharType="begin"/>
      </w:r>
      <w:r w:rsidR="00D03EC3">
        <w:rPr>
          <w:rFonts w:cstheme="minorHAnsi"/>
        </w:rPr>
        <w:instrText xml:space="preserve"> REF r49_t_4_42 \h </w:instrText>
      </w:r>
      <w:r w:rsidR="00D03EC3">
        <w:rPr>
          <w:rFonts w:cstheme="minorHAnsi"/>
        </w:rPr>
      </w:r>
      <w:r w:rsidR="00D03EC3">
        <w:rPr>
          <w:rFonts w:cstheme="minorHAnsi"/>
        </w:rPr>
        <w:fldChar w:fldCharType="separate"/>
      </w:r>
      <w:r w:rsidR="003F2776">
        <w:rPr>
          <w:noProof/>
        </w:rPr>
        <w:t>4</w:t>
      </w:r>
      <w:r w:rsidR="003F2776">
        <w:t>.</w:t>
      </w:r>
      <w:r w:rsidR="003F2776">
        <w:rPr>
          <w:noProof/>
        </w:rPr>
        <w:t>42</w:t>
      </w:r>
      <w:r w:rsidR="00D03EC3">
        <w:rPr>
          <w:rFonts w:cstheme="minorHAnsi"/>
        </w:rPr>
        <w:fldChar w:fldCharType="end"/>
      </w:r>
      <w:r w:rsidR="00D03EC3">
        <w:rPr>
          <w:rFonts w:cstheme="minorHAnsi"/>
        </w:rPr>
        <w:t>.</w:t>
      </w:r>
    </w:p>
    <w:p w14:paraId="7BE890B4" w14:textId="6B22DEBC" w:rsidR="00B11669" w:rsidRPr="00A5246E" w:rsidRDefault="00B11669" w:rsidP="00B11669">
      <w:pPr>
        <w:pStyle w:val="podpistabeli"/>
        <w:rPr>
          <w:i/>
          <w:iCs/>
        </w:rPr>
      </w:pPr>
      <w:bookmarkStart w:id="115" w:name="_Toc146631381"/>
      <w:bookmarkStart w:id="116" w:name="_Toc162994102"/>
      <w:r w:rsidRPr="00A5246E">
        <w:t xml:space="preserve">Tabela </w:t>
      </w:r>
      <w:bookmarkStart w:id="117" w:name="r49_t_4_42"/>
      <w:bookmarkStart w:id="118" w:name="r1_t_1_19"/>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42</w:t>
      </w:r>
      <w:r w:rsidR="00875D34">
        <w:fldChar w:fldCharType="end"/>
      </w:r>
      <w:bookmarkEnd w:id="117"/>
      <w:r w:rsidRPr="00A5246E">
        <w:t xml:space="preserve">. </w:t>
      </w:r>
      <w:bookmarkEnd w:id="118"/>
      <w:r w:rsidRPr="00A5246E">
        <w:t xml:space="preserve">Charakterystyka sieci kanalizacyjnej na terenie jednostek </w:t>
      </w:r>
      <w:bookmarkEnd w:id="115"/>
      <w:r w:rsidRPr="00A5246E">
        <w:t>MOF Tomaszów Mazowiecki – Opoczno</w:t>
      </w:r>
      <w:r w:rsidR="003D7361">
        <w:t xml:space="preserve"> - Lubochnia</w:t>
      </w:r>
      <w:bookmarkEnd w:id="116"/>
    </w:p>
    <w:tbl>
      <w:tblPr>
        <w:tblStyle w:val="Tabela-Siatka"/>
        <w:tblW w:w="9209" w:type="dxa"/>
        <w:jc w:val="center"/>
        <w:tblLook w:val="04A0" w:firstRow="1" w:lastRow="0" w:firstColumn="1" w:lastColumn="0" w:noHBand="0" w:noVBand="1"/>
      </w:tblPr>
      <w:tblGrid>
        <w:gridCol w:w="2443"/>
        <w:gridCol w:w="2251"/>
        <w:gridCol w:w="2269"/>
        <w:gridCol w:w="2246"/>
      </w:tblGrid>
      <w:tr w:rsidR="00B11669" w:rsidRPr="0003588C" w14:paraId="2C786E43" w14:textId="77777777" w:rsidTr="00D03EC3">
        <w:trPr>
          <w:trHeight w:val="872"/>
          <w:tblHeader/>
          <w:jc w:val="center"/>
        </w:trPr>
        <w:tc>
          <w:tcPr>
            <w:tcW w:w="2443" w:type="dxa"/>
            <w:shd w:val="clear" w:color="auto" w:fill="37A76F"/>
            <w:vAlign w:val="center"/>
          </w:tcPr>
          <w:p w14:paraId="24044F11" w14:textId="77777777" w:rsidR="00B11669" w:rsidRPr="00A5246E" w:rsidRDefault="00B11669" w:rsidP="0083711A">
            <w:pPr>
              <w:jc w:val="center"/>
              <w:rPr>
                <w:rFonts w:cstheme="minorHAnsi"/>
                <w:b/>
                <w:bCs/>
                <w:color w:val="FFFFFF" w:themeColor="background1"/>
                <w:lang w:eastAsia="ar-SA"/>
              </w:rPr>
            </w:pPr>
            <w:r w:rsidRPr="00A5246E">
              <w:rPr>
                <w:rFonts w:cstheme="minorHAnsi"/>
                <w:b/>
                <w:color w:val="FFFFFF" w:themeColor="background1"/>
                <w:lang w:eastAsia="ar-SA"/>
              </w:rPr>
              <w:t>Jednostka terytorialna</w:t>
            </w:r>
          </w:p>
        </w:tc>
        <w:tc>
          <w:tcPr>
            <w:tcW w:w="2251" w:type="dxa"/>
            <w:shd w:val="clear" w:color="auto" w:fill="37A76F"/>
            <w:vAlign w:val="center"/>
          </w:tcPr>
          <w:p w14:paraId="5459F473" w14:textId="77777777" w:rsidR="00B11669" w:rsidRPr="00A5246E" w:rsidRDefault="00B11669" w:rsidP="0083711A">
            <w:pPr>
              <w:jc w:val="center"/>
              <w:rPr>
                <w:rFonts w:cstheme="minorHAnsi"/>
                <w:b/>
                <w:color w:val="FFFFFF" w:themeColor="background1"/>
              </w:rPr>
            </w:pPr>
            <w:r w:rsidRPr="00A5246E">
              <w:rPr>
                <w:rFonts w:cstheme="minorHAnsi"/>
                <w:b/>
                <w:color w:val="FFFFFF" w:themeColor="background1"/>
              </w:rPr>
              <w:t>Długość czynnej sieci kanalizacyjnej</w:t>
            </w:r>
          </w:p>
          <w:p w14:paraId="1A03BF3D" w14:textId="77777777" w:rsidR="00B11669" w:rsidRPr="00A5246E" w:rsidRDefault="00B11669" w:rsidP="0083711A">
            <w:pPr>
              <w:jc w:val="center"/>
              <w:rPr>
                <w:rFonts w:cstheme="minorHAnsi"/>
                <w:b/>
                <w:color w:val="FFFFFF" w:themeColor="background1"/>
              </w:rPr>
            </w:pPr>
            <w:r w:rsidRPr="00A5246E">
              <w:rPr>
                <w:rFonts w:cstheme="minorHAnsi"/>
                <w:b/>
                <w:color w:val="FFFFFF" w:themeColor="background1"/>
              </w:rPr>
              <w:t>[km]</w:t>
            </w:r>
          </w:p>
        </w:tc>
        <w:tc>
          <w:tcPr>
            <w:tcW w:w="2269" w:type="dxa"/>
            <w:shd w:val="clear" w:color="auto" w:fill="37A76F"/>
            <w:vAlign w:val="center"/>
          </w:tcPr>
          <w:p w14:paraId="1CCC4A60" w14:textId="77777777" w:rsidR="00B11669" w:rsidRPr="00A5246E" w:rsidRDefault="00B11669" w:rsidP="0083711A">
            <w:pPr>
              <w:jc w:val="center"/>
              <w:rPr>
                <w:rFonts w:cstheme="minorHAnsi"/>
                <w:b/>
                <w:color w:val="FFFFFF" w:themeColor="background1"/>
              </w:rPr>
            </w:pPr>
            <w:r w:rsidRPr="00A5246E">
              <w:rPr>
                <w:rFonts w:cstheme="minorHAnsi"/>
                <w:b/>
                <w:color w:val="FFFFFF" w:themeColor="background1"/>
              </w:rPr>
              <w:t>Awarie sieci kanalizacyjnej</w:t>
            </w:r>
          </w:p>
          <w:p w14:paraId="644DF5BA" w14:textId="77777777" w:rsidR="00B11669" w:rsidRPr="00A5246E" w:rsidRDefault="00B11669" w:rsidP="0083711A">
            <w:pPr>
              <w:jc w:val="center"/>
              <w:rPr>
                <w:rFonts w:cstheme="minorHAnsi"/>
                <w:b/>
                <w:color w:val="FFFFFF" w:themeColor="background1"/>
              </w:rPr>
            </w:pPr>
            <w:r w:rsidRPr="00A5246E">
              <w:rPr>
                <w:rFonts w:cstheme="minorHAnsi"/>
                <w:b/>
                <w:color w:val="FFFFFF" w:themeColor="background1"/>
              </w:rPr>
              <w:t>[szt.]</w:t>
            </w:r>
          </w:p>
        </w:tc>
        <w:tc>
          <w:tcPr>
            <w:tcW w:w="2246" w:type="dxa"/>
            <w:shd w:val="clear" w:color="auto" w:fill="37A76F"/>
            <w:vAlign w:val="center"/>
          </w:tcPr>
          <w:p w14:paraId="1DD8CAE5" w14:textId="77777777" w:rsidR="00B11669" w:rsidRPr="00A5246E" w:rsidRDefault="00B11669" w:rsidP="0083711A">
            <w:pPr>
              <w:jc w:val="center"/>
              <w:rPr>
                <w:rFonts w:cstheme="minorHAnsi"/>
                <w:b/>
                <w:color w:val="FFFFFF" w:themeColor="background1"/>
              </w:rPr>
            </w:pPr>
            <w:r w:rsidRPr="00A5246E">
              <w:rPr>
                <w:rFonts w:cstheme="minorHAnsi"/>
                <w:b/>
                <w:color w:val="FFFFFF" w:themeColor="background1"/>
              </w:rPr>
              <w:t>Ludność korzystająca z sieci kanalizacyjnej</w:t>
            </w:r>
          </w:p>
          <w:p w14:paraId="20EC835E" w14:textId="77777777" w:rsidR="00B11669" w:rsidRPr="00A5246E" w:rsidRDefault="00B11669" w:rsidP="0083711A">
            <w:pPr>
              <w:jc w:val="center"/>
              <w:rPr>
                <w:rFonts w:cstheme="minorHAnsi"/>
                <w:b/>
                <w:color w:val="FFFFFF" w:themeColor="background1"/>
              </w:rPr>
            </w:pPr>
            <w:r w:rsidRPr="00A5246E">
              <w:rPr>
                <w:rFonts w:cstheme="minorHAnsi"/>
                <w:b/>
                <w:color w:val="FFFFFF" w:themeColor="background1"/>
              </w:rPr>
              <w:t>[os.]</w:t>
            </w:r>
          </w:p>
        </w:tc>
      </w:tr>
      <w:tr w:rsidR="00B11669" w:rsidRPr="0003588C" w14:paraId="77785044" w14:textId="77777777" w:rsidTr="0083711A">
        <w:trPr>
          <w:trHeight w:val="510"/>
          <w:jc w:val="center"/>
        </w:trPr>
        <w:tc>
          <w:tcPr>
            <w:tcW w:w="2443" w:type="dxa"/>
            <w:vAlign w:val="center"/>
          </w:tcPr>
          <w:p w14:paraId="783268F1" w14:textId="77777777" w:rsidR="00B11669" w:rsidRPr="00A5246E" w:rsidRDefault="00B11669" w:rsidP="0083711A">
            <w:pPr>
              <w:jc w:val="center"/>
              <w:rPr>
                <w:rFonts w:cstheme="minorHAnsi"/>
              </w:rPr>
            </w:pPr>
            <w:r w:rsidRPr="00A5246E">
              <w:rPr>
                <w:rFonts w:cstheme="minorHAnsi"/>
              </w:rPr>
              <w:t>Gmina wiejska Lubochnia</w:t>
            </w:r>
          </w:p>
        </w:tc>
        <w:tc>
          <w:tcPr>
            <w:tcW w:w="2251" w:type="dxa"/>
            <w:vAlign w:val="center"/>
          </w:tcPr>
          <w:p w14:paraId="40F0D053" w14:textId="77777777" w:rsidR="00B11669" w:rsidRPr="00A5246E" w:rsidRDefault="00B11669" w:rsidP="0083711A">
            <w:pPr>
              <w:jc w:val="center"/>
              <w:rPr>
                <w:rFonts w:cstheme="minorHAnsi"/>
              </w:rPr>
            </w:pPr>
            <w:r>
              <w:rPr>
                <w:rFonts w:cstheme="minorHAnsi"/>
              </w:rPr>
              <w:t>77,6</w:t>
            </w:r>
          </w:p>
        </w:tc>
        <w:tc>
          <w:tcPr>
            <w:tcW w:w="2269" w:type="dxa"/>
            <w:vAlign w:val="center"/>
          </w:tcPr>
          <w:p w14:paraId="7174D3D8" w14:textId="77777777" w:rsidR="00B11669" w:rsidRPr="00A5246E" w:rsidRDefault="00B11669" w:rsidP="0083711A">
            <w:pPr>
              <w:jc w:val="center"/>
              <w:rPr>
                <w:rFonts w:cstheme="minorHAnsi"/>
              </w:rPr>
            </w:pPr>
            <w:r>
              <w:rPr>
                <w:rFonts w:cstheme="minorHAnsi"/>
              </w:rPr>
              <w:t>9</w:t>
            </w:r>
          </w:p>
        </w:tc>
        <w:tc>
          <w:tcPr>
            <w:tcW w:w="2246" w:type="dxa"/>
            <w:vAlign w:val="center"/>
          </w:tcPr>
          <w:p w14:paraId="29F0018D" w14:textId="77777777" w:rsidR="00B11669" w:rsidRPr="00A5246E" w:rsidRDefault="00B11669" w:rsidP="0083711A">
            <w:pPr>
              <w:jc w:val="center"/>
              <w:rPr>
                <w:rFonts w:cstheme="minorHAnsi"/>
              </w:rPr>
            </w:pPr>
            <w:r>
              <w:rPr>
                <w:rFonts w:cstheme="minorHAnsi"/>
              </w:rPr>
              <w:t>5 902</w:t>
            </w:r>
          </w:p>
        </w:tc>
      </w:tr>
      <w:tr w:rsidR="00B11669" w:rsidRPr="0003588C" w14:paraId="15F71C3B" w14:textId="77777777" w:rsidTr="0083711A">
        <w:trPr>
          <w:trHeight w:val="510"/>
          <w:jc w:val="center"/>
        </w:trPr>
        <w:tc>
          <w:tcPr>
            <w:tcW w:w="2443" w:type="dxa"/>
            <w:vAlign w:val="center"/>
          </w:tcPr>
          <w:p w14:paraId="2B44407C" w14:textId="77777777" w:rsidR="00B11669" w:rsidRPr="00A5246E" w:rsidRDefault="00B11669" w:rsidP="0083711A">
            <w:pPr>
              <w:jc w:val="center"/>
              <w:rPr>
                <w:rFonts w:cstheme="minorHAnsi"/>
              </w:rPr>
            </w:pPr>
            <w:r w:rsidRPr="00A5246E">
              <w:rPr>
                <w:rFonts w:cstheme="minorHAnsi"/>
              </w:rPr>
              <w:t>Gmina miejsko-wiejska Opoczno</w:t>
            </w:r>
          </w:p>
        </w:tc>
        <w:tc>
          <w:tcPr>
            <w:tcW w:w="2251" w:type="dxa"/>
            <w:vAlign w:val="center"/>
          </w:tcPr>
          <w:p w14:paraId="746A9C87" w14:textId="77777777" w:rsidR="00B11669" w:rsidRPr="00A5246E" w:rsidRDefault="00B11669" w:rsidP="0083711A">
            <w:pPr>
              <w:jc w:val="center"/>
              <w:rPr>
                <w:rFonts w:cstheme="minorHAnsi"/>
              </w:rPr>
            </w:pPr>
            <w:r>
              <w:rPr>
                <w:rFonts w:cstheme="minorHAnsi"/>
              </w:rPr>
              <w:t>141,5</w:t>
            </w:r>
          </w:p>
        </w:tc>
        <w:tc>
          <w:tcPr>
            <w:tcW w:w="2269" w:type="dxa"/>
            <w:vAlign w:val="center"/>
          </w:tcPr>
          <w:p w14:paraId="3903CBD3" w14:textId="77777777" w:rsidR="00B11669" w:rsidRPr="00A5246E" w:rsidRDefault="00B11669" w:rsidP="0083711A">
            <w:pPr>
              <w:jc w:val="center"/>
              <w:rPr>
                <w:rFonts w:cstheme="minorHAnsi"/>
              </w:rPr>
            </w:pPr>
            <w:r>
              <w:rPr>
                <w:rFonts w:cstheme="minorHAnsi"/>
              </w:rPr>
              <w:t>175</w:t>
            </w:r>
          </w:p>
        </w:tc>
        <w:tc>
          <w:tcPr>
            <w:tcW w:w="2246" w:type="dxa"/>
            <w:vAlign w:val="center"/>
          </w:tcPr>
          <w:p w14:paraId="61AF1CF7" w14:textId="77777777" w:rsidR="00B11669" w:rsidRPr="00A5246E" w:rsidRDefault="00B11669" w:rsidP="0083711A">
            <w:pPr>
              <w:jc w:val="center"/>
              <w:rPr>
                <w:rFonts w:cstheme="minorHAnsi"/>
              </w:rPr>
            </w:pPr>
            <w:r>
              <w:rPr>
                <w:rFonts w:cstheme="minorHAnsi"/>
              </w:rPr>
              <w:t>24 618</w:t>
            </w:r>
          </w:p>
        </w:tc>
      </w:tr>
      <w:tr w:rsidR="00B11669" w:rsidRPr="003C2659" w14:paraId="34439F22" w14:textId="77777777" w:rsidTr="0083711A">
        <w:trPr>
          <w:trHeight w:val="510"/>
          <w:jc w:val="center"/>
        </w:trPr>
        <w:tc>
          <w:tcPr>
            <w:tcW w:w="2443" w:type="dxa"/>
            <w:vAlign w:val="center"/>
          </w:tcPr>
          <w:p w14:paraId="6AA9B7ED" w14:textId="77777777" w:rsidR="00B11669" w:rsidRPr="003C2659" w:rsidRDefault="00B11669" w:rsidP="0083711A">
            <w:pPr>
              <w:jc w:val="center"/>
              <w:rPr>
                <w:rFonts w:cstheme="minorHAnsi"/>
              </w:rPr>
            </w:pPr>
            <w:r w:rsidRPr="003C2659">
              <w:rPr>
                <w:rFonts w:cstheme="minorHAnsi"/>
              </w:rPr>
              <w:t xml:space="preserve">Gmina miejska </w:t>
            </w:r>
          </w:p>
          <w:p w14:paraId="0C01FE68" w14:textId="77777777" w:rsidR="00B11669" w:rsidRPr="003C2659" w:rsidRDefault="00B11669" w:rsidP="0083711A">
            <w:pPr>
              <w:jc w:val="center"/>
              <w:rPr>
                <w:rFonts w:cstheme="minorHAnsi"/>
              </w:rPr>
            </w:pPr>
            <w:r w:rsidRPr="003C2659">
              <w:rPr>
                <w:rFonts w:cstheme="minorHAnsi"/>
              </w:rPr>
              <w:t>Tomaszów Mazowiecki</w:t>
            </w:r>
          </w:p>
        </w:tc>
        <w:tc>
          <w:tcPr>
            <w:tcW w:w="2251" w:type="dxa"/>
            <w:vAlign w:val="center"/>
          </w:tcPr>
          <w:p w14:paraId="43898032" w14:textId="77777777" w:rsidR="00B11669" w:rsidRPr="003C2659" w:rsidRDefault="00B11669" w:rsidP="0083711A">
            <w:pPr>
              <w:jc w:val="center"/>
              <w:rPr>
                <w:rFonts w:cstheme="minorHAnsi"/>
              </w:rPr>
            </w:pPr>
            <w:r>
              <w:rPr>
                <w:rFonts w:cstheme="minorHAnsi"/>
              </w:rPr>
              <w:t>182,9</w:t>
            </w:r>
          </w:p>
        </w:tc>
        <w:tc>
          <w:tcPr>
            <w:tcW w:w="2269" w:type="dxa"/>
            <w:vAlign w:val="center"/>
          </w:tcPr>
          <w:p w14:paraId="0D07E2A5" w14:textId="77777777" w:rsidR="00B11669" w:rsidRPr="003C2659" w:rsidRDefault="00B11669" w:rsidP="0083711A">
            <w:pPr>
              <w:jc w:val="center"/>
              <w:rPr>
                <w:rFonts w:cstheme="minorHAnsi"/>
              </w:rPr>
            </w:pPr>
            <w:r>
              <w:rPr>
                <w:rFonts w:cstheme="minorHAnsi"/>
              </w:rPr>
              <w:t>117</w:t>
            </w:r>
          </w:p>
        </w:tc>
        <w:tc>
          <w:tcPr>
            <w:tcW w:w="2246" w:type="dxa"/>
            <w:vAlign w:val="center"/>
          </w:tcPr>
          <w:p w14:paraId="028E9DAD" w14:textId="77777777" w:rsidR="00B11669" w:rsidRPr="003C2659" w:rsidRDefault="00B11669" w:rsidP="0083711A">
            <w:pPr>
              <w:jc w:val="center"/>
              <w:rPr>
                <w:rFonts w:cstheme="minorHAnsi"/>
              </w:rPr>
            </w:pPr>
            <w:r>
              <w:rPr>
                <w:rFonts w:cstheme="minorHAnsi"/>
              </w:rPr>
              <w:t>51 401</w:t>
            </w:r>
          </w:p>
        </w:tc>
      </w:tr>
      <w:tr w:rsidR="00B11669" w:rsidRPr="003C2659" w14:paraId="4798C1AE" w14:textId="77777777" w:rsidTr="0083711A">
        <w:trPr>
          <w:trHeight w:val="510"/>
          <w:jc w:val="center"/>
        </w:trPr>
        <w:tc>
          <w:tcPr>
            <w:tcW w:w="2443" w:type="dxa"/>
            <w:vAlign w:val="center"/>
          </w:tcPr>
          <w:p w14:paraId="6C02F25E" w14:textId="0DBEBEE8" w:rsidR="00B11669" w:rsidRPr="003C2659" w:rsidRDefault="00B11669" w:rsidP="0083711A">
            <w:pPr>
              <w:jc w:val="center"/>
              <w:rPr>
                <w:rFonts w:cstheme="minorHAnsi"/>
              </w:rPr>
            </w:pPr>
            <w:r w:rsidRPr="003C2659">
              <w:rPr>
                <w:rFonts w:cstheme="minorHAnsi"/>
                <w:b/>
                <w:bCs/>
              </w:rPr>
              <w:t>MOF Tomaszów Mazowiecki – Opoczno</w:t>
            </w:r>
            <w:r w:rsidR="003D7361">
              <w:rPr>
                <w:rFonts w:cstheme="minorHAnsi"/>
                <w:b/>
                <w:bCs/>
              </w:rPr>
              <w:t xml:space="preserve"> - Lubochnia</w:t>
            </w:r>
          </w:p>
        </w:tc>
        <w:tc>
          <w:tcPr>
            <w:tcW w:w="2251" w:type="dxa"/>
            <w:vAlign w:val="center"/>
          </w:tcPr>
          <w:p w14:paraId="4818E0BB" w14:textId="153A3C8C" w:rsidR="00B11669" w:rsidRPr="009D3643" w:rsidRDefault="0050660F" w:rsidP="0083711A">
            <w:pPr>
              <w:jc w:val="center"/>
              <w:rPr>
                <w:rFonts w:cstheme="minorHAnsi"/>
                <w:b/>
                <w:bCs/>
              </w:rPr>
            </w:pPr>
            <w:r>
              <w:rPr>
                <w:rFonts w:cstheme="minorHAnsi"/>
                <w:b/>
                <w:bCs/>
              </w:rPr>
              <w:t>402</w:t>
            </w:r>
          </w:p>
        </w:tc>
        <w:tc>
          <w:tcPr>
            <w:tcW w:w="2269" w:type="dxa"/>
            <w:vAlign w:val="center"/>
          </w:tcPr>
          <w:p w14:paraId="7D724504" w14:textId="2BA7E60B" w:rsidR="00B11669" w:rsidRPr="009D3643" w:rsidRDefault="00D03EC3" w:rsidP="0083711A">
            <w:pPr>
              <w:jc w:val="center"/>
              <w:rPr>
                <w:rFonts w:cstheme="minorHAnsi"/>
                <w:b/>
                <w:bCs/>
              </w:rPr>
            </w:pPr>
            <w:r>
              <w:rPr>
                <w:rFonts w:cstheme="minorHAnsi"/>
                <w:b/>
                <w:bCs/>
              </w:rPr>
              <w:t>301</w:t>
            </w:r>
          </w:p>
        </w:tc>
        <w:tc>
          <w:tcPr>
            <w:tcW w:w="2246" w:type="dxa"/>
            <w:vAlign w:val="center"/>
          </w:tcPr>
          <w:p w14:paraId="23CE978D" w14:textId="47288F2C" w:rsidR="00B11669" w:rsidRPr="009D3643" w:rsidRDefault="00D03EC3" w:rsidP="0083711A">
            <w:pPr>
              <w:jc w:val="center"/>
              <w:rPr>
                <w:rFonts w:cstheme="minorHAnsi"/>
                <w:b/>
                <w:bCs/>
              </w:rPr>
            </w:pPr>
            <w:r>
              <w:rPr>
                <w:rFonts w:cstheme="minorHAnsi"/>
                <w:b/>
                <w:bCs/>
              </w:rPr>
              <w:t>81 921</w:t>
            </w:r>
          </w:p>
        </w:tc>
      </w:tr>
    </w:tbl>
    <w:p w14:paraId="4A4B18A9" w14:textId="77777777" w:rsidR="00B11669" w:rsidRPr="003C2659" w:rsidRDefault="00B11669" w:rsidP="00B11669">
      <w:pPr>
        <w:pStyle w:val="rdorystab"/>
      </w:pPr>
      <w:r w:rsidRPr="003C2659">
        <w:t>Źródło: Opracowanie własne na podstawie danych GUS</w:t>
      </w:r>
    </w:p>
    <w:p w14:paraId="44D88E0F" w14:textId="23F86130" w:rsidR="00B50D1A" w:rsidRPr="00D03EC3" w:rsidRDefault="004C0DE9" w:rsidP="004C0DE9">
      <w:pPr>
        <w:pStyle w:val="Nagwek2"/>
        <w:rPr>
          <w:color w:val="37A76F"/>
        </w:rPr>
      </w:pPr>
      <w:bookmarkStart w:id="119" w:name="_Toc162994841"/>
      <w:r w:rsidRPr="00D03EC3">
        <w:rPr>
          <w:color w:val="37A76F"/>
        </w:rPr>
        <w:t>Geologia</w:t>
      </w:r>
      <w:bookmarkEnd w:id="119"/>
    </w:p>
    <w:p w14:paraId="580AC4D8" w14:textId="77777777" w:rsidR="00807148" w:rsidRDefault="00807148" w:rsidP="00807148">
      <w:pPr>
        <w:spacing w:line="276" w:lineRule="auto"/>
        <w:ind w:firstLine="567"/>
        <w:rPr>
          <w:rFonts w:cstheme="minorHAnsi"/>
        </w:rPr>
      </w:pPr>
      <w:r>
        <w:rPr>
          <w:rFonts w:cstheme="minorHAnsi"/>
        </w:rPr>
        <w:t xml:space="preserve">MOF Tomaszów Mazowiecki – Opoczno – Lubochnia w całości położony jest w jednostce tektonicznej zwanej antyklinorium środkowopolskim, które rozciąga się z północnego zachodu na południowy wschód, od Pomorza (Świnoujście – Kołobrzeg) do Małopolski (Sandomierz – Góry Świętokrzyskie). Od południowego zachodu graniczy z synklinorium szczecińsko-łódzko-miechowskim, a od północnego wschodu z synklinorium brzeżnym. Antyklinorium środkowopolskie jest wypiętrzeniem, na którym brak jest w zasadzie osadów górnokredowych, a najmłodszymi utworami są </w:t>
      </w:r>
      <w:r>
        <w:rPr>
          <w:rFonts w:cstheme="minorHAnsi"/>
        </w:rPr>
        <w:lastRenderedPageBreak/>
        <w:t>górnojurajskie. Geograficznie antyklinorium środkowopolskie stanowi głębokie podłoże środkowej części Niżu Polskiego i obrzeżenie Gór Świętokrzyskich. Nadkład synklinorium tworzą osady paleogenu, neogenu i czwartorzęd.</w:t>
      </w:r>
    </w:p>
    <w:p w14:paraId="302E87CF" w14:textId="260D5D14" w:rsidR="00807148" w:rsidRDefault="00807148" w:rsidP="00807148">
      <w:pPr>
        <w:spacing w:line="276" w:lineRule="auto"/>
        <w:ind w:firstLine="567"/>
        <w:rPr>
          <w:rFonts w:cstheme="minorHAnsi"/>
          <w:highlight w:val="yellow"/>
        </w:rPr>
      </w:pPr>
      <w:r>
        <w:rPr>
          <w:rFonts w:cstheme="minorHAnsi"/>
        </w:rPr>
        <w:t xml:space="preserve">Omawiany obszar pod względem fizycznogeograficznego podziału Polski (Solon, 2018) położony jest w mezoregionach: Dolina Białobrzeska (318.85), Garb Gielniowski (342.32), Równina Piotrkowska (318.84), Równina Radomska (318.86), Wzgórza Opoczyńskie (342.12), Wzniesienia Łódzkie (318.82). Podział obszaru MOF Tomaszów Mazowiecki – Opoczno – Lubochnia na mezoregiony przedstawia rysunek </w:t>
      </w:r>
      <w:r>
        <w:rPr>
          <w:rFonts w:cstheme="minorHAnsi"/>
        </w:rPr>
        <w:fldChar w:fldCharType="begin"/>
      </w:r>
      <w:r>
        <w:rPr>
          <w:rFonts w:cstheme="minorHAnsi"/>
        </w:rPr>
        <w:instrText xml:space="preserve"> REF r410_r_4_9 \h </w:instrText>
      </w:r>
      <w:r>
        <w:rPr>
          <w:rFonts w:cstheme="minorHAnsi"/>
        </w:rPr>
        <w:fldChar w:fldCharType="separate"/>
      </w:r>
      <w:r w:rsidR="003F2776">
        <w:rPr>
          <w:rFonts w:cstheme="minorHAnsi"/>
          <w:b/>
          <w:bCs/>
        </w:rPr>
        <w:t>Błąd! Nie można odnaleźć źródła odwołania.</w:t>
      </w:r>
      <w:r>
        <w:rPr>
          <w:rFonts w:cstheme="minorHAnsi"/>
        </w:rPr>
        <w:fldChar w:fldCharType="end"/>
      </w:r>
      <w:r>
        <w:rPr>
          <w:rFonts w:cstheme="minorHAnsi"/>
        </w:rPr>
        <w:t>.</w:t>
      </w:r>
    </w:p>
    <w:p w14:paraId="63E6A09F" w14:textId="77777777" w:rsidR="006621FA" w:rsidRDefault="00807148" w:rsidP="006621FA">
      <w:pPr>
        <w:keepNext/>
        <w:spacing w:after="0" w:line="360" w:lineRule="auto"/>
      </w:pPr>
      <w:r>
        <w:rPr>
          <w:noProof/>
        </w:rPr>
        <w:drawing>
          <wp:inline distT="0" distB="0" distL="0" distR="0" wp14:anchorId="3967874F" wp14:editId="3FE591B9">
            <wp:extent cx="5760720" cy="4280535"/>
            <wp:effectExtent l="0" t="0" r="0" b="5715"/>
            <wp:docPr id="130490845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041CD4EA" w14:textId="4EB3D73D" w:rsidR="00807148" w:rsidRDefault="006621FA" w:rsidP="006621FA">
      <w:pPr>
        <w:pStyle w:val="Legenda"/>
      </w:pPr>
      <w:bookmarkStart w:id="120" w:name="_Toc162994126"/>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9</w:t>
      </w:r>
      <w:r w:rsidR="00795EB4">
        <w:fldChar w:fldCharType="end"/>
      </w:r>
      <w:r>
        <w:t xml:space="preserve">. </w:t>
      </w:r>
      <w:r w:rsidRPr="009F112D">
        <w:t>Mezoregiony na terenie MOF Tomaszów Mazowiecki – Opoczno – Lubochnia</w:t>
      </w:r>
      <w:bookmarkEnd w:id="120"/>
    </w:p>
    <w:p w14:paraId="3F370B8F" w14:textId="77777777" w:rsidR="00807148" w:rsidRDefault="00807148" w:rsidP="00807148">
      <w:pPr>
        <w:pStyle w:val="rdorystab"/>
      </w:pPr>
      <w:r>
        <w:t>Źródło: Opracowanie własne</w:t>
      </w:r>
    </w:p>
    <w:p w14:paraId="3DC3449E" w14:textId="77777777" w:rsidR="00807148" w:rsidRDefault="00807148" w:rsidP="00807148">
      <w:pPr>
        <w:spacing w:line="276" w:lineRule="auto"/>
        <w:ind w:firstLine="567"/>
        <w:rPr>
          <w:rFonts w:cstheme="minorHAnsi"/>
        </w:rPr>
      </w:pPr>
      <w:r>
        <w:rPr>
          <w:rFonts w:cstheme="minorHAnsi"/>
        </w:rPr>
        <w:t>Zgodnie z ustawą z dnia 9 czerwca 2011 r. Prawo geologiczne i górnicze (Dz. U. 2023, poz. 633 ze zm.) organami administracji geologicznej są: minister właściwy do spraw środowiska, marszałkowie województw oraz starostowie. Zadania administracji geologicznej wykonuje: minister właściwy do spraw środowiska – przy pomocy Głównego Geologa Kraju, będącego sekretarzem lub podsekretarzem stanu w urzędzie obsługującym ministra, marszałek województwa – przy pomocy geologa wojewódzkiego oraz starosta – przy pomocy geologa powiatowego. Do zadań organów administracji geologicznej należy podejmowanie rozstrzygnięć oraz wykonywanie innych czynności niezbędnych do przestrzegania i stosowania ustawy - Prawo geologiczne i górnicze, w tym udzielanie koncesji na wydobywanie kopalin oraz prowadzenie kontroli i nadzoru nad działalnością górniczą.</w:t>
      </w:r>
    </w:p>
    <w:p w14:paraId="0B2457AB" w14:textId="3C369EA6" w:rsidR="00807148" w:rsidRDefault="00807148" w:rsidP="00807148">
      <w:pPr>
        <w:spacing w:after="0" w:line="276" w:lineRule="auto"/>
        <w:ind w:firstLine="567"/>
        <w:rPr>
          <w:rFonts w:cstheme="minorHAnsi"/>
          <w:color w:val="000000" w:themeColor="text1"/>
          <w:highlight w:val="yellow"/>
        </w:rPr>
      </w:pPr>
      <w:r>
        <w:rPr>
          <w:rFonts w:cstheme="minorHAnsi"/>
          <w:color w:val="000000" w:themeColor="text1"/>
        </w:rPr>
        <w:lastRenderedPageBreak/>
        <w:t xml:space="preserve">Zgodnie z serwisem MIDAS prowadzonym przez Państwowy Instytut Geologiczny - Państwowy Instytut Badawczy na omawianym terenie udokumentowanych zostało 41 złóż kopalin. Najwięcej złóż zostało stwierdzonych w gminie miejsko-wiejskiej Opoczno (32 szt.). Lokalizację złóż kopalin na terenie MOF Tomaszów Mazowiecki – Opoczno – Lubochnia przedstawia rysunek </w:t>
      </w:r>
      <w:r>
        <w:rPr>
          <w:rFonts w:cstheme="minorHAnsi"/>
          <w:color w:val="000000" w:themeColor="text1"/>
        </w:rPr>
        <w:fldChar w:fldCharType="begin"/>
      </w:r>
      <w:r>
        <w:rPr>
          <w:rFonts w:cstheme="minorHAnsi"/>
          <w:color w:val="000000" w:themeColor="text1"/>
        </w:rPr>
        <w:instrText xml:space="preserve"> REF r410_r_4_10 \h </w:instrText>
      </w:r>
      <w:r>
        <w:rPr>
          <w:rFonts w:cstheme="minorHAnsi"/>
          <w:color w:val="000000" w:themeColor="text1"/>
        </w:rPr>
        <w:fldChar w:fldCharType="separate"/>
      </w:r>
      <w:r w:rsidR="003F2776">
        <w:rPr>
          <w:rFonts w:cstheme="minorHAnsi"/>
          <w:b/>
          <w:bCs/>
          <w:color w:val="000000" w:themeColor="text1"/>
        </w:rPr>
        <w:t>Błąd! Nie można odnaleźć źródła odwołania.</w:t>
      </w:r>
      <w:r>
        <w:rPr>
          <w:rFonts w:cstheme="minorHAnsi"/>
          <w:color w:val="000000" w:themeColor="text1"/>
        </w:rPr>
        <w:fldChar w:fldCharType="end"/>
      </w:r>
    </w:p>
    <w:p w14:paraId="5E1967DA" w14:textId="77777777" w:rsidR="00807148" w:rsidRPr="00807148" w:rsidRDefault="00807148" w:rsidP="00807148">
      <w:pPr>
        <w:spacing w:after="0" w:line="276" w:lineRule="auto"/>
        <w:ind w:firstLine="567"/>
        <w:rPr>
          <w:rFonts w:cstheme="minorHAnsi"/>
          <w:color w:val="000000" w:themeColor="text1"/>
          <w:highlight w:val="yellow"/>
        </w:rPr>
      </w:pPr>
    </w:p>
    <w:p w14:paraId="16109F6A" w14:textId="77777777" w:rsidR="006621FA" w:rsidRDefault="00807148" w:rsidP="006621FA">
      <w:pPr>
        <w:keepNext/>
        <w:spacing w:after="0" w:line="360" w:lineRule="auto"/>
      </w:pPr>
      <w:r>
        <w:rPr>
          <w:noProof/>
        </w:rPr>
        <w:drawing>
          <wp:inline distT="0" distB="0" distL="0" distR="0" wp14:anchorId="53BEC14F" wp14:editId="67EB92E4">
            <wp:extent cx="5760720" cy="4280535"/>
            <wp:effectExtent l="0" t="0" r="0" b="5715"/>
            <wp:docPr id="209973999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0C43F9EA" w14:textId="179D4CD3" w:rsidR="00807148" w:rsidRDefault="006621FA" w:rsidP="006621FA">
      <w:pPr>
        <w:pStyle w:val="Legenda"/>
        <w:rPr>
          <w:rFonts w:asciiTheme="minorHAnsi" w:hAnsiTheme="minorHAnsi"/>
          <w:szCs w:val="22"/>
        </w:rPr>
      </w:pPr>
      <w:bookmarkStart w:id="121" w:name="_Toc162994127"/>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10</w:t>
      </w:r>
      <w:r w:rsidR="00795EB4">
        <w:fldChar w:fldCharType="end"/>
      </w:r>
      <w:r>
        <w:t xml:space="preserve">. </w:t>
      </w:r>
      <w:r w:rsidRPr="009E7227">
        <w:t>Występowanie złóż kopalin na terenie MOF Tomaszów Mazowiecki – Opoczno – Lubochnia</w:t>
      </w:r>
      <w:bookmarkEnd w:id="121"/>
    </w:p>
    <w:p w14:paraId="2B014D7F" w14:textId="77777777" w:rsidR="00807148" w:rsidRDefault="00807148" w:rsidP="00807148">
      <w:pPr>
        <w:pStyle w:val="rdorystab"/>
      </w:pPr>
      <w:r>
        <w:t>Źródło: Opracowanie własne na podstawie danych MIDAS PIG-PIB</w:t>
      </w:r>
    </w:p>
    <w:p w14:paraId="6C06BB34" w14:textId="489CF2C1" w:rsidR="00807148" w:rsidRDefault="00807148" w:rsidP="00807148">
      <w:pPr>
        <w:spacing w:line="276" w:lineRule="auto"/>
        <w:ind w:firstLine="567"/>
        <w:rPr>
          <w:rFonts w:cstheme="minorHAnsi"/>
          <w:color w:val="000000" w:themeColor="text1"/>
        </w:rPr>
      </w:pPr>
      <w:r>
        <w:rPr>
          <w:rFonts w:cstheme="minorHAnsi"/>
          <w:color w:val="000000" w:themeColor="text1"/>
        </w:rPr>
        <w:t xml:space="preserve">W tabeli </w:t>
      </w:r>
      <w:r>
        <w:rPr>
          <w:rFonts w:cstheme="minorHAnsi"/>
          <w:color w:val="000000" w:themeColor="text1"/>
        </w:rPr>
        <w:fldChar w:fldCharType="begin"/>
      </w:r>
      <w:r>
        <w:rPr>
          <w:rFonts w:cstheme="minorHAnsi"/>
          <w:color w:val="000000" w:themeColor="text1"/>
        </w:rPr>
        <w:instrText xml:space="preserve"> REF r410_t_4_43 \h </w:instrText>
      </w:r>
      <w:r>
        <w:rPr>
          <w:rFonts w:cstheme="minorHAnsi"/>
          <w:color w:val="000000" w:themeColor="text1"/>
        </w:rPr>
      </w:r>
      <w:r>
        <w:rPr>
          <w:rFonts w:cstheme="minorHAnsi"/>
          <w:color w:val="000000" w:themeColor="text1"/>
        </w:rPr>
        <w:fldChar w:fldCharType="separate"/>
      </w:r>
      <w:r w:rsidR="003F2776">
        <w:rPr>
          <w:noProof/>
        </w:rPr>
        <w:t>4</w:t>
      </w:r>
      <w:r w:rsidR="003F2776">
        <w:t>.</w:t>
      </w:r>
      <w:r w:rsidR="003F2776">
        <w:rPr>
          <w:noProof/>
        </w:rPr>
        <w:t>43</w:t>
      </w:r>
      <w:r>
        <w:rPr>
          <w:rFonts w:cstheme="minorHAnsi"/>
          <w:color w:val="000000" w:themeColor="text1"/>
        </w:rPr>
        <w:fldChar w:fldCharType="end"/>
      </w:r>
      <w:r>
        <w:rPr>
          <w:rFonts w:cstheme="minorHAnsi"/>
          <w:color w:val="000000" w:themeColor="text1"/>
        </w:rPr>
        <w:t xml:space="preserve"> przedstawiono charakterystykę złóż kopalin udokumentowanych na omawianym terenie.</w:t>
      </w:r>
    </w:p>
    <w:p w14:paraId="5948B153" w14:textId="75B5F154" w:rsidR="00807148" w:rsidRDefault="00807148" w:rsidP="00807148">
      <w:pPr>
        <w:pStyle w:val="podpistabeli"/>
        <w:rPr>
          <w:i/>
          <w:iCs/>
        </w:rPr>
      </w:pPr>
      <w:bookmarkStart w:id="122" w:name="_Toc146631382"/>
      <w:bookmarkStart w:id="123" w:name="_Toc162994103"/>
      <w:r>
        <w:t xml:space="preserve">Tabela </w:t>
      </w:r>
      <w:bookmarkStart w:id="124" w:name="r410_t_4_43"/>
      <w:bookmarkStart w:id="125" w:name="r1_t_1_20"/>
      <w:r>
        <w:fldChar w:fldCharType="begin"/>
      </w:r>
      <w:r>
        <w:instrText xml:space="preserve"> STYLEREF 1 \s </w:instrText>
      </w:r>
      <w:r>
        <w:fldChar w:fldCharType="separate"/>
      </w:r>
      <w:r w:rsidR="003F2776">
        <w:rPr>
          <w:noProof/>
        </w:rPr>
        <w:t>4</w:t>
      </w:r>
      <w:r>
        <w:fldChar w:fldCharType="end"/>
      </w:r>
      <w:r>
        <w:t>.</w:t>
      </w:r>
      <w:r>
        <w:fldChar w:fldCharType="begin"/>
      </w:r>
      <w:r>
        <w:instrText xml:space="preserve"> SEQ Tabela \* ARABIC \s 1 </w:instrText>
      </w:r>
      <w:r>
        <w:fldChar w:fldCharType="separate"/>
      </w:r>
      <w:r w:rsidR="003F2776">
        <w:rPr>
          <w:noProof/>
        </w:rPr>
        <w:t>43</w:t>
      </w:r>
      <w:r>
        <w:fldChar w:fldCharType="end"/>
      </w:r>
      <w:bookmarkEnd w:id="124"/>
      <w:r>
        <w:t xml:space="preserve">. </w:t>
      </w:r>
      <w:bookmarkEnd w:id="125"/>
      <w:r>
        <w:t xml:space="preserve">Charakterystyka złóż kopalin na terenie jednostek </w:t>
      </w:r>
      <w:bookmarkEnd w:id="122"/>
      <w:r>
        <w:t>MOF Tomaszów Mazowiecki – Opoczno – Lubochnia</w:t>
      </w:r>
      <w:bookmarkEnd w:id="123"/>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2268"/>
        <w:gridCol w:w="1276"/>
        <w:gridCol w:w="4769"/>
      </w:tblGrid>
      <w:tr w:rsidR="00807148" w14:paraId="792EF7E8" w14:textId="77777777" w:rsidTr="00807148">
        <w:trPr>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37A76F"/>
            <w:vAlign w:val="center"/>
            <w:hideMark/>
          </w:tcPr>
          <w:p w14:paraId="54C7ABAC" w14:textId="77777777" w:rsidR="00807148" w:rsidRDefault="00807148">
            <w:pPr>
              <w:spacing w:after="0" w:line="240" w:lineRule="auto"/>
              <w:jc w:val="center"/>
              <w:rPr>
                <w:rFonts w:cstheme="minorHAnsi"/>
                <w:b/>
                <w:color w:val="FFFFFF" w:themeColor="background1"/>
              </w:rPr>
            </w:pPr>
            <w:r>
              <w:rPr>
                <w:rFonts w:cstheme="minorHAnsi"/>
                <w:b/>
                <w:color w:val="FFFFFF" w:themeColor="background1"/>
              </w:rPr>
              <w:t>Lp.</w:t>
            </w:r>
          </w:p>
        </w:tc>
        <w:tc>
          <w:tcPr>
            <w:tcW w:w="2268" w:type="dxa"/>
            <w:tcBorders>
              <w:top w:val="single" w:sz="4" w:space="0" w:color="000000"/>
              <w:left w:val="single" w:sz="4" w:space="0" w:color="000000"/>
              <w:bottom w:val="single" w:sz="4" w:space="0" w:color="000000"/>
              <w:right w:val="single" w:sz="4" w:space="0" w:color="000000"/>
            </w:tcBorders>
            <w:shd w:val="clear" w:color="auto" w:fill="37A76F"/>
            <w:vAlign w:val="center"/>
            <w:hideMark/>
          </w:tcPr>
          <w:p w14:paraId="0B11BC41" w14:textId="77777777" w:rsidR="00807148" w:rsidRDefault="00807148">
            <w:pPr>
              <w:spacing w:after="0" w:line="240" w:lineRule="auto"/>
              <w:jc w:val="center"/>
              <w:rPr>
                <w:rFonts w:cstheme="minorHAnsi"/>
                <w:b/>
                <w:color w:val="FFFFFF" w:themeColor="background1"/>
              </w:rPr>
            </w:pPr>
            <w:r>
              <w:rPr>
                <w:rFonts w:cstheme="minorHAnsi"/>
                <w:b/>
                <w:color w:val="FFFFFF" w:themeColor="background1"/>
              </w:rPr>
              <w:t>Jednostka terytorialna</w:t>
            </w:r>
          </w:p>
        </w:tc>
        <w:tc>
          <w:tcPr>
            <w:tcW w:w="1276" w:type="dxa"/>
            <w:tcBorders>
              <w:top w:val="single" w:sz="4" w:space="0" w:color="000000"/>
              <w:left w:val="single" w:sz="4" w:space="0" w:color="000000"/>
              <w:bottom w:val="single" w:sz="4" w:space="0" w:color="000000"/>
              <w:right w:val="single" w:sz="4" w:space="0" w:color="000000"/>
            </w:tcBorders>
            <w:shd w:val="clear" w:color="auto" w:fill="37A76F"/>
            <w:vAlign w:val="center"/>
            <w:hideMark/>
          </w:tcPr>
          <w:p w14:paraId="426FCA20" w14:textId="77777777" w:rsidR="00807148" w:rsidRDefault="00807148">
            <w:pPr>
              <w:spacing w:after="0" w:line="240" w:lineRule="auto"/>
              <w:jc w:val="center"/>
              <w:rPr>
                <w:rFonts w:cstheme="minorHAnsi"/>
                <w:b/>
                <w:color w:val="FFFFFF" w:themeColor="background1"/>
              </w:rPr>
            </w:pPr>
            <w:r>
              <w:rPr>
                <w:rFonts w:cstheme="minorHAnsi"/>
                <w:b/>
                <w:color w:val="FFFFFF" w:themeColor="background1"/>
              </w:rPr>
              <w:t>Liczba złóż</w:t>
            </w:r>
          </w:p>
        </w:tc>
        <w:tc>
          <w:tcPr>
            <w:tcW w:w="4769" w:type="dxa"/>
            <w:tcBorders>
              <w:top w:val="single" w:sz="4" w:space="0" w:color="000000"/>
              <w:left w:val="single" w:sz="4" w:space="0" w:color="000000"/>
              <w:bottom w:val="single" w:sz="4" w:space="0" w:color="000000"/>
              <w:right w:val="single" w:sz="4" w:space="0" w:color="000000"/>
            </w:tcBorders>
            <w:shd w:val="clear" w:color="auto" w:fill="37A76F"/>
            <w:vAlign w:val="center"/>
            <w:hideMark/>
          </w:tcPr>
          <w:p w14:paraId="55AA1686" w14:textId="77777777" w:rsidR="00807148" w:rsidRDefault="00807148">
            <w:pPr>
              <w:spacing w:after="0" w:line="240" w:lineRule="auto"/>
              <w:jc w:val="center"/>
              <w:rPr>
                <w:rFonts w:cstheme="minorHAnsi"/>
                <w:b/>
                <w:color w:val="FFFFFF" w:themeColor="background1"/>
              </w:rPr>
            </w:pPr>
            <w:r>
              <w:rPr>
                <w:rFonts w:cstheme="minorHAnsi"/>
                <w:b/>
                <w:color w:val="FFFFFF" w:themeColor="background1"/>
              </w:rPr>
              <w:t>Rodzaj kopaliny</w:t>
            </w:r>
          </w:p>
        </w:tc>
      </w:tr>
      <w:tr w:rsidR="00807148" w14:paraId="0E34F265" w14:textId="77777777" w:rsidTr="00807148">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19E96855" w14:textId="77777777" w:rsidR="00807148" w:rsidRDefault="00807148">
            <w:pPr>
              <w:spacing w:after="0" w:line="240" w:lineRule="auto"/>
              <w:jc w:val="center"/>
              <w:rPr>
                <w:rFonts w:cstheme="minorHAnsi"/>
              </w:rPr>
            </w:pPr>
            <w:r>
              <w:rPr>
                <w:rFonts w:cstheme="minorHAnsi"/>
              </w:rPr>
              <w:t>1.</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2A5451D5" w14:textId="77777777" w:rsidR="00807148" w:rsidRDefault="00807148">
            <w:pPr>
              <w:spacing w:after="0" w:line="240" w:lineRule="auto"/>
              <w:jc w:val="center"/>
              <w:rPr>
                <w:rFonts w:cstheme="minorHAnsi"/>
                <w:highlight w:val="yellow"/>
              </w:rPr>
            </w:pPr>
            <w:r>
              <w:rPr>
                <w:rFonts w:cstheme="minorHAnsi"/>
              </w:rPr>
              <w:t>Gmina wiejska Lubochnia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FD420C2" w14:textId="77777777" w:rsidR="00807148" w:rsidRDefault="00807148">
            <w:pPr>
              <w:spacing w:after="0" w:line="240" w:lineRule="auto"/>
              <w:jc w:val="center"/>
              <w:rPr>
                <w:rFonts w:cstheme="minorHAnsi"/>
              </w:rPr>
            </w:pPr>
            <w:r>
              <w:rPr>
                <w:rFonts w:cstheme="minorHAnsi"/>
              </w:rPr>
              <w:t>3</w:t>
            </w:r>
          </w:p>
        </w:tc>
        <w:tc>
          <w:tcPr>
            <w:tcW w:w="4769" w:type="dxa"/>
            <w:tcBorders>
              <w:top w:val="single" w:sz="4" w:space="0" w:color="000000"/>
              <w:left w:val="single" w:sz="4" w:space="0" w:color="000000"/>
              <w:bottom w:val="single" w:sz="4" w:space="0" w:color="000000"/>
              <w:right w:val="single" w:sz="4" w:space="0" w:color="000000"/>
            </w:tcBorders>
            <w:vAlign w:val="center"/>
            <w:hideMark/>
          </w:tcPr>
          <w:p w14:paraId="07F99E27" w14:textId="77777777" w:rsidR="00807148" w:rsidRDefault="00807148">
            <w:pPr>
              <w:spacing w:after="0" w:line="240" w:lineRule="auto"/>
              <w:jc w:val="center"/>
              <w:rPr>
                <w:rFonts w:cstheme="minorHAnsi"/>
                <w:highlight w:val="yellow"/>
              </w:rPr>
            </w:pPr>
            <w:r>
              <w:rPr>
                <w:rFonts w:cstheme="minorHAnsi"/>
              </w:rPr>
              <w:t>piaski i żwiry, piaski kwarcowe d/p betonów komórkowych</w:t>
            </w:r>
          </w:p>
        </w:tc>
      </w:tr>
      <w:tr w:rsidR="00807148" w14:paraId="5CF973D3" w14:textId="77777777" w:rsidTr="00807148">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043D752" w14:textId="77777777" w:rsidR="00807148" w:rsidRDefault="00807148">
            <w:pPr>
              <w:spacing w:after="0" w:line="240" w:lineRule="auto"/>
              <w:jc w:val="center"/>
              <w:rPr>
                <w:rFonts w:cstheme="minorHAnsi"/>
              </w:rPr>
            </w:pPr>
            <w:r>
              <w:rPr>
                <w:rFonts w:cstheme="minorHAnsi"/>
              </w:rPr>
              <w:t>2.</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65A83B54" w14:textId="77777777" w:rsidR="00807148" w:rsidRDefault="00807148">
            <w:pPr>
              <w:spacing w:after="0" w:line="240" w:lineRule="auto"/>
              <w:jc w:val="center"/>
              <w:rPr>
                <w:rFonts w:cstheme="minorHAnsi"/>
                <w:highlight w:val="yellow"/>
              </w:rPr>
            </w:pPr>
            <w:r>
              <w:rPr>
                <w:rFonts w:cstheme="minorHAnsi"/>
              </w:rPr>
              <w:t>Gmina miejsko-wiejska Opoczno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1F8FDDB" w14:textId="77777777" w:rsidR="00807148" w:rsidRDefault="00807148">
            <w:pPr>
              <w:spacing w:after="0" w:line="240" w:lineRule="auto"/>
              <w:jc w:val="center"/>
              <w:rPr>
                <w:rFonts w:cstheme="minorHAnsi"/>
              </w:rPr>
            </w:pPr>
            <w:r>
              <w:rPr>
                <w:rFonts w:cstheme="minorHAnsi"/>
              </w:rPr>
              <w:t>32</w:t>
            </w:r>
          </w:p>
        </w:tc>
        <w:tc>
          <w:tcPr>
            <w:tcW w:w="4769" w:type="dxa"/>
            <w:tcBorders>
              <w:top w:val="single" w:sz="4" w:space="0" w:color="000000"/>
              <w:left w:val="single" w:sz="4" w:space="0" w:color="000000"/>
              <w:bottom w:val="single" w:sz="4" w:space="0" w:color="000000"/>
              <w:right w:val="single" w:sz="4" w:space="0" w:color="000000"/>
            </w:tcBorders>
            <w:vAlign w:val="center"/>
            <w:hideMark/>
          </w:tcPr>
          <w:p w14:paraId="482F6318" w14:textId="77777777" w:rsidR="00807148" w:rsidRDefault="00807148">
            <w:pPr>
              <w:spacing w:after="0" w:line="240" w:lineRule="auto"/>
              <w:jc w:val="center"/>
              <w:rPr>
                <w:rFonts w:cstheme="minorHAnsi"/>
                <w:highlight w:val="yellow"/>
              </w:rPr>
            </w:pPr>
            <w:r>
              <w:rPr>
                <w:rFonts w:cstheme="minorHAnsi"/>
              </w:rPr>
              <w:t>kamienie łamane i bloczne, piaski i żwiry, piaski formierskie</w:t>
            </w:r>
          </w:p>
        </w:tc>
      </w:tr>
      <w:tr w:rsidR="00807148" w14:paraId="61FA98A6" w14:textId="77777777" w:rsidTr="00807148">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8DD49E7" w14:textId="77777777" w:rsidR="00807148" w:rsidRDefault="00807148">
            <w:pPr>
              <w:spacing w:after="0" w:line="240" w:lineRule="auto"/>
              <w:jc w:val="center"/>
              <w:rPr>
                <w:rFonts w:cstheme="minorHAnsi"/>
              </w:rPr>
            </w:pPr>
            <w:r>
              <w:rPr>
                <w:rFonts w:cstheme="minorHAnsi"/>
              </w:rPr>
              <w:t>3.</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0C692479" w14:textId="77777777" w:rsidR="00807148" w:rsidRDefault="00807148">
            <w:pPr>
              <w:spacing w:after="0"/>
              <w:jc w:val="center"/>
              <w:rPr>
                <w:rFonts w:cstheme="minorHAnsi"/>
              </w:rPr>
            </w:pPr>
            <w:r>
              <w:rPr>
                <w:rFonts w:cstheme="minorHAnsi"/>
              </w:rPr>
              <w:t xml:space="preserve">Gmina miejska </w:t>
            </w:r>
          </w:p>
          <w:p w14:paraId="38A8EB9B" w14:textId="77777777" w:rsidR="00807148" w:rsidRDefault="00807148">
            <w:pPr>
              <w:spacing w:after="0" w:line="240" w:lineRule="auto"/>
              <w:jc w:val="center"/>
              <w:rPr>
                <w:rFonts w:cstheme="minorHAnsi"/>
              </w:rPr>
            </w:pPr>
            <w:r>
              <w:rPr>
                <w:rFonts w:cstheme="minorHAnsi"/>
              </w:rPr>
              <w:t>Tomaszów Mazowiecki</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363753F" w14:textId="77777777" w:rsidR="00807148" w:rsidRDefault="00807148">
            <w:pPr>
              <w:spacing w:after="0" w:line="240" w:lineRule="auto"/>
              <w:jc w:val="center"/>
              <w:rPr>
                <w:rFonts w:cstheme="minorHAnsi"/>
              </w:rPr>
            </w:pPr>
            <w:r>
              <w:rPr>
                <w:rFonts w:cstheme="minorHAnsi"/>
              </w:rPr>
              <w:t>6</w:t>
            </w:r>
          </w:p>
        </w:tc>
        <w:tc>
          <w:tcPr>
            <w:tcW w:w="4769" w:type="dxa"/>
            <w:tcBorders>
              <w:top w:val="single" w:sz="4" w:space="0" w:color="000000"/>
              <w:left w:val="single" w:sz="4" w:space="0" w:color="000000"/>
              <w:bottom w:val="single" w:sz="4" w:space="0" w:color="000000"/>
              <w:right w:val="single" w:sz="4" w:space="0" w:color="000000"/>
            </w:tcBorders>
            <w:vAlign w:val="center"/>
            <w:hideMark/>
          </w:tcPr>
          <w:p w14:paraId="5995C6DB" w14:textId="77777777" w:rsidR="00807148" w:rsidRDefault="00807148">
            <w:pPr>
              <w:spacing w:after="0" w:line="240" w:lineRule="auto"/>
              <w:jc w:val="center"/>
              <w:rPr>
                <w:rFonts w:cstheme="minorHAnsi"/>
              </w:rPr>
            </w:pPr>
            <w:r>
              <w:rPr>
                <w:rFonts w:cstheme="minorHAnsi"/>
              </w:rPr>
              <w:t>piaski formierskie, piaski i żwiry, wody termalne</w:t>
            </w:r>
          </w:p>
        </w:tc>
      </w:tr>
      <w:tr w:rsidR="00807148" w14:paraId="1F1B2B49" w14:textId="77777777" w:rsidTr="00807148">
        <w:trPr>
          <w:jc w:val="center"/>
        </w:trPr>
        <w:tc>
          <w:tcPr>
            <w:tcW w:w="2972" w:type="dxa"/>
            <w:gridSpan w:val="2"/>
            <w:tcBorders>
              <w:top w:val="single" w:sz="4" w:space="0" w:color="000000"/>
              <w:left w:val="single" w:sz="4" w:space="0" w:color="000000"/>
              <w:bottom w:val="single" w:sz="4" w:space="0" w:color="000000"/>
              <w:right w:val="single" w:sz="4" w:space="0" w:color="000000"/>
            </w:tcBorders>
            <w:vAlign w:val="center"/>
            <w:hideMark/>
          </w:tcPr>
          <w:p w14:paraId="65BEF105" w14:textId="77777777" w:rsidR="00807148" w:rsidRDefault="00807148">
            <w:pPr>
              <w:spacing w:after="0" w:line="240" w:lineRule="auto"/>
              <w:jc w:val="center"/>
              <w:rPr>
                <w:rFonts w:cstheme="minorHAnsi"/>
                <w:b/>
                <w:bCs/>
              </w:rPr>
            </w:pPr>
            <w:r>
              <w:rPr>
                <w:rFonts w:cstheme="minorHAnsi"/>
                <w:b/>
                <w:bCs/>
              </w:rPr>
              <w:lastRenderedPageBreak/>
              <w:t>MOF Tomaszów Mazowiecki – Opoczno – Lubochnia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931290D" w14:textId="77777777" w:rsidR="00807148" w:rsidRDefault="00807148">
            <w:pPr>
              <w:spacing w:after="0" w:line="240" w:lineRule="auto"/>
              <w:jc w:val="center"/>
              <w:rPr>
                <w:rFonts w:cstheme="minorHAnsi"/>
                <w:b/>
                <w:bCs/>
              </w:rPr>
            </w:pPr>
            <w:r>
              <w:rPr>
                <w:rFonts w:cstheme="minorHAnsi"/>
                <w:b/>
                <w:bCs/>
              </w:rPr>
              <w:t>41</w:t>
            </w:r>
          </w:p>
        </w:tc>
        <w:tc>
          <w:tcPr>
            <w:tcW w:w="4769" w:type="dxa"/>
            <w:tcBorders>
              <w:top w:val="single" w:sz="4" w:space="0" w:color="000000"/>
              <w:left w:val="single" w:sz="4" w:space="0" w:color="000000"/>
              <w:bottom w:val="single" w:sz="4" w:space="0" w:color="000000"/>
              <w:right w:val="single" w:sz="4" w:space="0" w:color="000000"/>
            </w:tcBorders>
            <w:vAlign w:val="center"/>
            <w:hideMark/>
          </w:tcPr>
          <w:p w14:paraId="1E00C891" w14:textId="77777777" w:rsidR="00807148" w:rsidRDefault="00807148">
            <w:pPr>
              <w:spacing w:after="0" w:line="240" w:lineRule="auto"/>
              <w:jc w:val="center"/>
              <w:rPr>
                <w:rFonts w:cstheme="minorHAnsi"/>
                <w:b/>
                <w:bCs/>
              </w:rPr>
            </w:pPr>
            <w:r>
              <w:rPr>
                <w:rFonts w:cstheme="minorHAnsi"/>
                <w:b/>
                <w:bCs/>
              </w:rPr>
              <w:t>piaski i żwiry, piaski kwarcowe D/P betonów komórkowych, kamienie łamane i bloczne, piaski formierskie, wody termalne</w:t>
            </w:r>
          </w:p>
        </w:tc>
      </w:tr>
    </w:tbl>
    <w:p w14:paraId="7058435E" w14:textId="77777777" w:rsidR="00807148" w:rsidRDefault="00807148" w:rsidP="00807148">
      <w:pPr>
        <w:pStyle w:val="rdorystab"/>
        <w:rPr>
          <w:szCs w:val="18"/>
        </w:rPr>
      </w:pPr>
      <w:r>
        <w:t>Źródło: Opracowanie własne na podstawie bazy danych Systemu Gospodarki i Ochrony Bogactw Mineralnych Polski (MIDAS)</w:t>
      </w:r>
    </w:p>
    <w:p w14:paraId="051D61AA" w14:textId="77777777" w:rsidR="00807148" w:rsidRDefault="00807148" w:rsidP="00807148">
      <w:pPr>
        <w:spacing w:line="276" w:lineRule="auto"/>
        <w:ind w:firstLine="567"/>
        <w:rPr>
          <w:rFonts w:cstheme="minorHAnsi"/>
        </w:rPr>
      </w:pPr>
      <w:r>
        <w:rPr>
          <w:rFonts w:cstheme="minorHAnsi"/>
        </w:rPr>
        <w:t xml:space="preserve">Zgodnie z danymi Systemu Osłony Przeciwosuwiskowej na omawianym terenie występują tereny zagrożone ruchami masowymi oraz osuwiska. </w:t>
      </w:r>
      <w:r>
        <w:t xml:space="preserve">Ruchy masowe ziemi są jednymi z najbardziej rozpowszechnionych zjawisk powodujących katastrofy naturalne. Obejmują one różne procesy i zjawiska, których wspólną cechą jest niszczenie struktury skał i gruntu objawiające się jego wyraźnym przemieszczeniem i deformacją pod wpływem siły ciężkości. Szybkość osuwania się ziemi jest różna i wynosi od kilku centymetrów do kilku metrów na sekundę. Główną </w:t>
      </w:r>
      <w:r>
        <w:rPr>
          <w:rFonts w:cstheme="minorHAnsi"/>
        </w:rPr>
        <w:t xml:space="preserve">przyczyną powstawania osuwisk są zjawiska meteorologiczno-hydrologiczne, przede wszystkim intensywne lub długotrwałe opady deszczu, połączone z powodziami i wzmożoną erozją boczną rzek oraz gwałtowne topnienie pokrywy śnieżnej wczesną wiosną. Miejsca występowania osuwisk to naturalne stoki i zbocza dolin i zbiorników wodnych, skarpy wykopów i nasypów oraz wyrobisk. </w:t>
      </w:r>
    </w:p>
    <w:p w14:paraId="53387B9E" w14:textId="77777777" w:rsidR="00807148" w:rsidRDefault="00807148" w:rsidP="00807148">
      <w:pPr>
        <w:spacing w:after="0" w:line="276" w:lineRule="auto"/>
        <w:ind w:firstLine="567"/>
        <w:rPr>
          <w:rFonts w:cstheme="minorHAnsi"/>
          <w:color w:val="000000" w:themeColor="text1"/>
        </w:rPr>
      </w:pPr>
      <w:r>
        <w:rPr>
          <w:rFonts w:cstheme="minorHAnsi"/>
        </w:rPr>
        <w:t>Według bazy danych SOPO (System Osłony Przeciwosuwiskowej) w granicach MOF Tomaszów Mazowiecki – Opoczno – Lubochnia osuwiska oraz tereny zagrożone ruchami masowymi występują w powiecie tomaszowskim (miasto Tomaszów Mazowiecki</w:t>
      </w:r>
      <w:r>
        <w:rPr>
          <w:rFonts w:cstheme="minorHAnsi"/>
          <w:color w:val="000000" w:themeColor="text1"/>
        </w:rPr>
        <w:t>).</w:t>
      </w:r>
    </w:p>
    <w:p w14:paraId="38EB3377" w14:textId="77777777" w:rsidR="00807148" w:rsidRDefault="00807148" w:rsidP="00807148">
      <w:pPr>
        <w:spacing w:after="0" w:line="276" w:lineRule="auto"/>
        <w:ind w:firstLine="567"/>
        <w:rPr>
          <w:rFonts w:cstheme="minorHAnsi"/>
          <w:color w:val="000000" w:themeColor="text1"/>
        </w:rPr>
      </w:pPr>
      <w:r>
        <w:rPr>
          <w:rFonts w:cstheme="minorHAnsi"/>
          <w:color w:val="000000" w:themeColor="text1"/>
        </w:rPr>
        <w:t xml:space="preserve">Na terenie gminy miejskiej Tomaszów Mazowiecki zlokalizowane są 2 osuwiska o powierzchni 0,475 ha, w tym: </w:t>
      </w:r>
    </w:p>
    <w:p w14:paraId="3222389E" w14:textId="77777777" w:rsidR="00807148" w:rsidRDefault="00807148" w:rsidP="00062A8B">
      <w:pPr>
        <w:pStyle w:val="Akapitzlist"/>
        <w:numPr>
          <w:ilvl w:val="0"/>
          <w:numId w:val="45"/>
        </w:numPr>
        <w:spacing w:after="0" w:line="276" w:lineRule="auto"/>
        <w:rPr>
          <w:rFonts w:cstheme="minorHAnsi"/>
          <w:color w:val="000000" w:themeColor="text1"/>
        </w:rPr>
      </w:pPr>
      <w:r>
        <w:rPr>
          <w:rFonts w:cstheme="minorHAnsi"/>
          <w:color w:val="000000" w:themeColor="text1"/>
        </w:rPr>
        <w:t>Tomaszów Mazowiecki – 77225 (osuwisko nieaktywne) o powierzchni 0,135 ha;</w:t>
      </w:r>
    </w:p>
    <w:p w14:paraId="65E2DDD0" w14:textId="77777777" w:rsidR="00807148" w:rsidRDefault="00807148" w:rsidP="00062A8B">
      <w:pPr>
        <w:pStyle w:val="Akapitzlist"/>
        <w:numPr>
          <w:ilvl w:val="0"/>
          <w:numId w:val="45"/>
        </w:numPr>
        <w:spacing w:after="0" w:line="276" w:lineRule="auto"/>
        <w:rPr>
          <w:rFonts w:cstheme="minorHAnsi"/>
          <w:color w:val="000000" w:themeColor="text1"/>
        </w:rPr>
      </w:pPr>
      <w:r>
        <w:rPr>
          <w:rFonts w:cstheme="minorHAnsi"/>
          <w:color w:val="000000" w:themeColor="text1"/>
        </w:rPr>
        <w:t>Tomaszów Mazowiecki – 77226 (osuwisko nieaktywne) o powierzchni 0,340 ha.</w:t>
      </w:r>
    </w:p>
    <w:p w14:paraId="4B645B4A" w14:textId="77777777" w:rsidR="00807148" w:rsidRDefault="00807148" w:rsidP="00807148">
      <w:pPr>
        <w:spacing w:after="0" w:line="276" w:lineRule="auto"/>
        <w:ind w:firstLine="567"/>
        <w:rPr>
          <w:rFonts w:cstheme="minorHAnsi"/>
        </w:rPr>
      </w:pPr>
    </w:p>
    <w:p w14:paraId="640F00D8" w14:textId="77777777" w:rsidR="00807148" w:rsidRDefault="00807148" w:rsidP="00807148">
      <w:pPr>
        <w:spacing w:after="0" w:line="276" w:lineRule="auto"/>
        <w:ind w:firstLine="567"/>
        <w:rPr>
          <w:rFonts w:ascii="Arial" w:hAnsi="Arial" w:cs="Arial"/>
          <w:sz w:val="24"/>
          <w:szCs w:val="24"/>
        </w:rPr>
      </w:pPr>
      <w:r>
        <w:t>Zagrożenie ruchami masowymi na terenie MOF Tomaszów Mazowiecki – Opoczno – Lubochnia jest stosunkowo niskie, z uwagi na niewielką liczbę osuwisk i terenów zagrożonych, natomiast istnieje możliwość rozwoju wyżej wymienionych zjawisk w miejscach, gdzie występują m.in. gliny morenowe, stropy iłów, bądź w rejonie dróg szybkiego ruchu i autostrad.</w:t>
      </w:r>
    </w:p>
    <w:p w14:paraId="3A2F2590" w14:textId="6CFD9BC7" w:rsidR="00892702" w:rsidRPr="00477795" w:rsidRDefault="002D1310" w:rsidP="002D1310">
      <w:pPr>
        <w:pStyle w:val="Nagwek2"/>
        <w:rPr>
          <w:color w:val="37A76F"/>
        </w:rPr>
      </w:pPr>
      <w:bookmarkStart w:id="126" w:name="_Toc162994842"/>
      <w:r w:rsidRPr="00477795">
        <w:rPr>
          <w:color w:val="37A76F"/>
        </w:rPr>
        <w:t>Gleby i użytkowanie gruntów</w:t>
      </w:r>
      <w:bookmarkEnd w:id="126"/>
    </w:p>
    <w:p w14:paraId="35115F3C" w14:textId="5DB8393D" w:rsidR="00493B60" w:rsidRPr="00D202EA" w:rsidRDefault="00493B60" w:rsidP="00493B60">
      <w:pPr>
        <w:spacing w:before="240" w:line="276" w:lineRule="auto"/>
        <w:ind w:firstLine="567"/>
        <w:rPr>
          <w:rFonts w:cstheme="minorHAnsi"/>
          <w:color w:val="000000" w:themeColor="text1"/>
        </w:rPr>
      </w:pPr>
      <w:r w:rsidRPr="00D202EA">
        <w:rPr>
          <w:rFonts w:cstheme="minorHAnsi"/>
          <w:color w:val="000000" w:themeColor="text1"/>
        </w:rPr>
        <w:t>Na omawianym terenie występuje duże zróżnicowanie gleb. Zgodnie z mapą opracowaną przez Instytut Uprawy, Nawożenia i Gleboznawstwa na terenie MOF Tomaszów Mazowiecki – Opoczno</w:t>
      </w:r>
      <w:r>
        <w:rPr>
          <w:rFonts w:cstheme="minorHAnsi"/>
          <w:color w:val="000000" w:themeColor="text1"/>
        </w:rPr>
        <w:t xml:space="preserve"> - Lubochnia</w:t>
      </w:r>
      <w:r w:rsidRPr="00D202EA">
        <w:rPr>
          <w:rFonts w:cstheme="minorHAnsi"/>
          <w:color w:val="000000" w:themeColor="text1"/>
        </w:rPr>
        <w:t xml:space="preserve"> występują następujące rodzaje gleb:</w:t>
      </w:r>
    </w:p>
    <w:p w14:paraId="767F56F6" w14:textId="77777777" w:rsidR="00493B60" w:rsidRPr="00682274" w:rsidRDefault="00493B60" w:rsidP="00493B60">
      <w:pPr>
        <w:pStyle w:val="listapierwszypoziom"/>
      </w:pPr>
      <w:r w:rsidRPr="00682274">
        <w:t>gleby bielicowe – gleby tworzące się na różnego rodzaju piaskach, dochodzi w nich do procesu wymywania niektórych związków chemicznych tworzących minerały;</w:t>
      </w:r>
    </w:p>
    <w:p w14:paraId="0E38173A" w14:textId="77777777" w:rsidR="00493B60" w:rsidRPr="00682274" w:rsidRDefault="00493B60" w:rsidP="00493B60">
      <w:pPr>
        <w:pStyle w:val="listapierwszypoziom"/>
      </w:pPr>
      <w:r w:rsidRPr="00682274">
        <w:t>gleby pseudobielicowe – gleby często lekko kwaśne, wytworzone głównie na podłożu piasków gliniastych, glin i pyłów, pod lasami mieszanymi;</w:t>
      </w:r>
    </w:p>
    <w:p w14:paraId="18DFC94A" w14:textId="77777777" w:rsidR="00493B60" w:rsidRPr="00682274" w:rsidRDefault="00493B60" w:rsidP="00493B60">
      <w:pPr>
        <w:pStyle w:val="listapierwszypoziom"/>
      </w:pPr>
      <w:r w:rsidRPr="00682274">
        <w:t xml:space="preserve">gleby brunatne – powstające na glinach zwałowych oraz piaskach i piaskowcach, można wśród nich wyróżnić: </w:t>
      </w:r>
    </w:p>
    <w:p w14:paraId="5C39DEB8" w14:textId="77777777" w:rsidR="00493B60" w:rsidRPr="00682274" w:rsidRDefault="00493B60" w:rsidP="00493B60">
      <w:pPr>
        <w:pStyle w:val="listadrugipoziom"/>
      </w:pPr>
      <w:r w:rsidRPr="00682274">
        <w:t xml:space="preserve">brunatne – kwaśne tworzące się na podłożach bogatych w związki fosforu, potasu, wapnia i magnezu; </w:t>
      </w:r>
    </w:p>
    <w:p w14:paraId="33221395" w14:textId="77777777" w:rsidR="00493B60" w:rsidRDefault="00493B60" w:rsidP="00493B60">
      <w:pPr>
        <w:pStyle w:val="listadrugipoziom"/>
      </w:pPr>
      <w:r w:rsidRPr="00682274">
        <w:rPr>
          <w:bCs/>
        </w:rPr>
        <w:lastRenderedPageBreak/>
        <w:t>brunatne – wyługowane</w:t>
      </w:r>
      <w:r w:rsidRPr="00682274">
        <w:rPr>
          <w:b/>
          <w:bCs/>
        </w:rPr>
        <w:t xml:space="preserve">, </w:t>
      </w:r>
      <w:r w:rsidRPr="00682274">
        <w:t>które cechuje wyługowanie górnej części profilu z kationów zasadowych oraz brakiem zawartości węglanu wapnia, co ogranicza ich żyzność.</w:t>
      </w:r>
    </w:p>
    <w:p w14:paraId="3D5613B2" w14:textId="77777777" w:rsidR="00493B60" w:rsidRDefault="00493B60" w:rsidP="00062A8B">
      <w:pPr>
        <w:pStyle w:val="listadrugipoziom"/>
        <w:numPr>
          <w:ilvl w:val="0"/>
          <w:numId w:val="33"/>
        </w:numPr>
        <w:ind w:left="851" w:hanging="284"/>
      </w:pPr>
      <w:r>
        <w:t xml:space="preserve">gleby płowe – gleby </w:t>
      </w:r>
      <w:r w:rsidRPr="00682274">
        <w:t>klimatu umiarkowanego charakteryzujące się przemieszczeniem przez wody opadowe cząstek iłu w głąb profilu różnicując go na dwie części - górną, o lżejszym uziarnieniu, i dolną, z większą zawartością drobnych cząstek ilastych</w:t>
      </w:r>
      <w:r>
        <w:t>;</w:t>
      </w:r>
    </w:p>
    <w:p w14:paraId="2A3E61F7" w14:textId="77777777" w:rsidR="00493B60" w:rsidRPr="00682274" w:rsidRDefault="00493B60" w:rsidP="00062A8B">
      <w:pPr>
        <w:pStyle w:val="listadrugipoziom"/>
        <w:numPr>
          <w:ilvl w:val="0"/>
          <w:numId w:val="33"/>
        </w:numPr>
        <w:ind w:left="851" w:hanging="284"/>
      </w:pPr>
      <w:r>
        <w:t xml:space="preserve">gleby rdzawe – </w:t>
      </w:r>
      <w:r w:rsidRPr="00682274">
        <w:t>typ gleby obejmujący piaszczyste gleby z rdzawym poziomem wzbogacania leżącym poniżej poziomu próchnicznego</w:t>
      </w:r>
      <w:r>
        <w:t>. P</w:t>
      </w:r>
      <w:r w:rsidRPr="00682274">
        <w:t>owstają z utworów piaszczystych słabo przesortowanych i mało przemytych (m.in. z piasków zwałowych i piasków sandrowych bliskiego transportu) i mają uziarnienie piasków luźnych lub piasków słabogliniastych</w:t>
      </w:r>
      <w:r>
        <w:t>;</w:t>
      </w:r>
    </w:p>
    <w:p w14:paraId="36411374" w14:textId="77777777" w:rsidR="00493B60" w:rsidRPr="00682274" w:rsidRDefault="00493B60" w:rsidP="00493B60">
      <w:pPr>
        <w:pStyle w:val="listapierwszypoziom"/>
      </w:pPr>
      <w:r w:rsidRPr="00682274">
        <w:rPr>
          <w:bCs/>
        </w:rPr>
        <w:t xml:space="preserve">gleby mułowe </w:t>
      </w:r>
      <w:r w:rsidRPr="00682274">
        <w:t>– gleby te tworzą się na obszarach regularnie zalewanych (stale lub okresowo), konieczna do ich tworzenie jest okresowa aeracja wspomagająca procesy humifikacji cząstek organicznych, w glebach tego rodzaju zachodzą intensywne procesy biologiczne;</w:t>
      </w:r>
    </w:p>
    <w:p w14:paraId="799410FE" w14:textId="77777777" w:rsidR="00493B60" w:rsidRPr="00682274" w:rsidRDefault="00493B60" w:rsidP="00493B60">
      <w:pPr>
        <w:pStyle w:val="listapierwszypoziom"/>
      </w:pPr>
      <w:r w:rsidRPr="00682274">
        <w:rPr>
          <w:bCs/>
        </w:rPr>
        <w:t xml:space="preserve">gleby torfowe </w:t>
      </w:r>
      <w:r w:rsidRPr="00682274">
        <w:t>– gleby te tworzą się na obszarach o dużej, stałej wilgotności. Zachodzi w nich bagienny proces torfotwórczy związany z przemianami materii organicznej w warunkach beztlenowych i przy dużej wilgotności;</w:t>
      </w:r>
    </w:p>
    <w:p w14:paraId="405CE7E5" w14:textId="77777777" w:rsidR="00493B60" w:rsidRPr="00682274" w:rsidRDefault="00493B60" w:rsidP="00493B60">
      <w:pPr>
        <w:pStyle w:val="listapierwszypoziom"/>
      </w:pPr>
      <w:r w:rsidRPr="00682274">
        <w:t>czarne ziemie zdegradowane – gleby, których poziom próchniczny przybiera szary kolor, a</w:t>
      </w:r>
      <w:r>
        <w:t> </w:t>
      </w:r>
      <w:r w:rsidRPr="00682274">
        <w:t>zawartość składników mineralnych jest niewielki, posiadają kwaśny odczyn.</w:t>
      </w:r>
    </w:p>
    <w:p w14:paraId="47390D57" w14:textId="1B684C77" w:rsidR="00493B60" w:rsidRPr="0003588C" w:rsidRDefault="00493B60" w:rsidP="00493B60">
      <w:pPr>
        <w:spacing w:after="0" w:line="276" w:lineRule="auto"/>
        <w:ind w:firstLine="567"/>
        <w:rPr>
          <w:rFonts w:ascii="Arial" w:hAnsi="Arial" w:cs="Arial"/>
          <w:sz w:val="24"/>
          <w:szCs w:val="24"/>
          <w:highlight w:val="yellow"/>
        </w:rPr>
      </w:pPr>
      <w:r w:rsidRPr="00E33CE2">
        <w:rPr>
          <w:rFonts w:cstheme="minorHAnsi"/>
        </w:rPr>
        <w:t>Na terenie MOF Tomaszów Mazowiecki – Opoczno</w:t>
      </w:r>
      <w:r>
        <w:rPr>
          <w:rFonts w:cstheme="minorHAnsi"/>
        </w:rPr>
        <w:t xml:space="preserve"> - Lubochnia</w:t>
      </w:r>
      <w:r w:rsidRPr="00E33CE2">
        <w:rPr>
          <w:rFonts w:cstheme="minorHAnsi"/>
        </w:rPr>
        <w:t xml:space="preserve"> dominują gleby zaliczające się do</w:t>
      </w:r>
      <w:r>
        <w:rPr>
          <w:rFonts w:cstheme="minorHAnsi"/>
        </w:rPr>
        <w:t> </w:t>
      </w:r>
      <w:r w:rsidRPr="00E33CE2">
        <w:rPr>
          <w:rFonts w:cstheme="minorHAnsi"/>
        </w:rPr>
        <w:t xml:space="preserve">kompleksów </w:t>
      </w:r>
      <w:r w:rsidRPr="00FD57D5">
        <w:rPr>
          <w:rFonts w:cstheme="minorHAnsi"/>
        </w:rPr>
        <w:t>przydatności rolniczej: pszennego bardzo dobrego, pszennego dobrego, żytnio-ziemniaczanego oraz w mniejszym stopniu żytniego bardzo dobrego i żytniego dobrego.</w:t>
      </w:r>
      <w:r w:rsidRPr="00FD57D5">
        <w:rPr>
          <w:rFonts w:cstheme="minorHAnsi"/>
          <w:sz w:val="20"/>
          <w:szCs w:val="20"/>
        </w:rPr>
        <w:t xml:space="preserve"> </w:t>
      </w:r>
      <w:r w:rsidRPr="00FD57D5">
        <w:rPr>
          <w:rFonts w:cstheme="minorHAnsi"/>
        </w:rPr>
        <w:t xml:space="preserve">W obrębie zabudowy miejskiej gleby są na ogół zdegradowane. Większość gleb zalicza się do klas bonitacyjnych: III, IIIa, IIIb, IV, IVb i V, VI. </w:t>
      </w:r>
    </w:p>
    <w:p w14:paraId="351E5F4E" w14:textId="6D0DF63C" w:rsidR="001B1E5E" w:rsidRPr="00493B60" w:rsidRDefault="005D42A9" w:rsidP="00412660">
      <w:pPr>
        <w:pStyle w:val="Nagwek2"/>
        <w:rPr>
          <w:color w:val="37A76F"/>
        </w:rPr>
      </w:pPr>
      <w:bookmarkStart w:id="127" w:name="_Toc162994843"/>
      <w:r w:rsidRPr="00493B60">
        <w:rPr>
          <w:color w:val="37A76F"/>
        </w:rPr>
        <w:t>Gospodarka odpadami</w:t>
      </w:r>
      <w:bookmarkEnd w:id="127"/>
    </w:p>
    <w:p w14:paraId="09FD4699" w14:textId="77777777" w:rsidR="00C4265D" w:rsidRDefault="001D27C7" w:rsidP="00C4265D">
      <w:pPr>
        <w:spacing w:line="276" w:lineRule="auto"/>
        <w:ind w:firstLine="567"/>
        <w:rPr>
          <w:rFonts w:cstheme="minorHAnsi"/>
        </w:rPr>
      </w:pPr>
      <w:r w:rsidRPr="00226F1C">
        <w:rPr>
          <w:rFonts w:cstheme="minorHAnsi"/>
        </w:rPr>
        <w:t xml:space="preserve">Na terenie </w:t>
      </w:r>
      <w:r w:rsidRPr="00226F1C">
        <w:rPr>
          <w:rFonts w:cstheme="minorHAnsi"/>
          <w:szCs w:val="20"/>
        </w:rPr>
        <w:t>MOF Tomaszów Mazowiecki – Opoczno</w:t>
      </w:r>
      <w:r>
        <w:rPr>
          <w:rFonts w:cstheme="minorHAnsi"/>
          <w:szCs w:val="20"/>
        </w:rPr>
        <w:t xml:space="preserve"> - Lubochnia</w:t>
      </w:r>
      <w:r w:rsidRPr="00226F1C">
        <w:rPr>
          <w:rFonts w:cstheme="minorHAnsi"/>
          <w:szCs w:val="20"/>
        </w:rPr>
        <w:t xml:space="preserve"> </w:t>
      </w:r>
      <w:r w:rsidRPr="00226F1C">
        <w:rPr>
          <w:rFonts w:cstheme="minorHAnsi"/>
        </w:rPr>
        <w:t>znajduj</w:t>
      </w:r>
      <w:r>
        <w:rPr>
          <w:rFonts w:cstheme="minorHAnsi"/>
        </w:rPr>
        <w:t>ą</w:t>
      </w:r>
      <w:r w:rsidRPr="00226F1C">
        <w:rPr>
          <w:rFonts w:cstheme="minorHAnsi"/>
        </w:rPr>
        <w:t xml:space="preserve"> się 3 Punk</w:t>
      </w:r>
      <w:r w:rsidR="00C4265D">
        <w:rPr>
          <w:rFonts w:cstheme="minorHAnsi"/>
        </w:rPr>
        <w:t>ty</w:t>
      </w:r>
      <w:r w:rsidRPr="00226F1C">
        <w:rPr>
          <w:rFonts w:cstheme="minorHAnsi"/>
        </w:rPr>
        <w:t xml:space="preserve"> Selektywnego </w:t>
      </w:r>
      <w:r w:rsidRPr="00421385">
        <w:rPr>
          <w:rFonts w:cstheme="minorHAnsi"/>
        </w:rPr>
        <w:t>Zbierania Odpadów Komunalnych</w:t>
      </w:r>
      <w:r w:rsidR="00C4265D">
        <w:rPr>
          <w:rFonts w:cstheme="minorHAnsi"/>
        </w:rPr>
        <w:t>:</w:t>
      </w:r>
    </w:p>
    <w:p w14:paraId="045DBED6" w14:textId="1399AFE3" w:rsidR="001D27C7" w:rsidRDefault="001D27C7" w:rsidP="00062A8B">
      <w:pPr>
        <w:pStyle w:val="Akapitzlist"/>
        <w:numPr>
          <w:ilvl w:val="0"/>
          <w:numId w:val="40"/>
        </w:numPr>
        <w:spacing w:line="276" w:lineRule="auto"/>
        <w:ind w:left="851" w:hanging="284"/>
      </w:pPr>
      <w:r>
        <w:t xml:space="preserve">Gmina miejska Tomaszów Mazowiecki: 1 </w:t>
      </w:r>
      <w:r w:rsidRPr="00421385">
        <w:t>Punkt Selektywnego Zbierania Odpadów Komunalnych,</w:t>
      </w:r>
    </w:p>
    <w:p w14:paraId="671AD9BD" w14:textId="77777777" w:rsidR="001D27C7" w:rsidRPr="00421385" w:rsidRDefault="001D27C7" w:rsidP="001D27C7">
      <w:pPr>
        <w:pStyle w:val="listapierwszypoziom"/>
      </w:pPr>
      <w:r w:rsidRPr="00421385">
        <w:t>Gmina miejsko-wiejska Opoczno: 1 Punkt Selektywnego Zbierania Odpadów Komunalnych,</w:t>
      </w:r>
    </w:p>
    <w:p w14:paraId="75E7023B" w14:textId="77777777" w:rsidR="001D27C7" w:rsidRDefault="001D27C7" w:rsidP="001D27C7">
      <w:pPr>
        <w:pStyle w:val="listapierwszypoziom"/>
      </w:pPr>
      <w:r w:rsidRPr="00421385">
        <w:t>Gmina wiejska Lubochnia: 1 Punkt Selektywnego Zbierania Odpadów Komunalnych</w:t>
      </w:r>
      <w:r>
        <w:t>.</w:t>
      </w:r>
    </w:p>
    <w:p w14:paraId="4004B341" w14:textId="29B6FA5C" w:rsidR="001D27C7" w:rsidRDefault="001D27C7" w:rsidP="001D27C7">
      <w:pPr>
        <w:pStyle w:val="listapierwszypoziom"/>
        <w:numPr>
          <w:ilvl w:val="0"/>
          <w:numId w:val="0"/>
        </w:numPr>
        <w:ind w:firstLine="567"/>
        <w:rPr>
          <w:rFonts w:cstheme="minorHAnsi"/>
          <w:color w:val="000000" w:themeColor="text1"/>
        </w:rPr>
      </w:pPr>
      <w:r w:rsidRPr="001D27C7">
        <w:rPr>
          <w:rFonts w:cstheme="minorHAnsi"/>
          <w:color w:val="000000" w:themeColor="text1"/>
        </w:rPr>
        <w:t xml:space="preserve">Zgodnie z danymi pozyskanymi z Głównego Urzędu Statystycznego (GUS) na całym analizowanym terenie w 2022 r. zebrano i odebrano </w:t>
      </w:r>
      <w:r w:rsidR="00502A16" w:rsidRPr="00502A16">
        <w:rPr>
          <w:rFonts w:cstheme="minorHAnsi"/>
          <w:color w:val="000000" w:themeColor="text1"/>
        </w:rPr>
        <w:t>34 821,65</w:t>
      </w:r>
      <w:r w:rsidR="00502A16">
        <w:rPr>
          <w:rFonts w:cstheme="minorHAnsi"/>
          <w:color w:val="000000" w:themeColor="text1"/>
        </w:rPr>
        <w:t xml:space="preserve"> </w:t>
      </w:r>
      <w:r w:rsidRPr="001D27C7">
        <w:rPr>
          <w:rFonts w:cstheme="minorHAnsi"/>
          <w:color w:val="000000" w:themeColor="text1"/>
        </w:rPr>
        <w:t>t odpadów komunalnych</w:t>
      </w:r>
      <w:r w:rsidR="00502A16">
        <w:rPr>
          <w:rFonts w:cstheme="minorHAnsi"/>
          <w:color w:val="000000" w:themeColor="text1"/>
        </w:rPr>
        <w:t xml:space="preserve">. </w:t>
      </w:r>
      <w:r w:rsidRPr="001D27C7">
        <w:rPr>
          <w:rFonts w:cstheme="minorHAnsi"/>
          <w:color w:val="000000" w:themeColor="text1"/>
        </w:rPr>
        <w:t>Tabela poniżej przedstawia ilość zebranych i odebranych odpadów komunalnych w gminach MOF Tomaszów Mazowiecki – Opoczno</w:t>
      </w:r>
      <w:r w:rsidR="00EF776C">
        <w:rPr>
          <w:rFonts w:cstheme="minorHAnsi"/>
          <w:color w:val="000000" w:themeColor="text1"/>
        </w:rPr>
        <w:t xml:space="preserve"> - Lubochnia</w:t>
      </w:r>
      <w:r w:rsidRPr="001D27C7">
        <w:rPr>
          <w:rFonts w:cstheme="minorHAnsi"/>
          <w:color w:val="000000" w:themeColor="text1"/>
        </w:rPr>
        <w:t>.</w:t>
      </w:r>
    </w:p>
    <w:p w14:paraId="45605AF1" w14:textId="77777777" w:rsidR="00EF776C" w:rsidRDefault="00EF776C" w:rsidP="001D27C7">
      <w:pPr>
        <w:pStyle w:val="listapierwszypoziom"/>
        <w:numPr>
          <w:ilvl w:val="0"/>
          <w:numId w:val="0"/>
        </w:numPr>
        <w:ind w:firstLine="567"/>
        <w:rPr>
          <w:rFonts w:cstheme="minorHAnsi"/>
          <w:color w:val="000000" w:themeColor="text1"/>
        </w:rPr>
      </w:pPr>
    </w:p>
    <w:p w14:paraId="06E67924" w14:textId="77777777" w:rsidR="00807148" w:rsidRDefault="00807148" w:rsidP="001D27C7">
      <w:pPr>
        <w:pStyle w:val="listapierwszypoziom"/>
        <w:numPr>
          <w:ilvl w:val="0"/>
          <w:numId w:val="0"/>
        </w:numPr>
        <w:ind w:firstLine="567"/>
        <w:rPr>
          <w:rFonts w:cstheme="minorHAnsi"/>
          <w:color w:val="000000" w:themeColor="text1"/>
        </w:rPr>
      </w:pPr>
    </w:p>
    <w:p w14:paraId="5D685D26" w14:textId="77777777" w:rsidR="00C4265D" w:rsidRDefault="00C4265D" w:rsidP="001D27C7">
      <w:pPr>
        <w:pStyle w:val="listapierwszypoziom"/>
        <w:numPr>
          <w:ilvl w:val="0"/>
          <w:numId w:val="0"/>
        </w:numPr>
        <w:ind w:firstLine="567"/>
        <w:rPr>
          <w:rFonts w:cstheme="minorHAnsi"/>
          <w:color w:val="000000" w:themeColor="text1"/>
        </w:rPr>
      </w:pPr>
    </w:p>
    <w:p w14:paraId="0F5D9444" w14:textId="16174F30" w:rsidR="001D27C7" w:rsidRPr="005E7E91" w:rsidRDefault="001D27C7" w:rsidP="001D27C7">
      <w:pPr>
        <w:pStyle w:val="podpistabeli"/>
        <w:rPr>
          <w:i/>
        </w:rPr>
      </w:pPr>
      <w:bookmarkStart w:id="128" w:name="_Toc124679570"/>
      <w:bookmarkStart w:id="129" w:name="_Toc126269938"/>
      <w:bookmarkStart w:id="130" w:name="_Toc146631383"/>
      <w:bookmarkStart w:id="131" w:name="_Toc162994104"/>
      <w:r w:rsidRPr="005E7E91">
        <w:lastRenderedPageBreak/>
        <w:t xml:space="preserve">Tabela </w:t>
      </w:r>
      <w:bookmarkStart w:id="132" w:name="r1_t_1_21"/>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44</w:t>
      </w:r>
      <w:r w:rsidR="00875D34">
        <w:fldChar w:fldCharType="end"/>
      </w:r>
      <w:r w:rsidRPr="005E7E91">
        <w:t xml:space="preserve">. </w:t>
      </w:r>
      <w:bookmarkEnd w:id="132"/>
      <w:r w:rsidRPr="005E7E91">
        <w:t>Ilość zebranych i odebranych odpadów komunalnych</w:t>
      </w:r>
      <w:bookmarkEnd w:id="128"/>
      <w:bookmarkEnd w:id="129"/>
      <w:bookmarkEnd w:id="130"/>
      <w:bookmarkEnd w:id="131"/>
    </w:p>
    <w:tbl>
      <w:tblPr>
        <w:tblStyle w:val="Tabela-Siatka"/>
        <w:tblW w:w="5472" w:type="pct"/>
        <w:jc w:val="center"/>
        <w:tblLook w:val="04A0" w:firstRow="1" w:lastRow="0" w:firstColumn="1" w:lastColumn="0" w:noHBand="0" w:noVBand="1"/>
      </w:tblPr>
      <w:tblGrid>
        <w:gridCol w:w="567"/>
        <w:gridCol w:w="3705"/>
        <w:gridCol w:w="2991"/>
        <w:gridCol w:w="2654"/>
      </w:tblGrid>
      <w:tr w:rsidR="001D27C7" w:rsidRPr="005E7E91" w14:paraId="07E94B20" w14:textId="77777777" w:rsidTr="00C4265D">
        <w:trPr>
          <w:tblHeader/>
          <w:jc w:val="center"/>
        </w:trPr>
        <w:tc>
          <w:tcPr>
            <w:tcW w:w="286" w:type="pct"/>
            <w:vMerge w:val="restart"/>
            <w:shd w:val="clear" w:color="auto" w:fill="37A76F"/>
            <w:vAlign w:val="center"/>
          </w:tcPr>
          <w:p w14:paraId="140DAB67" w14:textId="77777777" w:rsidR="001D27C7" w:rsidRPr="005E7E91" w:rsidRDefault="001D27C7" w:rsidP="0083711A">
            <w:pPr>
              <w:jc w:val="center"/>
              <w:rPr>
                <w:rFonts w:cstheme="minorHAnsi"/>
                <w:b/>
                <w:color w:val="FFFFFF" w:themeColor="background1"/>
                <w:lang w:eastAsia="pl-PL"/>
              </w:rPr>
            </w:pPr>
            <w:r w:rsidRPr="005E7E91">
              <w:rPr>
                <w:rFonts w:cstheme="minorHAnsi"/>
                <w:b/>
                <w:color w:val="FFFFFF" w:themeColor="background1"/>
                <w:lang w:eastAsia="pl-PL"/>
              </w:rPr>
              <w:t>Lp.</w:t>
            </w:r>
          </w:p>
        </w:tc>
        <w:tc>
          <w:tcPr>
            <w:tcW w:w="1868" w:type="pct"/>
            <w:vMerge w:val="restart"/>
            <w:shd w:val="clear" w:color="auto" w:fill="37A76F"/>
            <w:vAlign w:val="center"/>
          </w:tcPr>
          <w:p w14:paraId="6B7558D2" w14:textId="77777777" w:rsidR="001D27C7" w:rsidRPr="005E7E91" w:rsidRDefault="001D27C7" w:rsidP="0083711A">
            <w:pPr>
              <w:jc w:val="center"/>
              <w:rPr>
                <w:rFonts w:cstheme="minorHAnsi"/>
                <w:b/>
                <w:color w:val="FFFFFF" w:themeColor="background1"/>
                <w:lang w:eastAsia="pl-PL"/>
              </w:rPr>
            </w:pPr>
            <w:r w:rsidRPr="005E7E91">
              <w:rPr>
                <w:rFonts w:cstheme="minorHAnsi"/>
                <w:b/>
                <w:color w:val="FFFFFF" w:themeColor="background1"/>
                <w:lang w:eastAsia="pl-PL"/>
              </w:rPr>
              <w:t>Jednostka terytorialna</w:t>
            </w:r>
          </w:p>
        </w:tc>
        <w:tc>
          <w:tcPr>
            <w:tcW w:w="1508" w:type="pct"/>
            <w:shd w:val="clear" w:color="auto" w:fill="37A76F"/>
            <w:vAlign w:val="center"/>
          </w:tcPr>
          <w:p w14:paraId="0FDD584B" w14:textId="77777777" w:rsidR="001D27C7" w:rsidRPr="005E7E91" w:rsidRDefault="001D27C7" w:rsidP="0083711A">
            <w:pPr>
              <w:jc w:val="center"/>
              <w:rPr>
                <w:rFonts w:cstheme="minorHAnsi"/>
                <w:b/>
                <w:color w:val="FFFFFF" w:themeColor="background1"/>
              </w:rPr>
            </w:pPr>
            <w:r w:rsidRPr="005E7E91">
              <w:rPr>
                <w:rFonts w:cstheme="minorHAnsi"/>
                <w:b/>
                <w:color w:val="FFFFFF" w:themeColor="background1"/>
              </w:rPr>
              <w:t>Ilość odpadów komunalnych zebranych w roku 2022</w:t>
            </w:r>
          </w:p>
        </w:tc>
        <w:tc>
          <w:tcPr>
            <w:tcW w:w="1338" w:type="pct"/>
            <w:shd w:val="clear" w:color="auto" w:fill="37A76F"/>
            <w:vAlign w:val="center"/>
          </w:tcPr>
          <w:p w14:paraId="3990ED38" w14:textId="77777777" w:rsidR="001D27C7" w:rsidRPr="005E7E91" w:rsidRDefault="001D27C7" w:rsidP="0083711A">
            <w:pPr>
              <w:jc w:val="center"/>
              <w:rPr>
                <w:rFonts w:cstheme="minorHAnsi"/>
                <w:b/>
                <w:color w:val="FFFFFF" w:themeColor="background1"/>
                <w:lang w:eastAsia="pl-PL"/>
              </w:rPr>
            </w:pPr>
            <w:r w:rsidRPr="005E7E91">
              <w:rPr>
                <w:rFonts w:eastAsia="Times New Roman" w:cstheme="minorHAnsi"/>
                <w:b/>
                <w:color w:val="FFFFFF" w:themeColor="background1"/>
                <w:lang w:eastAsia="ar-SA"/>
              </w:rPr>
              <w:t>Odpady z gospodarstw domowych przypadające na 1 mieszkańca</w:t>
            </w:r>
          </w:p>
        </w:tc>
      </w:tr>
      <w:tr w:rsidR="001D27C7" w:rsidRPr="005E7E91" w14:paraId="350CFB73" w14:textId="77777777" w:rsidTr="00C4265D">
        <w:trPr>
          <w:tblHeader/>
          <w:jc w:val="center"/>
        </w:trPr>
        <w:tc>
          <w:tcPr>
            <w:tcW w:w="286" w:type="pct"/>
            <w:vMerge/>
            <w:shd w:val="clear" w:color="auto" w:fill="37A76F"/>
            <w:vAlign w:val="center"/>
          </w:tcPr>
          <w:p w14:paraId="1BF3AC92" w14:textId="77777777" w:rsidR="001D27C7" w:rsidRPr="005E7E91" w:rsidRDefault="001D27C7" w:rsidP="0083711A">
            <w:pPr>
              <w:jc w:val="center"/>
              <w:rPr>
                <w:rFonts w:cstheme="minorHAnsi"/>
                <w:b/>
                <w:color w:val="FFFFFF" w:themeColor="background1"/>
                <w:lang w:eastAsia="pl-PL"/>
              </w:rPr>
            </w:pPr>
          </w:p>
        </w:tc>
        <w:tc>
          <w:tcPr>
            <w:tcW w:w="1868" w:type="pct"/>
            <w:vMerge/>
            <w:shd w:val="clear" w:color="auto" w:fill="37A76F"/>
            <w:vAlign w:val="center"/>
          </w:tcPr>
          <w:p w14:paraId="6E301B60" w14:textId="77777777" w:rsidR="001D27C7" w:rsidRPr="005E7E91" w:rsidRDefault="001D27C7" w:rsidP="0083711A">
            <w:pPr>
              <w:jc w:val="center"/>
              <w:rPr>
                <w:rFonts w:cstheme="minorHAnsi"/>
                <w:b/>
                <w:color w:val="FFFFFF" w:themeColor="background1"/>
                <w:lang w:eastAsia="pl-PL"/>
              </w:rPr>
            </w:pPr>
          </w:p>
        </w:tc>
        <w:tc>
          <w:tcPr>
            <w:tcW w:w="1508" w:type="pct"/>
            <w:shd w:val="clear" w:color="auto" w:fill="37A76F"/>
            <w:vAlign w:val="center"/>
          </w:tcPr>
          <w:p w14:paraId="469736DF" w14:textId="77777777" w:rsidR="001D27C7" w:rsidRPr="005E7E91" w:rsidRDefault="001D27C7" w:rsidP="0083711A">
            <w:pPr>
              <w:jc w:val="center"/>
              <w:rPr>
                <w:rFonts w:cstheme="minorHAnsi"/>
                <w:b/>
                <w:color w:val="FFFFFF" w:themeColor="background1"/>
              </w:rPr>
            </w:pPr>
            <w:r w:rsidRPr="005E7E91">
              <w:rPr>
                <w:rFonts w:cstheme="minorHAnsi"/>
                <w:b/>
                <w:color w:val="FFFFFF" w:themeColor="background1"/>
              </w:rPr>
              <w:t>[t]</w:t>
            </w:r>
          </w:p>
        </w:tc>
        <w:tc>
          <w:tcPr>
            <w:tcW w:w="1338" w:type="pct"/>
            <w:shd w:val="clear" w:color="auto" w:fill="37A76F"/>
            <w:vAlign w:val="center"/>
          </w:tcPr>
          <w:p w14:paraId="3220F2BD" w14:textId="77777777" w:rsidR="001D27C7" w:rsidRPr="005E7E91" w:rsidRDefault="001D27C7" w:rsidP="0083711A">
            <w:pPr>
              <w:jc w:val="center"/>
              <w:rPr>
                <w:rFonts w:eastAsia="Times New Roman" w:cstheme="minorHAnsi"/>
                <w:b/>
                <w:color w:val="FFFFFF" w:themeColor="background1"/>
                <w:lang w:eastAsia="ar-SA"/>
              </w:rPr>
            </w:pPr>
            <w:r w:rsidRPr="005E7E91">
              <w:rPr>
                <w:rFonts w:eastAsia="Times New Roman" w:cstheme="minorHAnsi"/>
                <w:b/>
                <w:color w:val="FFFFFF" w:themeColor="background1"/>
                <w:lang w:eastAsia="ar-SA"/>
              </w:rPr>
              <w:t>[kg]</w:t>
            </w:r>
          </w:p>
        </w:tc>
      </w:tr>
      <w:tr w:rsidR="001D27C7" w:rsidRPr="005E7E91" w14:paraId="6F4D5A76" w14:textId="77777777" w:rsidTr="0083711A">
        <w:trPr>
          <w:trHeight w:val="40"/>
          <w:jc w:val="center"/>
        </w:trPr>
        <w:tc>
          <w:tcPr>
            <w:tcW w:w="286" w:type="pct"/>
            <w:vAlign w:val="center"/>
          </w:tcPr>
          <w:p w14:paraId="17654F0C" w14:textId="4C673794" w:rsidR="001D27C7" w:rsidRPr="005E7E91" w:rsidRDefault="00C4265D" w:rsidP="0083711A">
            <w:pPr>
              <w:jc w:val="center"/>
              <w:rPr>
                <w:rFonts w:cstheme="minorHAnsi"/>
              </w:rPr>
            </w:pPr>
            <w:r>
              <w:rPr>
                <w:rFonts w:cstheme="minorHAnsi"/>
              </w:rPr>
              <w:t>1</w:t>
            </w:r>
            <w:r w:rsidR="001D27C7" w:rsidRPr="005E7E91">
              <w:rPr>
                <w:rFonts w:cstheme="minorHAnsi"/>
              </w:rPr>
              <w:t>.</w:t>
            </w:r>
          </w:p>
        </w:tc>
        <w:tc>
          <w:tcPr>
            <w:tcW w:w="1868" w:type="pct"/>
            <w:vAlign w:val="center"/>
          </w:tcPr>
          <w:p w14:paraId="24964ABD" w14:textId="77777777" w:rsidR="001D27C7" w:rsidRPr="005E7E91" w:rsidRDefault="001D27C7" w:rsidP="0083711A">
            <w:pPr>
              <w:jc w:val="center"/>
              <w:rPr>
                <w:rFonts w:cstheme="minorHAnsi"/>
              </w:rPr>
            </w:pPr>
            <w:r w:rsidRPr="005E7E91">
              <w:rPr>
                <w:rFonts w:cstheme="minorHAnsi"/>
              </w:rPr>
              <w:t>Gmina wiejska Lubochnia</w:t>
            </w:r>
          </w:p>
        </w:tc>
        <w:tc>
          <w:tcPr>
            <w:tcW w:w="1508" w:type="pct"/>
            <w:vAlign w:val="center"/>
          </w:tcPr>
          <w:p w14:paraId="34BE0429" w14:textId="77777777" w:rsidR="001D27C7" w:rsidRPr="005E7E91" w:rsidRDefault="001D27C7" w:rsidP="0083711A">
            <w:pPr>
              <w:jc w:val="center"/>
              <w:rPr>
                <w:rFonts w:cstheme="minorHAnsi"/>
                <w:lang w:eastAsia="pl-PL"/>
              </w:rPr>
            </w:pPr>
            <w:r>
              <w:rPr>
                <w:color w:val="000000"/>
              </w:rPr>
              <w:t>1 855,09</w:t>
            </w:r>
          </w:p>
        </w:tc>
        <w:tc>
          <w:tcPr>
            <w:tcW w:w="1338" w:type="pct"/>
            <w:vAlign w:val="center"/>
          </w:tcPr>
          <w:p w14:paraId="78B26804" w14:textId="77777777" w:rsidR="001D27C7" w:rsidRPr="005E7E91" w:rsidRDefault="001D27C7" w:rsidP="0083711A">
            <w:pPr>
              <w:jc w:val="center"/>
              <w:rPr>
                <w:rFonts w:cstheme="minorHAnsi"/>
                <w:lang w:eastAsia="pl-PL"/>
              </w:rPr>
            </w:pPr>
            <w:r>
              <w:rPr>
                <w:color w:val="000000"/>
              </w:rPr>
              <w:t>172,9</w:t>
            </w:r>
          </w:p>
        </w:tc>
      </w:tr>
      <w:tr w:rsidR="001D27C7" w:rsidRPr="005E7E91" w14:paraId="13CA226E" w14:textId="77777777" w:rsidTr="0083711A">
        <w:trPr>
          <w:trHeight w:val="40"/>
          <w:jc w:val="center"/>
        </w:trPr>
        <w:tc>
          <w:tcPr>
            <w:tcW w:w="286" w:type="pct"/>
            <w:vAlign w:val="center"/>
          </w:tcPr>
          <w:p w14:paraId="2D411D1A" w14:textId="77777777" w:rsidR="001D27C7" w:rsidRPr="005E7E91" w:rsidRDefault="001D27C7" w:rsidP="0083711A">
            <w:pPr>
              <w:jc w:val="center"/>
              <w:rPr>
                <w:rFonts w:cstheme="minorHAnsi"/>
              </w:rPr>
            </w:pPr>
            <w:r w:rsidRPr="005E7E91">
              <w:rPr>
                <w:rFonts w:cstheme="minorHAnsi"/>
              </w:rPr>
              <w:t>6.</w:t>
            </w:r>
          </w:p>
        </w:tc>
        <w:tc>
          <w:tcPr>
            <w:tcW w:w="1868" w:type="pct"/>
            <w:vAlign w:val="center"/>
          </w:tcPr>
          <w:p w14:paraId="360632A2" w14:textId="77777777" w:rsidR="001D27C7" w:rsidRPr="005E7E91" w:rsidRDefault="001D27C7" w:rsidP="0083711A">
            <w:pPr>
              <w:jc w:val="center"/>
              <w:rPr>
                <w:rFonts w:cstheme="minorHAnsi"/>
                <w:lang w:eastAsia="pl-PL"/>
              </w:rPr>
            </w:pPr>
            <w:r w:rsidRPr="005E7E91">
              <w:rPr>
                <w:rFonts w:cstheme="minorHAnsi"/>
              </w:rPr>
              <w:t>Gmina miejsko-wiejska Opoczno</w:t>
            </w:r>
          </w:p>
        </w:tc>
        <w:tc>
          <w:tcPr>
            <w:tcW w:w="1508" w:type="pct"/>
            <w:vAlign w:val="center"/>
          </w:tcPr>
          <w:p w14:paraId="26D12F92" w14:textId="77777777" w:rsidR="001D27C7" w:rsidRPr="005E7E91" w:rsidRDefault="001D27C7" w:rsidP="0083711A">
            <w:pPr>
              <w:jc w:val="center"/>
              <w:rPr>
                <w:rFonts w:cstheme="minorHAnsi"/>
                <w:lang w:eastAsia="pl-PL"/>
              </w:rPr>
            </w:pPr>
            <w:r>
              <w:rPr>
                <w:color w:val="000000"/>
              </w:rPr>
              <w:t>9 676,92</w:t>
            </w:r>
          </w:p>
        </w:tc>
        <w:tc>
          <w:tcPr>
            <w:tcW w:w="1338" w:type="pct"/>
            <w:vAlign w:val="center"/>
          </w:tcPr>
          <w:p w14:paraId="421AA8CA" w14:textId="77777777" w:rsidR="001D27C7" w:rsidRPr="005E7E91" w:rsidRDefault="001D27C7" w:rsidP="0083711A">
            <w:pPr>
              <w:jc w:val="center"/>
              <w:rPr>
                <w:rFonts w:cstheme="minorHAnsi"/>
                <w:lang w:eastAsia="pl-PL"/>
              </w:rPr>
            </w:pPr>
            <w:r>
              <w:rPr>
                <w:color w:val="000000"/>
              </w:rPr>
              <w:t>207,7</w:t>
            </w:r>
          </w:p>
        </w:tc>
      </w:tr>
      <w:tr w:rsidR="001D27C7" w:rsidRPr="005E7E91" w14:paraId="728BC4CC" w14:textId="77777777" w:rsidTr="0083711A">
        <w:trPr>
          <w:trHeight w:val="40"/>
          <w:jc w:val="center"/>
        </w:trPr>
        <w:tc>
          <w:tcPr>
            <w:tcW w:w="286" w:type="pct"/>
            <w:vAlign w:val="center"/>
          </w:tcPr>
          <w:p w14:paraId="7624D9C8" w14:textId="77777777" w:rsidR="001D27C7" w:rsidRPr="005E7E91" w:rsidRDefault="001D27C7" w:rsidP="0083711A">
            <w:pPr>
              <w:jc w:val="center"/>
              <w:rPr>
                <w:rFonts w:cstheme="minorHAnsi"/>
              </w:rPr>
            </w:pPr>
            <w:r w:rsidRPr="005E7E91">
              <w:rPr>
                <w:rFonts w:cstheme="minorHAnsi"/>
              </w:rPr>
              <w:t>13.</w:t>
            </w:r>
          </w:p>
        </w:tc>
        <w:tc>
          <w:tcPr>
            <w:tcW w:w="1868" w:type="pct"/>
            <w:vAlign w:val="center"/>
          </w:tcPr>
          <w:p w14:paraId="7EC3B62D" w14:textId="77777777" w:rsidR="001D27C7" w:rsidRPr="005E7E91" w:rsidRDefault="001D27C7" w:rsidP="0083711A">
            <w:pPr>
              <w:jc w:val="center"/>
              <w:rPr>
                <w:rFonts w:cstheme="minorHAnsi"/>
              </w:rPr>
            </w:pPr>
            <w:r w:rsidRPr="005E7E91">
              <w:rPr>
                <w:rFonts w:cstheme="minorHAnsi"/>
              </w:rPr>
              <w:t xml:space="preserve">Gmina miejska </w:t>
            </w:r>
          </w:p>
          <w:p w14:paraId="3530EB89" w14:textId="77777777" w:rsidR="001D27C7" w:rsidRPr="005E7E91" w:rsidRDefault="001D27C7" w:rsidP="0083711A">
            <w:pPr>
              <w:jc w:val="center"/>
              <w:rPr>
                <w:rFonts w:cstheme="minorHAnsi"/>
                <w:lang w:eastAsia="pl-PL"/>
              </w:rPr>
            </w:pPr>
            <w:r w:rsidRPr="005E7E91">
              <w:rPr>
                <w:rFonts w:cstheme="minorHAnsi"/>
              </w:rPr>
              <w:t>Tomaszów Mazowiecki</w:t>
            </w:r>
          </w:p>
        </w:tc>
        <w:tc>
          <w:tcPr>
            <w:tcW w:w="1508" w:type="pct"/>
            <w:vAlign w:val="center"/>
          </w:tcPr>
          <w:p w14:paraId="30C8C51B" w14:textId="77777777" w:rsidR="001D27C7" w:rsidRPr="005E7E91" w:rsidRDefault="001D27C7" w:rsidP="0083711A">
            <w:pPr>
              <w:jc w:val="center"/>
              <w:rPr>
                <w:rFonts w:cstheme="minorHAnsi"/>
                <w:lang w:eastAsia="pl-PL"/>
              </w:rPr>
            </w:pPr>
            <w:r>
              <w:rPr>
                <w:color w:val="000000"/>
              </w:rPr>
              <w:t>23 289,64</w:t>
            </w:r>
          </w:p>
        </w:tc>
        <w:tc>
          <w:tcPr>
            <w:tcW w:w="1338" w:type="pct"/>
            <w:vAlign w:val="center"/>
          </w:tcPr>
          <w:p w14:paraId="213E6A96" w14:textId="77777777" w:rsidR="001D27C7" w:rsidRPr="005E7E91" w:rsidRDefault="001D27C7" w:rsidP="0083711A">
            <w:pPr>
              <w:jc w:val="center"/>
              <w:rPr>
                <w:rFonts w:cstheme="minorHAnsi"/>
                <w:lang w:eastAsia="pl-PL"/>
              </w:rPr>
            </w:pPr>
            <w:r>
              <w:rPr>
                <w:color w:val="000000"/>
              </w:rPr>
              <w:t>289,3</w:t>
            </w:r>
          </w:p>
        </w:tc>
      </w:tr>
      <w:tr w:rsidR="001D27C7" w:rsidRPr="005E7E91" w14:paraId="477CFBD3" w14:textId="77777777" w:rsidTr="0083711A">
        <w:trPr>
          <w:trHeight w:val="40"/>
          <w:jc w:val="center"/>
        </w:trPr>
        <w:tc>
          <w:tcPr>
            <w:tcW w:w="2154" w:type="pct"/>
            <w:gridSpan w:val="2"/>
            <w:vAlign w:val="center"/>
          </w:tcPr>
          <w:p w14:paraId="1223725A" w14:textId="69197AF7" w:rsidR="001D27C7" w:rsidRPr="005E7E91" w:rsidRDefault="001D27C7" w:rsidP="0083711A">
            <w:pPr>
              <w:jc w:val="center"/>
              <w:rPr>
                <w:rFonts w:cstheme="minorHAnsi"/>
                <w:b/>
                <w:bCs/>
              </w:rPr>
            </w:pPr>
            <w:r w:rsidRPr="005E7E91">
              <w:rPr>
                <w:rFonts w:cstheme="minorHAnsi"/>
                <w:b/>
                <w:bCs/>
              </w:rPr>
              <w:t>MOF Tomaszów Mazowiecki – Opoczno</w:t>
            </w:r>
            <w:r w:rsidR="00C4265D">
              <w:rPr>
                <w:rFonts w:cstheme="minorHAnsi"/>
                <w:b/>
                <w:bCs/>
              </w:rPr>
              <w:t xml:space="preserve"> - Lubochnia</w:t>
            </w:r>
          </w:p>
        </w:tc>
        <w:tc>
          <w:tcPr>
            <w:tcW w:w="1508" w:type="pct"/>
            <w:vAlign w:val="center"/>
          </w:tcPr>
          <w:p w14:paraId="74E69885" w14:textId="5E2242FF" w:rsidR="001D27C7" w:rsidRPr="005E7E91" w:rsidRDefault="008A2DA4" w:rsidP="0083711A">
            <w:pPr>
              <w:jc w:val="center"/>
              <w:rPr>
                <w:rFonts w:cstheme="minorHAnsi"/>
                <w:b/>
                <w:bCs/>
              </w:rPr>
            </w:pPr>
            <w:r>
              <w:rPr>
                <w:rFonts w:cstheme="minorHAnsi"/>
                <w:b/>
                <w:bCs/>
              </w:rPr>
              <w:t>34 821,65</w:t>
            </w:r>
          </w:p>
        </w:tc>
        <w:tc>
          <w:tcPr>
            <w:tcW w:w="1338" w:type="pct"/>
            <w:vAlign w:val="center"/>
          </w:tcPr>
          <w:p w14:paraId="4D761E80" w14:textId="56427FC0" w:rsidR="001D27C7" w:rsidRPr="005E7E91" w:rsidRDefault="00EF776C" w:rsidP="0083711A">
            <w:pPr>
              <w:jc w:val="center"/>
              <w:rPr>
                <w:rFonts w:cstheme="minorHAnsi"/>
                <w:b/>
                <w:bCs/>
              </w:rPr>
            </w:pPr>
            <w:r>
              <w:rPr>
                <w:rFonts w:cstheme="minorHAnsi"/>
                <w:b/>
                <w:bCs/>
              </w:rPr>
              <w:t>223,3</w:t>
            </w:r>
          </w:p>
        </w:tc>
      </w:tr>
    </w:tbl>
    <w:p w14:paraId="20D5BA00" w14:textId="77777777" w:rsidR="001D27C7" w:rsidRPr="005E7E91" w:rsidRDefault="001D27C7" w:rsidP="001D27C7">
      <w:pPr>
        <w:pStyle w:val="rdorystab"/>
        <w:rPr>
          <w:lang w:eastAsia="hi-IN"/>
        </w:rPr>
      </w:pPr>
      <w:r w:rsidRPr="005E7E91">
        <w:rPr>
          <w:lang w:eastAsia="ar-SA"/>
        </w:rPr>
        <w:t xml:space="preserve">Źródło: Opracowanie własne na podstawie danych </w:t>
      </w:r>
      <w:r w:rsidRPr="005E7E91">
        <w:rPr>
          <w:lang w:eastAsia="hi-IN"/>
        </w:rPr>
        <w:t>GUS</w:t>
      </w:r>
    </w:p>
    <w:p w14:paraId="424D5E81" w14:textId="77777777" w:rsidR="001D27C7" w:rsidRPr="00355986" w:rsidRDefault="001D27C7" w:rsidP="001D27C7">
      <w:pPr>
        <w:spacing w:after="0" w:line="360" w:lineRule="auto"/>
        <w:rPr>
          <w:rFonts w:cstheme="minorHAnsi"/>
          <w:b/>
          <w:bCs/>
          <w:color w:val="000000" w:themeColor="text1"/>
        </w:rPr>
      </w:pPr>
      <w:r w:rsidRPr="00355986">
        <w:rPr>
          <w:rFonts w:cstheme="minorHAnsi"/>
          <w:b/>
          <w:bCs/>
          <w:color w:val="000000" w:themeColor="text1"/>
        </w:rPr>
        <w:t>Azbest</w:t>
      </w:r>
    </w:p>
    <w:p w14:paraId="2D2F3FCC" w14:textId="2335BAB0" w:rsidR="001D27C7" w:rsidRPr="00355986" w:rsidRDefault="001D27C7" w:rsidP="001D27C7">
      <w:pPr>
        <w:tabs>
          <w:tab w:val="left" w:pos="567"/>
        </w:tabs>
        <w:spacing w:line="276" w:lineRule="auto"/>
        <w:ind w:firstLine="567"/>
        <w:rPr>
          <w:rFonts w:cstheme="minorHAnsi"/>
          <w:color w:val="000000" w:themeColor="text1"/>
        </w:rPr>
      </w:pPr>
      <w:r w:rsidRPr="00355986">
        <w:rPr>
          <w:rFonts w:cstheme="minorHAnsi"/>
          <w:color w:val="000000" w:themeColor="text1"/>
        </w:rPr>
        <w:t>Na terenie MOF Tomaszów Mazowiecki – Opoczno</w:t>
      </w:r>
      <w:r w:rsidR="00EF776C">
        <w:rPr>
          <w:rFonts w:cstheme="minorHAnsi"/>
          <w:color w:val="000000" w:themeColor="text1"/>
        </w:rPr>
        <w:t xml:space="preserve"> - Lubochnia</w:t>
      </w:r>
      <w:r w:rsidRPr="00355986">
        <w:rPr>
          <w:rFonts w:cstheme="minorHAnsi"/>
          <w:color w:val="000000" w:themeColor="text1"/>
        </w:rPr>
        <w:t xml:space="preserve"> (zgodnie ze stanem na dzień 29.02.2024 r.) pozostało do unieszkodliwienia </w:t>
      </w:r>
      <w:r w:rsidR="00E00D96" w:rsidRPr="00E00D96">
        <w:rPr>
          <w:rFonts w:cstheme="minorHAnsi"/>
          <w:color w:val="000000" w:themeColor="text1"/>
        </w:rPr>
        <w:t>22 376</w:t>
      </w:r>
      <w:r w:rsidR="00E00D96">
        <w:rPr>
          <w:rFonts w:cstheme="minorHAnsi"/>
          <w:color w:val="000000" w:themeColor="text1"/>
        </w:rPr>
        <w:t> </w:t>
      </w:r>
      <w:r w:rsidR="00E00D96" w:rsidRPr="00E00D96">
        <w:rPr>
          <w:rFonts w:cstheme="minorHAnsi"/>
          <w:color w:val="000000" w:themeColor="text1"/>
        </w:rPr>
        <w:t>264</w:t>
      </w:r>
      <w:r w:rsidR="00E00D96">
        <w:rPr>
          <w:rFonts w:cstheme="minorHAnsi"/>
          <w:color w:val="000000" w:themeColor="text1"/>
        </w:rPr>
        <w:t xml:space="preserve"> </w:t>
      </w:r>
      <w:r w:rsidRPr="00355986">
        <w:rPr>
          <w:rFonts w:cstheme="minorHAnsi"/>
          <w:color w:val="000000" w:themeColor="text1"/>
        </w:rPr>
        <w:t>kg wyrobów azbestowych. Największa liczba wyrobów azbestowych pozostałych do unieszkodliwienia została stwierdzona w gminie miejsko-wiejskiej Opoczno (17 976934,00 kg). Charakterystyka wyrobów azbestowych została przedstawiona w tabeli poniżej.</w:t>
      </w:r>
    </w:p>
    <w:p w14:paraId="08AF5326" w14:textId="5502A512" w:rsidR="001D27C7" w:rsidRPr="00355986" w:rsidRDefault="001D27C7" w:rsidP="001D27C7">
      <w:pPr>
        <w:pStyle w:val="podpistabeli"/>
        <w:rPr>
          <w:i/>
        </w:rPr>
      </w:pPr>
      <w:bookmarkStart w:id="133" w:name="_Toc124679571"/>
      <w:bookmarkStart w:id="134" w:name="_Toc126269939"/>
      <w:bookmarkStart w:id="135" w:name="_Toc146631384"/>
      <w:bookmarkStart w:id="136" w:name="_Toc162994105"/>
      <w:r w:rsidRPr="00355986">
        <w:t xml:space="preserve">Tabela </w:t>
      </w:r>
      <w:bookmarkStart w:id="137" w:name="r1_t_1_22"/>
      <w:r w:rsidR="00875D34">
        <w:fldChar w:fldCharType="begin"/>
      </w:r>
      <w:r w:rsidR="00875D34">
        <w:instrText xml:space="preserve"> STYLEREF 1 \s </w:instrText>
      </w:r>
      <w:r w:rsidR="00875D34">
        <w:fldChar w:fldCharType="separate"/>
      </w:r>
      <w:r w:rsidR="003F2776">
        <w:rPr>
          <w:noProof/>
        </w:rPr>
        <w:t>4</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45</w:t>
      </w:r>
      <w:r w:rsidR="00875D34">
        <w:fldChar w:fldCharType="end"/>
      </w:r>
      <w:r w:rsidRPr="00355986">
        <w:t xml:space="preserve">. </w:t>
      </w:r>
      <w:bookmarkEnd w:id="137"/>
      <w:r w:rsidRPr="00355986">
        <w:t>Zinwentaryzowane i unieszkodliwione wyroby zawierające azbest</w:t>
      </w:r>
      <w:bookmarkEnd w:id="133"/>
      <w:bookmarkEnd w:id="134"/>
      <w:bookmarkEnd w:id="135"/>
      <w:bookmarkEnd w:id="13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3827"/>
      </w:tblGrid>
      <w:tr w:rsidR="001D27C7" w:rsidRPr="0003588C" w14:paraId="5346A4BF" w14:textId="77777777" w:rsidTr="00EF776C">
        <w:trPr>
          <w:trHeight w:val="547"/>
          <w:tblHeader/>
          <w:jc w:val="center"/>
        </w:trPr>
        <w:tc>
          <w:tcPr>
            <w:tcW w:w="5104" w:type="dxa"/>
            <w:tcBorders>
              <w:top w:val="single" w:sz="4" w:space="0" w:color="auto"/>
              <w:left w:val="single" w:sz="4" w:space="0" w:color="auto"/>
              <w:right w:val="single" w:sz="4" w:space="0" w:color="auto"/>
            </w:tcBorders>
            <w:shd w:val="clear" w:color="auto" w:fill="37A76F"/>
            <w:vAlign w:val="center"/>
            <w:hideMark/>
          </w:tcPr>
          <w:p w14:paraId="49158AB5" w14:textId="77777777" w:rsidR="001D27C7" w:rsidRPr="00355986" w:rsidRDefault="001D27C7" w:rsidP="0083711A">
            <w:pPr>
              <w:spacing w:after="0" w:line="240" w:lineRule="auto"/>
              <w:jc w:val="center"/>
              <w:rPr>
                <w:rFonts w:eastAsia="Helvetica" w:cstheme="minorHAnsi"/>
                <w:b/>
                <w:bCs/>
                <w:color w:val="FFFFFF" w:themeColor="background1"/>
                <w:lang w:eastAsia="ar-SA"/>
              </w:rPr>
            </w:pPr>
            <w:r w:rsidRPr="00355986">
              <w:rPr>
                <w:rFonts w:eastAsia="Helvetica" w:cstheme="minorHAnsi"/>
                <w:b/>
                <w:color w:val="FFFFFF" w:themeColor="background1"/>
                <w:lang w:eastAsia="ar-SA"/>
              </w:rPr>
              <w:t>Jednostka terytorialna</w:t>
            </w:r>
          </w:p>
        </w:tc>
        <w:tc>
          <w:tcPr>
            <w:tcW w:w="3827" w:type="dxa"/>
            <w:tcBorders>
              <w:top w:val="single" w:sz="4" w:space="0" w:color="auto"/>
              <w:left w:val="single" w:sz="4" w:space="0" w:color="auto"/>
              <w:right w:val="single" w:sz="4" w:space="0" w:color="auto"/>
            </w:tcBorders>
            <w:shd w:val="clear" w:color="auto" w:fill="37A76F"/>
            <w:vAlign w:val="center"/>
            <w:hideMark/>
          </w:tcPr>
          <w:p w14:paraId="5A771A8B" w14:textId="77777777" w:rsidR="001D27C7" w:rsidRPr="00355986" w:rsidRDefault="001D27C7" w:rsidP="0083711A">
            <w:pPr>
              <w:spacing w:after="0" w:line="240" w:lineRule="auto"/>
              <w:jc w:val="center"/>
              <w:rPr>
                <w:rFonts w:eastAsia="Helvetica" w:cstheme="minorHAnsi"/>
                <w:b/>
                <w:color w:val="FFFFFF" w:themeColor="background1"/>
                <w:lang w:eastAsia="ar-SA"/>
              </w:rPr>
            </w:pPr>
            <w:r w:rsidRPr="00355986">
              <w:rPr>
                <w:rFonts w:eastAsia="Helvetica" w:cstheme="minorHAnsi"/>
                <w:b/>
                <w:color w:val="FFFFFF" w:themeColor="background1"/>
                <w:lang w:eastAsia="ar-SA"/>
              </w:rPr>
              <w:t>Wyroby pozostałe do unieszkodliwienia</w:t>
            </w:r>
          </w:p>
          <w:p w14:paraId="264229B4" w14:textId="77777777" w:rsidR="001D27C7" w:rsidRPr="00355986" w:rsidRDefault="001D27C7" w:rsidP="0083711A">
            <w:pPr>
              <w:spacing w:after="0" w:line="240" w:lineRule="auto"/>
              <w:jc w:val="center"/>
              <w:rPr>
                <w:rFonts w:eastAsia="Helvetica" w:cstheme="minorHAnsi"/>
                <w:color w:val="FFFFFF" w:themeColor="background1"/>
                <w:lang w:eastAsia="ar-SA"/>
              </w:rPr>
            </w:pPr>
            <w:r w:rsidRPr="00355986">
              <w:rPr>
                <w:rFonts w:eastAsia="Helvetica" w:cstheme="minorHAnsi"/>
                <w:b/>
                <w:color w:val="FFFFFF" w:themeColor="background1"/>
                <w:lang w:eastAsia="ar-SA"/>
              </w:rPr>
              <w:t>[kg]</w:t>
            </w:r>
          </w:p>
        </w:tc>
      </w:tr>
      <w:tr w:rsidR="001D27C7" w:rsidRPr="0003588C" w14:paraId="23D411C6" w14:textId="77777777" w:rsidTr="0083711A">
        <w:trPr>
          <w:trHeight w:val="510"/>
          <w:jc w:val="center"/>
        </w:trPr>
        <w:tc>
          <w:tcPr>
            <w:tcW w:w="5104" w:type="dxa"/>
            <w:tcBorders>
              <w:top w:val="single" w:sz="4" w:space="0" w:color="auto"/>
              <w:left w:val="single" w:sz="4" w:space="0" w:color="auto"/>
              <w:bottom w:val="single" w:sz="4" w:space="0" w:color="auto"/>
              <w:right w:val="single" w:sz="4" w:space="0" w:color="auto"/>
            </w:tcBorders>
            <w:vAlign w:val="center"/>
            <w:hideMark/>
          </w:tcPr>
          <w:p w14:paraId="2250E7BF" w14:textId="77777777" w:rsidR="001D27C7" w:rsidRPr="0003588C" w:rsidRDefault="001D27C7" w:rsidP="0083711A">
            <w:pPr>
              <w:spacing w:after="0" w:line="240" w:lineRule="auto"/>
              <w:jc w:val="center"/>
              <w:rPr>
                <w:rFonts w:cstheme="minorHAnsi"/>
                <w:highlight w:val="yellow"/>
              </w:rPr>
            </w:pPr>
            <w:r w:rsidRPr="005E7E91">
              <w:rPr>
                <w:rFonts w:cstheme="minorHAnsi"/>
              </w:rPr>
              <w:t>Gmina wiejska Lubochnia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75492" w14:textId="77777777" w:rsidR="001D27C7" w:rsidRPr="0003588C" w:rsidRDefault="001D27C7" w:rsidP="0083711A">
            <w:pPr>
              <w:spacing w:after="0" w:line="240" w:lineRule="auto"/>
              <w:jc w:val="center"/>
              <w:rPr>
                <w:rFonts w:eastAsia="Helvetica" w:cstheme="minorHAnsi"/>
                <w:bCs/>
                <w:highlight w:val="yellow"/>
                <w:lang w:eastAsia="ar-SA"/>
              </w:rPr>
            </w:pPr>
            <w:r>
              <w:rPr>
                <w:color w:val="000000"/>
              </w:rPr>
              <w:t>2 577 839</w:t>
            </w:r>
          </w:p>
        </w:tc>
      </w:tr>
      <w:tr w:rsidR="001D27C7" w:rsidRPr="0003588C" w14:paraId="26BFFF1C" w14:textId="77777777" w:rsidTr="0083711A">
        <w:trPr>
          <w:trHeight w:val="510"/>
          <w:jc w:val="center"/>
        </w:trPr>
        <w:tc>
          <w:tcPr>
            <w:tcW w:w="5104" w:type="dxa"/>
            <w:tcBorders>
              <w:top w:val="single" w:sz="4" w:space="0" w:color="auto"/>
              <w:left w:val="single" w:sz="4" w:space="0" w:color="auto"/>
              <w:bottom w:val="single" w:sz="4" w:space="0" w:color="auto"/>
              <w:right w:val="single" w:sz="4" w:space="0" w:color="auto"/>
            </w:tcBorders>
            <w:vAlign w:val="center"/>
            <w:hideMark/>
          </w:tcPr>
          <w:p w14:paraId="144DB742" w14:textId="77777777" w:rsidR="001D27C7" w:rsidRPr="0003588C" w:rsidRDefault="001D27C7" w:rsidP="0083711A">
            <w:pPr>
              <w:spacing w:after="0" w:line="240" w:lineRule="auto"/>
              <w:jc w:val="center"/>
              <w:rPr>
                <w:rFonts w:cstheme="minorHAnsi"/>
                <w:highlight w:val="yellow"/>
              </w:rPr>
            </w:pPr>
            <w:r w:rsidRPr="005E7E91">
              <w:rPr>
                <w:rFonts w:cstheme="minorHAnsi"/>
              </w:rPr>
              <w:t>Gmina miejsko-wiejska Opoczno</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7C11B5" w14:textId="77777777" w:rsidR="001D27C7" w:rsidRPr="0003588C" w:rsidRDefault="001D27C7" w:rsidP="0083711A">
            <w:pPr>
              <w:spacing w:after="0" w:line="240" w:lineRule="auto"/>
              <w:jc w:val="center"/>
              <w:rPr>
                <w:rFonts w:cstheme="minorHAnsi"/>
                <w:color w:val="333333"/>
                <w:highlight w:val="yellow"/>
              </w:rPr>
            </w:pPr>
            <w:r>
              <w:rPr>
                <w:color w:val="000000"/>
              </w:rPr>
              <w:t>17 976 934</w:t>
            </w:r>
          </w:p>
        </w:tc>
      </w:tr>
      <w:tr w:rsidR="001D27C7" w:rsidRPr="00050C7D" w14:paraId="710A3BA3" w14:textId="77777777" w:rsidTr="0083711A">
        <w:trPr>
          <w:trHeight w:val="510"/>
          <w:jc w:val="center"/>
        </w:trPr>
        <w:tc>
          <w:tcPr>
            <w:tcW w:w="5104" w:type="dxa"/>
            <w:tcBorders>
              <w:top w:val="single" w:sz="4" w:space="0" w:color="auto"/>
              <w:left w:val="single" w:sz="4" w:space="0" w:color="auto"/>
              <w:bottom w:val="single" w:sz="4" w:space="0" w:color="auto"/>
              <w:right w:val="single" w:sz="4" w:space="0" w:color="auto"/>
            </w:tcBorders>
            <w:vAlign w:val="center"/>
          </w:tcPr>
          <w:p w14:paraId="2E25B4A2" w14:textId="77777777" w:rsidR="001D27C7" w:rsidRPr="00050C7D" w:rsidRDefault="001D27C7" w:rsidP="0083711A">
            <w:pPr>
              <w:spacing w:after="0"/>
              <w:jc w:val="center"/>
              <w:rPr>
                <w:rFonts w:cstheme="minorHAnsi"/>
              </w:rPr>
            </w:pPr>
            <w:r w:rsidRPr="00050C7D">
              <w:rPr>
                <w:rFonts w:cstheme="minorHAnsi"/>
              </w:rPr>
              <w:t xml:space="preserve">Gmina miejska </w:t>
            </w:r>
          </w:p>
          <w:p w14:paraId="778F660B" w14:textId="77777777" w:rsidR="001D27C7" w:rsidRPr="00050C7D" w:rsidRDefault="001D27C7" w:rsidP="0083711A">
            <w:pPr>
              <w:spacing w:after="0" w:line="240" w:lineRule="auto"/>
              <w:jc w:val="center"/>
              <w:rPr>
                <w:rFonts w:cstheme="minorHAnsi"/>
              </w:rPr>
            </w:pPr>
            <w:r w:rsidRPr="00050C7D">
              <w:rPr>
                <w:rFonts w:cstheme="minorHAnsi"/>
              </w:rPr>
              <w:t>Tomaszów Mazowiecki</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34AA0DE" w14:textId="77777777" w:rsidR="001D27C7" w:rsidRPr="00050C7D" w:rsidRDefault="001D27C7" w:rsidP="0083711A">
            <w:pPr>
              <w:spacing w:after="0" w:line="240" w:lineRule="auto"/>
              <w:jc w:val="center"/>
              <w:rPr>
                <w:rFonts w:cstheme="minorHAnsi"/>
                <w:color w:val="333333"/>
              </w:rPr>
            </w:pPr>
            <w:r w:rsidRPr="00050C7D">
              <w:rPr>
                <w:color w:val="000000"/>
              </w:rPr>
              <w:t>1 821 491</w:t>
            </w:r>
          </w:p>
        </w:tc>
      </w:tr>
      <w:tr w:rsidR="001D27C7" w:rsidRPr="00050C7D" w14:paraId="56780C74" w14:textId="77777777" w:rsidTr="0083711A">
        <w:trPr>
          <w:trHeight w:val="510"/>
          <w:jc w:val="center"/>
        </w:trPr>
        <w:tc>
          <w:tcPr>
            <w:tcW w:w="5104" w:type="dxa"/>
            <w:tcBorders>
              <w:top w:val="single" w:sz="4" w:space="0" w:color="auto"/>
              <w:left w:val="single" w:sz="4" w:space="0" w:color="auto"/>
              <w:bottom w:val="single" w:sz="4" w:space="0" w:color="auto"/>
              <w:right w:val="single" w:sz="4" w:space="0" w:color="auto"/>
            </w:tcBorders>
            <w:vAlign w:val="center"/>
          </w:tcPr>
          <w:p w14:paraId="5315A5BA" w14:textId="77777777" w:rsidR="001D27C7" w:rsidRPr="00050C7D" w:rsidRDefault="001D27C7" w:rsidP="0083711A">
            <w:pPr>
              <w:spacing w:after="0" w:line="240" w:lineRule="auto"/>
              <w:jc w:val="center"/>
              <w:rPr>
                <w:rFonts w:cstheme="minorHAnsi"/>
                <w:b/>
                <w:bCs/>
              </w:rPr>
            </w:pPr>
            <w:r w:rsidRPr="00050C7D">
              <w:rPr>
                <w:rFonts w:cstheme="minorHAnsi"/>
                <w:b/>
                <w:bCs/>
              </w:rPr>
              <w:t>Razem</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083AC5D" w14:textId="3E9786E0" w:rsidR="001D27C7" w:rsidRPr="00050C7D" w:rsidRDefault="00E00D96" w:rsidP="0083711A">
            <w:pPr>
              <w:spacing w:after="0" w:line="240" w:lineRule="auto"/>
              <w:jc w:val="center"/>
              <w:rPr>
                <w:rFonts w:cstheme="minorHAnsi"/>
                <w:b/>
                <w:bCs/>
                <w:color w:val="333333"/>
              </w:rPr>
            </w:pPr>
            <w:r>
              <w:rPr>
                <w:rFonts w:cstheme="minorHAnsi"/>
                <w:b/>
                <w:bCs/>
                <w:color w:val="333333"/>
              </w:rPr>
              <w:t>22 376 264</w:t>
            </w:r>
          </w:p>
        </w:tc>
      </w:tr>
    </w:tbl>
    <w:p w14:paraId="56829F79" w14:textId="77777777" w:rsidR="001D27C7" w:rsidRPr="00050C7D" w:rsidRDefault="001D27C7" w:rsidP="001D27C7">
      <w:pPr>
        <w:pStyle w:val="rdorystab"/>
        <w:rPr>
          <w:lang w:eastAsia="ar-SA"/>
        </w:rPr>
      </w:pPr>
      <w:r w:rsidRPr="00050C7D">
        <w:rPr>
          <w:lang w:eastAsia="ar-SA"/>
        </w:rPr>
        <w:t xml:space="preserve">Źródło: </w:t>
      </w:r>
      <w:r>
        <w:rPr>
          <w:lang w:eastAsia="ar-SA"/>
        </w:rPr>
        <w:t>O</w:t>
      </w:r>
      <w:r w:rsidRPr="00050C7D">
        <w:rPr>
          <w:lang w:eastAsia="ar-SA"/>
        </w:rPr>
        <w:t>pracowanie własne na podstawie danych z Bazy Azbestowej</w:t>
      </w:r>
    </w:p>
    <w:p w14:paraId="2B55A026" w14:textId="5FDE6D78" w:rsidR="005D42A9" w:rsidRPr="00E00D96" w:rsidRDefault="00522A9E" w:rsidP="00522A9E">
      <w:pPr>
        <w:pStyle w:val="Nagwek2"/>
        <w:rPr>
          <w:color w:val="37A76F"/>
        </w:rPr>
      </w:pPr>
      <w:bookmarkStart w:id="138" w:name="_Toc162994844"/>
      <w:r w:rsidRPr="00E00D96">
        <w:rPr>
          <w:color w:val="37A76F"/>
        </w:rPr>
        <w:t>Lasy</w:t>
      </w:r>
      <w:bookmarkEnd w:id="138"/>
    </w:p>
    <w:p w14:paraId="42560E5E" w14:textId="77777777" w:rsidR="003F649C" w:rsidRDefault="003F649C" w:rsidP="003F649C">
      <w:pPr>
        <w:spacing w:line="276" w:lineRule="auto"/>
        <w:ind w:firstLine="567"/>
        <w:rPr>
          <w:rFonts w:cstheme="minorHAnsi"/>
        </w:rPr>
      </w:pPr>
      <w:r>
        <w:rPr>
          <w:rFonts w:cstheme="minorHAnsi"/>
        </w:rPr>
        <w:t>MOF Tomaszów Mazowiecki – Opoczno – Lubochnia w całości leży w zasięgu Regionalnej Dyrekcji Lasów Państwowych w Łodzi. Na terenie MOF Tomaszów Mazowiecki – Opoczno – Lubochnia zlokalizowane są następujące nadleśnictwa:</w:t>
      </w:r>
    </w:p>
    <w:p w14:paraId="7A71F87F" w14:textId="77777777" w:rsidR="003F649C" w:rsidRDefault="003F649C" w:rsidP="00062A8B">
      <w:pPr>
        <w:pStyle w:val="listapierwszypoziom"/>
        <w:numPr>
          <w:ilvl w:val="0"/>
          <w:numId w:val="46"/>
        </w:numPr>
        <w:ind w:left="851" w:hanging="284"/>
      </w:pPr>
      <w:r>
        <w:t>Opoczno,</w:t>
      </w:r>
    </w:p>
    <w:p w14:paraId="015723DD" w14:textId="77777777" w:rsidR="003F649C" w:rsidRDefault="003F649C" w:rsidP="00062A8B">
      <w:pPr>
        <w:pStyle w:val="listapierwszypoziom"/>
        <w:numPr>
          <w:ilvl w:val="0"/>
          <w:numId w:val="46"/>
        </w:numPr>
        <w:ind w:left="851" w:hanging="284"/>
      </w:pPr>
      <w:r>
        <w:t>Smardzewice,</w:t>
      </w:r>
    </w:p>
    <w:p w14:paraId="0707955A" w14:textId="77777777" w:rsidR="003F649C" w:rsidRDefault="003F649C" w:rsidP="00062A8B">
      <w:pPr>
        <w:pStyle w:val="listapierwszypoziom"/>
        <w:numPr>
          <w:ilvl w:val="0"/>
          <w:numId w:val="46"/>
        </w:numPr>
        <w:ind w:left="851" w:hanging="284"/>
      </w:pPr>
      <w:r>
        <w:t>Spała.</w:t>
      </w:r>
    </w:p>
    <w:p w14:paraId="48F95CC9" w14:textId="42239C99" w:rsidR="003F649C" w:rsidRDefault="003F649C" w:rsidP="003F649C">
      <w:pPr>
        <w:pStyle w:val="listapierwszypoziom"/>
        <w:numPr>
          <w:ilvl w:val="0"/>
          <w:numId w:val="0"/>
        </w:numPr>
        <w:ind w:firstLine="567"/>
      </w:pPr>
      <w:r>
        <w:t xml:space="preserve">Nadleśnictwa występujące na terenie Tomaszów Mazowiecki – Opoczno – Lubochnia przedstawia rysunek </w:t>
      </w:r>
      <w:r>
        <w:fldChar w:fldCharType="begin"/>
      </w:r>
      <w:r>
        <w:instrText xml:space="preserve"> REF r413_r_4_11 \h </w:instrText>
      </w:r>
      <w:r>
        <w:fldChar w:fldCharType="separate"/>
      </w:r>
      <w:r w:rsidR="003F2776">
        <w:rPr>
          <w:b/>
          <w:bCs/>
        </w:rPr>
        <w:t>Błąd! Nie można odnaleźć źródła odwołania.</w:t>
      </w:r>
      <w:r>
        <w:fldChar w:fldCharType="end"/>
      </w:r>
    </w:p>
    <w:p w14:paraId="3AC14D2E" w14:textId="77777777" w:rsidR="006621FA" w:rsidRDefault="003F649C" w:rsidP="006621FA">
      <w:pPr>
        <w:pStyle w:val="rdo0"/>
        <w:keepNext/>
        <w:jc w:val="center"/>
      </w:pPr>
      <w:r>
        <w:rPr>
          <w:noProof/>
        </w:rPr>
        <w:lastRenderedPageBreak/>
        <w:drawing>
          <wp:inline distT="0" distB="0" distL="0" distR="0" wp14:anchorId="7A6CFDEB" wp14:editId="32DC5951">
            <wp:extent cx="5760720" cy="4280535"/>
            <wp:effectExtent l="0" t="0" r="0" b="5715"/>
            <wp:docPr id="7280624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21696E1D" w14:textId="2A918510" w:rsidR="003F649C" w:rsidRDefault="006621FA" w:rsidP="006621FA">
      <w:pPr>
        <w:pStyle w:val="Legenda"/>
      </w:pPr>
      <w:bookmarkStart w:id="139" w:name="_Toc162994128"/>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11</w:t>
      </w:r>
      <w:r w:rsidR="00795EB4">
        <w:fldChar w:fldCharType="end"/>
      </w:r>
      <w:r>
        <w:t xml:space="preserve">. </w:t>
      </w:r>
      <w:r w:rsidRPr="00D20760">
        <w:t>Nadleśnictwa na terenie MOF Tomaszów Mazowiecki – Opoczno – Lubochnia</w:t>
      </w:r>
      <w:bookmarkEnd w:id="139"/>
    </w:p>
    <w:p w14:paraId="2028AF0B" w14:textId="77777777" w:rsidR="003F649C" w:rsidRDefault="003F649C" w:rsidP="003F649C">
      <w:pPr>
        <w:pStyle w:val="rdorystab"/>
        <w:rPr>
          <w:i/>
        </w:rPr>
      </w:pPr>
      <w:r>
        <w:t>Źródło: Opracowanie własne na podstawie BDL Lasy</w:t>
      </w:r>
    </w:p>
    <w:p w14:paraId="53CFF9E2" w14:textId="0B3268AA" w:rsidR="003F649C" w:rsidRDefault="003F649C" w:rsidP="003F649C">
      <w:pPr>
        <w:spacing w:line="276" w:lineRule="auto"/>
        <w:ind w:firstLine="567"/>
        <w:rPr>
          <w:rFonts w:ascii="Arial" w:hAnsi="Arial" w:cs="Arial"/>
          <w:sz w:val="24"/>
          <w:szCs w:val="24"/>
        </w:rPr>
      </w:pPr>
      <w:r>
        <w:rPr>
          <w:rFonts w:cstheme="minorHAnsi"/>
        </w:rPr>
        <w:t>W 2022 roku powierzchnia gruntów leśnych na omawianym obszarze wynosiła 11 865,31 ha, z czego największa powierzchnia występuje w gminie wiejskiej Lubochnia, natomiast najmniejsza w gminie miejskiej Tomaszów Mazowiecki.</w:t>
      </w:r>
      <w:r>
        <w:rPr>
          <w:rFonts w:ascii="Arial" w:hAnsi="Arial" w:cs="Arial"/>
        </w:rPr>
        <w:t xml:space="preserve"> </w:t>
      </w:r>
      <w:r>
        <w:rPr>
          <w:rFonts w:cstheme="minorHAnsi"/>
        </w:rPr>
        <w:t xml:space="preserve">Najwyższa lesistość występuje w gminie wiejskiej Lubochnia, natomiast najniższa w gminie miejskiej Tomaszów Mazowiecki. Tabela </w:t>
      </w:r>
      <w:r>
        <w:rPr>
          <w:rFonts w:cstheme="minorHAnsi"/>
        </w:rPr>
        <w:fldChar w:fldCharType="begin"/>
      </w:r>
      <w:r>
        <w:rPr>
          <w:rFonts w:cstheme="minorHAnsi"/>
        </w:rPr>
        <w:instrText xml:space="preserve"> REF r413_t_4_46 \h </w:instrText>
      </w:r>
      <w:r>
        <w:rPr>
          <w:rFonts w:cstheme="minorHAnsi"/>
        </w:rPr>
      </w:r>
      <w:r>
        <w:rPr>
          <w:rFonts w:cstheme="minorHAnsi"/>
        </w:rPr>
        <w:fldChar w:fldCharType="separate"/>
      </w:r>
      <w:r w:rsidR="003F2776">
        <w:rPr>
          <w:noProof/>
        </w:rPr>
        <w:t>4</w:t>
      </w:r>
      <w:r w:rsidR="003F2776">
        <w:t>.</w:t>
      </w:r>
      <w:r w:rsidR="003F2776">
        <w:rPr>
          <w:noProof/>
        </w:rPr>
        <w:t>46</w:t>
      </w:r>
      <w:r w:rsidR="003F2776">
        <w:t xml:space="preserve">. </w:t>
      </w:r>
      <w:r>
        <w:rPr>
          <w:rFonts w:cstheme="minorHAnsi"/>
        </w:rPr>
        <w:fldChar w:fldCharType="end"/>
      </w:r>
      <w:r>
        <w:rPr>
          <w:rFonts w:cstheme="minorHAnsi"/>
        </w:rPr>
        <w:t>prezentuje dane dotyczące powierzchni gruntów leśnych i lesistości na terenie MOF Tomaszów Mazowiecki – Opoczno – Lubochnia.</w:t>
      </w:r>
    </w:p>
    <w:p w14:paraId="6CB2387A" w14:textId="551126E9" w:rsidR="003F649C" w:rsidRDefault="003F649C" w:rsidP="003F649C">
      <w:pPr>
        <w:pStyle w:val="podpistabeli"/>
      </w:pPr>
      <w:bookmarkStart w:id="140" w:name="_Toc146631385"/>
      <w:bookmarkStart w:id="141" w:name="_Toc126269940"/>
      <w:bookmarkStart w:id="142" w:name="_Toc124679572"/>
      <w:bookmarkStart w:id="143" w:name="_Toc162994106"/>
      <w:r>
        <w:t xml:space="preserve">Tabela </w:t>
      </w:r>
      <w:bookmarkStart w:id="144" w:name="r1_t_1_23"/>
      <w:bookmarkStart w:id="145" w:name="r413_t_4_46"/>
      <w:r>
        <w:fldChar w:fldCharType="begin"/>
      </w:r>
      <w:r>
        <w:instrText xml:space="preserve"> STYLEREF 1 \s </w:instrText>
      </w:r>
      <w:r>
        <w:fldChar w:fldCharType="separate"/>
      </w:r>
      <w:r w:rsidR="003F2776">
        <w:rPr>
          <w:noProof/>
        </w:rPr>
        <w:t>4</w:t>
      </w:r>
      <w:r>
        <w:fldChar w:fldCharType="end"/>
      </w:r>
      <w:r>
        <w:t>.</w:t>
      </w:r>
      <w:r>
        <w:fldChar w:fldCharType="begin"/>
      </w:r>
      <w:r>
        <w:instrText xml:space="preserve"> SEQ Tabela \* ARABIC \s 1 </w:instrText>
      </w:r>
      <w:r>
        <w:fldChar w:fldCharType="separate"/>
      </w:r>
      <w:r w:rsidR="003F2776">
        <w:rPr>
          <w:noProof/>
        </w:rPr>
        <w:t>46</w:t>
      </w:r>
      <w:r>
        <w:fldChar w:fldCharType="end"/>
      </w:r>
      <w:r>
        <w:t xml:space="preserve">. </w:t>
      </w:r>
      <w:bookmarkEnd w:id="144"/>
      <w:bookmarkEnd w:id="145"/>
      <w:r>
        <w:t>Lesistość jednostek MOF – Tomaszów Mazowiecki – Opoczno – Lubochnia w 2022 roku</w:t>
      </w:r>
      <w:bookmarkEnd w:id="140"/>
      <w:bookmarkEnd w:id="141"/>
      <w:bookmarkEnd w:id="142"/>
      <w:bookmarkEnd w:id="143"/>
    </w:p>
    <w:tbl>
      <w:tblPr>
        <w:tblStyle w:val="Tabela-Siatka"/>
        <w:tblW w:w="5000" w:type="pct"/>
        <w:tblLook w:val="04A0" w:firstRow="1" w:lastRow="0" w:firstColumn="1" w:lastColumn="0" w:noHBand="0" w:noVBand="1"/>
      </w:tblPr>
      <w:tblGrid>
        <w:gridCol w:w="704"/>
        <w:gridCol w:w="3728"/>
        <w:gridCol w:w="2314"/>
        <w:gridCol w:w="2316"/>
      </w:tblGrid>
      <w:tr w:rsidR="003F649C" w14:paraId="21A2CBC9" w14:textId="77777777" w:rsidTr="003F649C">
        <w:trPr>
          <w:tblHeader/>
        </w:trPr>
        <w:tc>
          <w:tcPr>
            <w:tcW w:w="388" w:type="pct"/>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0C2D974F" w14:textId="77777777" w:rsidR="003F649C" w:rsidRDefault="003F649C">
            <w:pPr>
              <w:jc w:val="center"/>
              <w:rPr>
                <w:rFonts w:cstheme="minorHAnsi"/>
                <w:b/>
                <w:color w:val="FFFFFF" w:themeColor="background1"/>
              </w:rPr>
            </w:pPr>
            <w:r>
              <w:rPr>
                <w:rFonts w:cstheme="minorHAnsi"/>
                <w:b/>
                <w:color w:val="FFFFFF" w:themeColor="background1"/>
              </w:rPr>
              <w:t>Lp.</w:t>
            </w:r>
          </w:p>
        </w:tc>
        <w:tc>
          <w:tcPr>
            <w:tcW w:w="2057" w:type="pct"/>
            <w:vMerge w:val="restart"/>
            <w:tcBorders>
              <w:top w:val="single" w:sz="4" w:space="0" w:color="auto"/>
              <w:left w:val="single" w:sz="4" w:space="0" w:color="auto"/>
              <w:bottom w:val="single" w:sz="4" w:space="0" w:color="auto"/>
              <w:right w:val="single" w:sz="4" w:space="0" w:color="auto"/>
            </w:tcBorders>
            <w:shd w:val="clear" w:color="auto" w:fill="37A76F"/>
            <w:vAlign w:val="center"/>
            <w:hideMark/>
          </w:tcPr>
          <w:p w14:paraId="4C127642" w14:textId="77777777" w:rsidR="003F649C" w:rsidRDefault="003F649C">
            <w:pPr>
              <w:jc w:val="center"/>
              <w:rPr>
                <w:rFonts w:cstheme="minorHAnsi"/>
                <w:b/>
                <w:color w:val="FFFFFF" w:themeColor="background1"/>
              </w:rPr>
            </w:pPr>
            <w:r>
              <w:rPr>
                <w:rFonts w:cstheme="minorHAnsi"/>
                <w:b/>
                <w:color w:val="FFFFFF" w:themeColor="background1"/>
              </w:rPr>
              <w:t>Jednostka terytorialna</w:t>
            </w:r>
          </w:p>
        </w:tc>
        <w:tc>
          <w:tcPr>
            <w:tcW w:w="1277"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7B4FA388" w14:textId="77777777" w:rsidR="003F649C" w:rsidRDefault="003F649C">
            <w:pPr>
              <w:jc w:val="center"/>
              <w:rPr>
                <w:rFonts w:cstheme="minorHAnsi"/>
                <w:b/>
                <w:color w:val="FFFFFF" w:themeColor="background1"/>
              </w:rPr>
            </w:pPr>
            <w:r>
              <w:rPr>
                <w:rFonts w:cstheme="minorHAnsi"/>
                <w:b/>
                <w:color w:val="FFFFFF" w:themeColor="background1"/>
              </w:rPr>
              <w:t>Grunty leśne ogółem</w:t>
            </w:r>
          </w:p>
        </w:tc>
        <w:tc>
          <w:tcPr>
            <w:tcW w:w="1278"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39418547" w14:textId="77777777" w:rsidR="003F649C" w:rsidRDefault="003F649C">
            <w:pPr>
              <w:jc w:val="center"/>
              <w:rPr>
                <w:rFonts w:cstheme="minorHAnsi"/>
                <w:b/>
                <w:color w:val="FFFFFF" w:themeColor="background1"/>
              </w:rPr>
            </w:pPr>
            <w:r>
              <w:rPr>
                <w:rFonts w:cstheme="minorHAnsi"/>
                <w:b/>
                <w:color w:val="FFFFFF" w:themeColor="background1"/>
              </w:rPr>
              <w:t>Lesistość</w:t>
            </w:r>
          </w:p>
        </w:tc>
      </w:tr>
      <w:tr w:rsidR="003F649C" w14:paraId="5408B46D" w14:textId="77777777" w:rsidTr="003F649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70B36F" w14:textId="77777777" w:rsidR="003F649C" w:rsidRDefault="003F649C">
            <w:pPr>
              <w:jc w:val="left"/>
              <w:rPr>
                <w:rFonts w:cstheme="minorHAnsi"/>
                <w:b/>
                <w:color w:val="FFFFFF" w:themeColor="background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A0AC39" w14:textId="77777777" w:rsidR="003F649C" w:rsidRDefault="003F649C">
            <w:pPr>
              <w:jc w:val="left"/>
              <w:rPr>
                <w:rFonts w:cstheme="minorHAnsi"/>
                <w:b/>
                <w:color w:val="FFFFFF" w:themeColor="background1"/>
              </w:rPr>
            </w:pPr>
          </w:p>
        </w:tc>
        <w:tc>
          <w:tcPr>
            <w:tcW w:w="1277"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19FBED23" w14:textId="77777777" w:rsidR="003F649C" w:rsidRDefault="003F649C">
            <w:pPr>
              <w:jc w:val="center"/>
              <w:rPr>
                <w:rFonts w:cstheme="minorHAnsi"/>
                <w:b/>
                <w:color w:val="FFFFFF" w:themeColor="background1"/>
              </w:rPr>
            </w:pPr>
            <w:r>
              <w:rPr>
                <w:rFonts w:cstheme="minorHAnsi"/>
                <w:b/>
                <w:color w:val="FFFFFF" w:themeColor="background1"/>
              </w:rPr>
              <w:t>[ha]</w:t>
            </w:r>
          </w:p>
        </w:tc>
        <w:tc>
          <w:tcPr>
            <w:tcW w:w="1278"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70C516CD" w14:textId="77777777" w:rsidR="003F649C" w:rsidRDefault="003F649C">
            <w:pPr>
              <w:jc w:val="center"/>
              <w:rPr>
                <w:rFonts w:cstheme="minorHAnsi"/>
                <w:b/>
                <w:color w:val="FFFFFF" w:themeColor="background1"/>
              </w:rPr>
            </w:pPr>
            <w:r>
              <w:rPr>
                <w:rFonts w:cstheme="minorHAnsi"/>
                <w:b/>
                <w:color w:val="FFFFFF" w:themeColor="background1"/>
              </w:rPr>
              <w:t>[%]</w:t>
            </w:r>
          </w:p>
        </w:tc>
      </w:tr>
      <w:tr w:rsidR="003F649C" w14:paraId="30D1FF37" w14:textId="77777777" w:rsidTr="003F649C">
        <w:trPr>
          <w:trHeight w:val="510"/>
        </w:trPr>
        <w:tc>
          <w:tcPr>
            <w:tcW w:w="388" w:type="pct"/>
            <w:tcBorders>
              <w:top w:val="single" w:sz="4" w:space="0" w:color="auto"/>
              <w:left w:val="single" w:sz="4" w:space="0" w:color="auto"/>
              <w:bottom w:val="single" w:sz="4" w:space="0" w:color="auto"/>
              <w:right w:val="single" w:sz="4" w:space="0" w:color="auto"/>
            </w:tcBorders>
            <w:vAlign w:val="center"/>
            <w:hideMark/>
          </w:tcPr>
          <w:p w14:paraId="6CFEA079" w14:textId="77777777" w:rsidR="003F649C" w:rsidRDefault="003F649C">
            <w:pPr>
              <w:jc w:val="center"/>
              <w:rPr>
                <w:rFonts w:cstheme="minorHAnsi"/>
              </w:rPr>
            </w:pPr>
            <w:r>
              <w:rPr>
                <w:rFonts w:cstheme="minorHAnsi"/>
              </w:rPr>
              <w:t>1.</w:t>
            </w:r>
          </w:p>
        </w:tc>
        <w:tc>
          <w:tcPr>
            <w:tcW w:w="2057" w:type="pct"/>
            <w:tcBorders>
              <w:top w:val="single" w:sz="4" w:space="0" w:color="auto"/>
              <w:left w:val="single" w:sz="4" w:space="0" w:color="auto"/>
              <w:bottom w:val="single" w:sz="4" w:space="0" w:color="auto"/>
              <w:right w:val="single" w:sz="4" w:space="0" w:color="auto"/>
            </w:tcBorders>
            <w:vAlign w:val="center"/>
            <w:hideMark/>
          </w:tcPr>
          <w:p w14:paraId="7F5F2ADA" w14:textId="77777777" w:rsidR="003F649C" w:rsidRDefault="003F649C">
            <w:pPr>
              <w:jc w:val="center"/>
              <w:rPr>
                <w:rFonts w:cstheme="minorHAnsi"/>
              </w:rPr>
            </w:pPr>
            <w:r>
              <w:rPr>
                <w:rFonts w:cstheme="minorHAnsi"/>
              </w:rPr>
              <w:t>Gmina wiejska Lubochnia</w:t>
            </w:r>
          </w:p>
        </w:tc>
        <w:tc>
          <w:tcPr>
            <w:tcW w:w="1277" w:type="pct"/>
            <w:tcBorders>
              <w:top w:val="single" w:sz="4" w:space="0" w:color="auto"/>
              <w:left w:val="single" w:sz="4" w:space="0" w:color="auto"/>
              <w:bottom w:val="single" w:sz="4" w:space="0" w:color="auto"/>
              <w:right w:val="single" w:sz="4" w:space="0" w:color="auto"/>
            </w:tcBorders>
            <w:vAlign w:val="center"/>
            <w:hideMark/>
          </w:tcPr>
          <w:p w14:paraId="00FBF8CA" w14:textId="77777777" w:rsidR="003F649C" w:rsidRDefault="003F649C">
            <w:pPr>
              <w:jc w:val="center"/>
              <w:rPr>
                <w:rFonts w:cstheme="minorHAnsi"/>
              </w:rPr>
            </w:pPr>
            <w:r>
              <w:rPr>
                <w:color w:val="000000"/>
              </w:rPr>
              <w:t>7 279,69</w:t>
            </w:r>
          </w:p>
        </w:tc>
        <w:tc>
          <w:tcPr>
            <w:tcW w:w="1278" w:type="pct"/>
            <w:tcBorders>
              <w:top w:val="single" w:sz="4" w:space="0" w:color="auto"/>
              <w:left w:val="single" w:sz="4" w:space="0" w:color="auto"/>
              <w:bottom w:val="single" w:sz="4" w:space="0" w:color="auto"/>
              <w:right w:val="single" w:sz="4" w:space="0" w:color="auto"/>
            </w:tcBorders>
            <w:vAlign w:val="center"/>
            <w:hideMark/>
          </w:tcPr>
          <w:p w14:paraId="5D842024" w14:textId="77777777" w:rsidR="003F649C" w:rsidRDefault="003F649C">
            <w:pPr>
              <w:jc w:val="center"/>
              <w:rPr>
                <w:rFonts w:cstheme="minorHAnsi"/>
              </w:rPr>
            </w:pPr>
            <w:r>
              <w:rPr>
                <w:color w:val="000000"/>
              </w:rPr>
              <w:t>53,6</w:t>
            </w:r>
          </w:p>
        </w:tc>
      </w:tr>
      <w:tr w:rsidR="003F649C" w14:paraId="3BD3BD25" w14:textId="77777777" w:rsidTr="003F649C">
        <w:trPr>
          <w:trHeight w:val="510"/>
        </w:trPr>
        <w:tc>
          <w:tcPr>
            <w:tcW w:w="388" w:type="pct"/>
            <w:tcBorders>
              <w:top w:val="single" w:sz="4" w:space="0" w:color="auto"/>
              <w:left w:val="single" w:sz="4" w:space="0" w:color="auto"/>
              <w:bottom w:val="single" w:sz="4" w:space="0" w:color="auto"/>
              <w:right w:val="single" w:sz="4" w:space="0" w:color="auto"/>
            </w:tcBorders>
            <w:vAlign w:val="center"/>
            <w:hideMark/>
          </w:tcPr>
          <w:p w14:paraId="0338A2C6" w14:textId="77777777" w:rsidR="003F649C" w:rsidRDefault="003F649C">
            <w:pPr>
              <w:jc w:val="center"/>
              <w:rPr>
                <w:rFonts w:cstheme="minorHAnsi"/>
              </w:rPr>
            </w:pPr>
            <w:r>
              <w:rPr>
                <w:rFonts w:cstheme="minorHAnsi"/>
              </w:rPr>
              <w:t>2.</w:t>
            </w:r>
          </w:p>
        </w:tc>
        <w:tc>
          <w:tcPr>
            <w:tcW w:w="2057" w:type="pct"/>
            <w:tcBorders>
              <w:top w:val="single" w:sz="4" w:space="0" w:color="auto"/>
              <w:left w:val="single" w:sz="4" w:space="0" w:color="auto"/>
              <w:bottom w:val="single" w:sz="4" w:space="0" w:color="auto"/>
              <w:right w:val="single" w:sz="4" w:space="0" w:color="auto"/>
            </w:tcBorders>
            <w:vAlign w:val="center"/>
            <w:hideMark/>
          </w:tcPr>
          <w:p w14:paraId="2EC9257A" w14:textId="77777777" w:rsidR="003F649C" w:rsidRDefault="003F649C">
            <w:pPr>
              <w:jc w:val="center"/>
              <w:rPr>
                <w:rFonts w:cstheme="minorHAnsi"/>
              </w:rPr>
            </w:pPr>
            <w:r>
              <w:rPr>
                <w:rFonts w:cstheme="minorHAnsi"/>
              </w:rPr>
              <w:t>Gmina miejsko-wiejska Opoczno</w:t>
            </w:r>
          </w:p>
        </w:tc>
        <w:tc>
          <w:tcPr>
            <w:tcW w:w="1277" w:type="pct"/>
            <w:tcBorders>
              <w:top w:val="single" w:sz="4" w:space="0" w:color="auto"/>
              <w:left w:val="single" w:sz="4" w:space="0" w:color="auto"/>
              <w:bottom w:val="single" w:sz="4" w:space="0" w:color="auto"/>
              <w:right w:val="single" w:sz="4" w:space="0" w:color="auto"/>
            </w:tcBorders>
            <w:vAlign w:val="center"/>
            <w:hideMark/>
          </w:tcPr>
          <w:p w14:paraId="75AF7EDA" w14:textId="77777777" w:rsidR="003F649C" w:rsidRDefault="003F649C">
            <w:pPr>
              <w:jc w:val="center"/>
              <w:rPr>
                <w:rFonts w:cstheme="minorHAnsi"/>
              </w:rPr>
            </w:pPr>
            <w:r>
              <w:rPr>
                <w:color w:val="000000"/>
              </w:rPr>
              <w:t>4 040,86</w:t>
            </w:r>
          </w:p>
        </w:tc>
        <w:tc>
          <w:tcPr>
            <w:tcW w:w="1278" w:type="pct"/>
            <w:tcBorders>
              <w:top w:val="single" w:sz="4" w:space="0" w:color="auto"/>
              <w:left w:val="single" w:sz="4" w:space="0" w:color="auto"/>
              <w:bottom w:val="single" w:sz="4" w:space="0" w:color="auto"/>
              <w:right w:val="single" w:sz="4" w:space="0" w:color="auto"/>
            </w:tcBorders>
            <w:vAlign w:val="center"/>
            <w:hideMark/>
          </w:tcPr>
          <w:p w14:paraId="68A2779D" w14:textId="77777777" w:rsidR="003F649C" w:rsidRDefault="003F649C">
            <w:pPr>
              <w:jc w:val="center"/>
              <w:rPr>
                <w:rFonts w:cstheme="minorHAnsi"/>
              </w:rPr>
            </w:pPr>
            <w:r>
              <w:rPr>
                <w:color w:val="000000"/>
              </w:rPr>
              <w:t>20,9</w:t>
            </w:r>
          </w:p>
        </w:tc>
      </w:tr>
      <w:tr w:rsidR="003F649C" w14:paraId="658085B3" w14:textId="77777777" w:rsidTr="003F649C">
        <w:trPr>
          <w:trHeight w:val="510"/>
        </w:trPr>
        <w:tc>
          <w:tcPr>
            <w:tcW w:w="388" w:type="pct"/>
            <w:tcBorders>
              <w:top w:val="single" w:sz="4" w:space="0" w:color="auto"/>
              <w:left w:val="single" w:sz="4" w:space="0" w:color="auto"/>
              <w:bottom w:val="single" w:sz="4" w:space="0" w:color="auto"/>
              <w:right w:val="single" w:sz="4" w:space="0" w:color="auto"/>
            </w:tcBorders>
            <w:vAlign w:val="center"/>
            <w:hideMark/>
          </w:tcPr>
          <w:p w14:paraId="450BF8A0" w14:textId="77777777" w:rsidR="003F649C" w:rsidRDefault="003F649C">
            <w:pPr>
              <w:jc w:val="center"/>
              <w:rPr>
                <w:rFonts w:cstheme="minorHAnsi"/>
              </w:rPr>
            </w:pPr>
            <w:r>
              <w:rPr>
                <w:rFonts w:cstheme="minorHAnsi"/>
              </w:rPr>
              <w:t>3.</w:t>
            </w:r>
          </w:p>
        </w:tc>
        <w:tc>
          <w:tcPr>
            <w:tcW w:w="2057" w:type="pct"/>
            <w:tcBorders>
              <w:top w:val="single" w:sz="4" w:space="0" w:color="auto"/>
              <w:left w:val="single" w:sz="4" w:space="0" w:color="auto"/>
              <w:bottom w:val="single" w:sz="4" w:space="0" w:color="auto"/>
              <w:right w:val="single" w:sz="4" w:space="0" w:color="auto"/>
            </w:tcBorders>
            <w:vAlign w:val="center"/>
            <w:hideMark/>
          </w:tcPr>
          <w:p w14:paraId="774DF733" w14:textId="77777777" w:rsidR="003F649C" w:rsidRDefault="003F649C">
            <w:pPr>
              <w:jc w:val="center"/>
              <w:rPr>
                <w:rFonts w:cstheme="minorHAnsi"/>
              </w:rPr>
            </w:pPr>
            <w:r>
              <w:rPr>
                <w:rFonts w:cstheme="minorHAnsi"/>
              </w:rPr>
              <w:t xml:space="preserve">Gmina miejska </w:t>
            </w:r>
          </w:p>
          <w:p w14:paraId="05116102" w14:textId="77777777" w:rsidR="003F649C" w:rsidRDefault="003F649C">
            <w:pPr>
              <w:jc w:val="center"/>
              <w:rPr>
                <w:rFonts w:cstheme="minorHAnsi"/>
              </w:rPr>
            </w:pPr>
            <w:r>
              <w:rPr>
                <w:rFonts w:cstheme="minorHAnsi"/>
              </w:rPr>
              <w:t>Tomaszów Mazowiecki</w:t>
            </w:r>
          </w:p>
        </w:tc>
        <w:tc>
          <w:tcPr>
            <w:tcW w:w="1277" w:type="pct"/>
            <w:tcBorders>
              <w:top w:val="single" w:sz="4" w:space="0" w:color="auto"/>
              <w:left w:val="single" w:sz="4" w:space="0" w:color="auto"/>
              <w:bottom w:val="single" w:sz="4" w:space="0" w:color="auto"/>
              <w:right w:val="single" w:sz="4" w:space="0" w:color="auto"/>
            </w:tcBorders>
            <w:vAlign w:val="center"/>
            <w:hideMark/>
          </w:tcPr>
          <w:p w14:paraId="06C33869" w14:textId="77777777" w:rsidR="003F649C" w:rsidRDefault="003F649C">
            <w:pPr>
              <w:jc w:val="center"/>
              <w:rPr>
                <w:rFonts w:cstheme="minorHAnsi"/>
              </w:rPr>
            </w:pPr>
            <w:r>
              <w:rPr>
                <w:color w:val="000000"/>
              </w:rPr>
              <w:t>544,76</w:t>
            </w:r>
          </w:p>
        </w:tc>
        <w:tc>
          <w:tcPr>
            <w:tcW w:w="1278" w:type="pct"/>
            <w:tcBorders>
              <w:top w:val="single" w:sz="4" w:space="0" w:color="auto"/>
              <w:left w:val="single" w:sz="4" w:space="0" w:color="auto"/>
              <w:bottom w:val="single" w:sz="4" w:space="0" w:color="auto"/>
              <w:right w:val="single" w:sz="4" w:space="0" w:color="auto"/>
            </w:tcBorders>
            <w:vAlign w:val="center"/>
            <w:hideMark/>
          </w:tcPr>
          <w:p w14:paraId="0A57CDD8" w14:textId="77777777" w:rsidR="003F649C" w:rsidRDefault="003F649C">
            <w:pPr>
              <w:jc w:val="center"/>
              <w:rPr>
                <w:rFonts w:cstheme="minorHAnsi"/>
              </w:rPr>
            </w:pPr>
            <w:r>
              <w:rPr>
                <w:color w:val="000000"/>
              </w:rPr>
              <w:t>12,8</w:t>
            </w:r>
          </w:p>
        </w:tc>
      </w:tr>
      <w:tr w:rsidR="003F649C" w14:paraId="6D723870" w14:textId="77777777" w:rsidTr="003F649C">
        <w:trPr>
          <w:trHeight w:val="510"/>
        </w:trPr>
        <w:tc>
          <w:tcPr>
            <w:tcW w:w="2445" w:type="pct"/>
            <w:gridSpan w:val="2"/>
            <w:tcBorders>
              <w:top w:val="single" w:sz="4" w:space="0" w:color="auto"/>
              <w:left w:val="single" w:sz="4" w:space="0" w:color="auto"/>
              <w:bottom w:val="single" w:sz="4" w:space="0" w:color="auto"/>
              <w:right w:val="single" w:sz="4" w:space="0" w:color="auto"/>
            </w:tcBorders>
            <w:vAlign w:val="center"/>
            <w:hideMark/>
          </w:tcPr>
          <w:p w14:paraId="0E9600A4" w14:textId="77777777" w:rsidR="003F649C" w:rsidRDefault="003F649C">
            <w:pPr>
              <w:jc w:val="center"/>
              <w:rPr>
                <w:rFonts w:cstheme="minorHAnsi"/>
                <w:b/>
              </w:rPr>
            </w:pPr>
            <w:r>
              <w:rPr>
                <w:rFonts w:cstheme="minorHAnsi"/>
                <w:b/>
              </w:rPr>
              <w:t>MOF Tomaszów Mazowiecki – Opoczno – Lubochnia</w:t>
            </w:r>
          </w:p>
        </w:tc>
        <w:tc>
          <w:tcPr>
            <w:tcW w:w="1277" w:type="pct"/>
            <w:tcBorders>
              <w:top w:val="single" w:sz="4" w:space="0" w:color="auto"/>
              <w:left w:val="single" w:sz="4" w:space="0" w:color="auto"/>
              <w:bottom w:val="single" w:sz="4" w:space="0" w:color="auto"/>
              <w:right w:val="single" w:sz="4" w:space="0" w:color="auto"/>
            </w:tcBorders>
            <w:vAlign w:val="center"/>
            <w:hideMark/>
          </w:tcPr>
          <w:p w14:paraId="2BA35A89" w14:textId="77777777" w:rsidR="003F649C" w:rsidRDefault="003F649C">
            <w:pPr>
              <w:jc w:val="center"/>
              <w:rPr>
                <w:rFonts w:cstheme="minorHAnsi"/>
                <w:b/>
                <w:bCs/>
              </w:rPr>
            </w:pPr>
            <w:r>
              <w:rPr>
                <w:rFonts w:cstheme="minorHAnsi"/>
                <w:b/>
                <w:bCs/>
              </w:rPr>
              <w:t>11 865,31</w:t>
            </w:r>
          </w:p>
        </w:tc>
        <w:tc>
          <w:tcPr>
            <w:tcW w:w="1278" w:type="pct"/>
            <w:tcBorders>
              <w:top w:val="single" w:sz="4" w:space="0" w:color="auto"/>
              <w:left w:val="single" w:sz="4" w:space="0" w:color="auto"/>
              <w:bottom w:val="single" w:sz="4" w:space="0" w:color="auto"/>
              <w:right w:val="single" w:sz="4" w:space="0" w:color="auto"/>
            </w:tcBorders>
            <w:vAlign w:val="center"/>
            <w:hideMark/>
          </w:tcPr>
          <w:p w14:paraId="34D51422" w14:textId="77777777" w:rsidR="003F649C" w:rsidRDefault="003F649C">
            <w:pPr>
              <w:jc w:val="center"/>
              <w:rPr>
                <w:rFonts w:cstheme="minorHAnsi"/>
                <w:b/>
                <w:bCs/>
              </w:rPr>
            </w:pPr>
            <w:r>
              <w:rPr>
                <w:rFonts w:cstheme="minorHAnsi"/>
                <w:b/>
                <w:bCs/>
              </w:rPr>
              <w:t>29,10</w:t>
            </w:r>
          </w:p>
        </w:tc>
      </w:tr>
      <w:tr w:rsidR="003F649C" w14:paraId="2BD980C6" w14:textId="77777777" w:rsidTr="003F649C">
        <w:trPr>
          <w:trHeight w:val="510"/>
        </w:trPr>
        <w:tc>
          <w:tcPr>
            <w:tcW w:w="2445" w:type="pct"/>
            <w:gridSpan w:val="2"/>
            <w:tcBorders>
              <w:top w:val="single" w:sz="4" w:space="0" w:color="auto"/>
              <w:left w:val="single" w:sz="4" w:space="0" w:color="auto"/>
              <w:bottom w:val="single" w:sz="4" w:space="0" w:color="auto"/>
              <w:right w:val="single" w:sz="4" w:space="0" w:color="auto"/>
            </w:tcBorders>
            <w:vAlign w:val="center"/>
            <w:hideMark/>
          </w:tcPr>
          <w:p w14:paraId="51EC0398" w14:textId="77777777" w:rsidR="003F649C" w:rsidRDefault="003F649C">
            <w:pPr>
              <w:jc w:val="center"/>
              <w:rPr>
                <w:rFonts w:cstheme="minorHAnsi"/>
                <w:b/>
              </w:rPr>
            </w:pPr>
            <w:r>
              <w:rPr>
                <w:rFonts w:cstheme="minorHAnsi"/>
                <w:b/>
              </w:rPr>
              <w:t>Województwo Łódzkie</w:t>
            </w:r>
          </w:p>
        </w:tc>
        <w:tc>
          <w:tcPr>
            <w:tcW w:w="1277" w:type="pct"/>
            <w:tcBorders>
              <w:top w:val="single" w:sz="4" w:space="0" w:color="auto"/>
              <w:left w:val="single" w:sz="4" w:space="0" w:color="auto"/>
              <w:bottom w:val="single" w:sz="4" w:space="0" w:color="auto"/>
              <w:right w:val="single" w:sz="4" w:space="0" w:color="auto"/>
            </w:tcBorders>
            <w:vAlign w:val="center"/>
            <w:hideMark/>
          </w:tcPr>
          <w:p w14:paraId="6652AF10" w14:textId="77777777" w:rsidR="003F649C" w:rsidRDefault="003F649C">
            <w:pPr>
              <w:jc w:val="center"/>
              <w:rPr>
                <w:rFonts w:cstheme="minorHAnsi"/>
                <w:b/>
                <w:bCs/>
              </w:rPr>
            </w:pPr>
            <w:r>
              <w:rPr>
                <w:rFonts w:cstheme="minorHAnsi"/>
                <w:b/>
                <w:bCs/>
              </w:rPr>
              <w:t>397 588,71</w:t>
            </w:r>
          </w:p>
        </w:tc>
        <w:tc>
          <w:tcPr>
            <w:tcW w:w="1278" w:type="pct"/>
            <w:tcBorders>
              <w:top w:val="single" w:sz="4" w:space="0" w:color="auto"/>
              <w:left w:val="single" w:sz="4" w:space="0" w:color="auto"/>
              <w:bottom w:val="single" w:sz="4" w:space="0" w:color="auto"/>
              <w:right w:val="single" w:sz="4" w:space="0" w:color="auto"/>
            </w:tcBorders>
            <w:vAlign w:val="center"/>
            <w:hideMark/>
          </w:tcPr>
          <w:p w14:paraId="0D12F8A5" w14:textId="77777777" w:rsidR="003F649C" w:rsidRDefault="003F649C">
            <w:pPr>
              <w:jc w:val="center"/>
              <w:rPr>
                <w:rFonts w:cstheme="minorHAnsi"/>
                <w:b/>
                <w:bCs/>
              </w:rPr>
            </w:pPr>
            <w:r>
              <w:rPr>
                <w:rFonts w:cstheme="minorHAnsi"/>
                <w:b/>
                <w:bCs/>
              </w:rPr>
              <w:t>21,4</w:t>
            </w:r>
          </w:p>
        </w:tc>
      </w:tr>
      <w:tr w:rsidR="003F649C" w14:paraId="41841F2D" w14:textId="77777777" w:rsidTr="003F649C">
        <w:trPr>
          <w:trHeight w:val="510"/>
        </w:trPr>
        <w:tc>
          <w:tcPr>
            <w:tcW w:w="2445" w:type="pct"/>
            <w:gridSpan w:val="2"/>
            <w:tcBorders>
              <w:top w:val="single" w:sz="4" w:space="0" w:color="auto"/>
              <w:left w:val="single" w:sz="4" w:space="0" w:color="auto"/>
              <w:bottom w:val="single" w:sz="4" w:space="0" w:color="auto"/>
              <w:right w:val="single" w:sz="4" w:space="0" w:color="auto"/>
            </w:tcBorders>
            <w:vAlign w:val="center"/>
            <w:hideMark/>
          </w:tcPr>
          <w:p w14:paraId="522DF38F" w14:textId="77777777" w:rsidR="003F649C" w:rsidRDefault="003F649C">
            <w:pPr>
              <w:jc w:val="center"/>
              <w:rPr>
                <w:rFonts w:cstheme="minorHAnsi"/>
                <w:b/>
              </w:rPr>
            </w:pPr>
            <w:r>
              <w:rPr>
                <w:rFonts w:cstheme="minorHAnsi"/>
                <w:b/>
              </w:rPr>
              <w:lastRenderedPageBreak/>
              <w:t>Polska</w:t>
            </w:r>
          </w:p>
        </w:tc>
        <w:tc>
          <w:tcPr>
            <w:tcW w:w="1277" w:type="pct"/>
            <w:tcBorders>
              <w:top w:val="single" w:sz="4" w:space="0" w:color="auto"/>
              <w:left w:val="single" w:sz="4" w:space="0" w:color="auto"/>
              <w:bottom w:val="single" w:sz="4" w:space="0" w:color="auto"/>
              <w:right w:val="single" w:sz="4" w:space="0" w:color="auto"/>
            </w:tcBorders>
            <w:vAlign w:val="center"/>
            <w:hideMark/>
          </w:tcPr>
          <w:p w14:paraId="47E5A7AA" w14:textId="77777777" w:rsidR="003F649C" w:rsidRDefault="003F649C">
            <w:pPr>
              <w:jc w:val="center"/>
              <w:rPr>
                <w:rFonts w:cstheme="minorHAnsi"/>
                <w:b/>
                <w:bCs/>
              </w:rPr>
            </w:pPr>
            <w:r>
              <w:rPr>
                <w:rFonts w:cstheme="minorHAnsi"/>
                <w:b/>
                <w:bCs/>
              </w:rPr>
              <w:t>9 476 925,67</w:t>
            </w:r>
          </w:p>
        </w:tc>
        <w:tc>
          <w:tcPr>
            <w:tcW w:w="1278" w:type="pct"/>
            <w:tcBorders>
              <w:top w:val="single" w:sz="4" w:space="0" w:color="auto"/>
              <w:left w:val="single" w:sz="4" w:space="0" w:color="auto"/>
              <w:bottom w:val="single" w:sz="4" w:space="0" w:color="auto"/>
              <w:right w:val="single" w:sz="4" w:space="0" w:color="auto"/>
            </w:tcBorders>
            <w:vAlign w:val="center"/>
            <w:hideMark/>
          </w:tcPr>
          <w:p w14:paraId="505E021E" w14:textId="77777777" w:rsidR="003F649C" w:rsidRDefault="003F649C">
            <w:pPr>
              <w:jc w:val="center"/>
              <w:rPr>
                <w:rFonts w:cstheme="minorHAnsi"/>
                <w:b/>
                <w:bCs/>
              </w:rPr>
            </w:pPr>
            <w:r>
              <w:rPr>
                <w:rFonts w:cstheme="minorHAnsi"/>
                <w:b/>
                <w:bCs/>
              </w:rPr>
              <w:t>29,7</w:t>
            </w:r>
          </w:p>
        </w:tc>
      </w:tr>
    </w:tbl>
    <w:p w14:paraId="04ACD8DE" w14:textId="77777777" w:rsidR="003F649C" w:rsidRDefault="003F649C" w:rsidP="003F649C">
      <w:pPr>
        <w:pStyle w:val="rdorystab"/>
        <w:rPr>
          <w:lang w:eastAsia="ar-SA"/>
        </w:rPr>
      </w:pPr>
      <w:r>
        <w:rPr>
          <w:lang w:eastAsia="ar-SA"/>
        </w:rPr>
        <w:t>Źródło: Opracowanie własne na podstawie danych GUS</w:t>
      </w:r>
    </w:p>
    <w:p w14:paraId="7608761E" w14:textId="77777777" w:rsidR="003F649C" w:rsidRDefault="003F649C" w:rsidP="003F649C">
      <w:pPr>
        <w:spacing w:line="276" w:lineRule="auto"/>
        <w:ind w:firstLine="567"/>
        <w:rPr>
          <w:highlight w:val="yellow"/>
        </w:rPr>
      </w:pPr>
      <w:r>
        <w:t>Na podstawie Mapy Potencjalnej Roślinności Naturalnej Polski Matuszkiewicza (1995), na terenie MOF Tomaszów Mazowiecki – Opoczno – Lubochnia dominują siedliska właściwe dla grądu subkontynentalnego (</w:t>
      </w:r>
      <w:r>
        <w:rPr>
          <w:i/>
          <w:iCs/>
        </w:rPr>
        <w:t>Tilio-Carpinetum</w:t>
      </w:r>
      <w:r>
        <w:t>) oraz dla kontynentalnego boru mieszanego (</w:t>
      </w:r>
      <w:r>
        <w:rPr>
          <w:i/>
          <w:iCs/>
        </w:rPr>
        <w:t>Querco-Pinetum</w:t>
      </w:r>
      <w:r>
        <w:t xml:space="preserve">). Nieco mniejszy, ale nadal duży udział mają gatunki charakterystyczne dla syntaksonów nadrzędnych podzespołu </w:t>
      </w:r>
      <w:r>
        <w:rPr>
          <w:i/>
          <w:iCs/>
        </w:rPr>
        <w:t>Potentillo albae-Quercetum typicum</w:t>
      </w:r>
      <w:r>
        <w:t>. Wzdłuż dolin cieków potencjalną roślinność stanowią łęgi wierzbowo-topolowe, siedlisk wodnogruntowych poza strefą zalewów rzecznych oraz niżowe łęgi olszowe i jesionowo-olszowe siedlisk wodno-gruntowych okresowo lekko zabagnionych (</w:t>
      </w:r>
      <w:r>
        <w:rPr>
          <w:i/>
          <w:iCs/>
        </w:rPr>
        <w:t>Circaeo-Alnetum</w:t>
      </w:r>
      <w:r>
        <w:t>). Na obszarach gdzie dominują piaski we wierzchniej warstwie geologicznej występują suboceaniczne śródlądowe bory sosnowe w kompleksie boru świeżego (</w:t>
      </w:r>
      <w:r>
        <w:rPr>
          <w:i/>
          <w:iCs/>
        </w:rPr>
        <w:t>Leucorobryo - Pinetum</w:t>
      </w:r>
      <w:r>
        <w:t>), boru suchego (</w:t>
      </w:r>
      <w:r>
        <w:rPr>
          <w:i/>
          <w:iCs/>
        </w:rPr>
        <w:t>Cladonio - Pinetum</w:t>
      </w:r>
      <w:r>
        <w:t>), a także boru wilgotnego (</w:t>
      </w:r>
      <w:r>
        <w:rPr>
          <w:i/>
          <w:iCs/>
        </w:rPr>
        <w:t>Molinio - Pinetum</w:t>
      </w:r>
      <w:r>
        <w:t xml:space="preserve">). </w:t>
      </w:r>
    </w:p>
    <w:p w14:paraId="0FCF6DCA" w14:textId="3F116305" w:rsidR="00516408" w:rsidRPr="00B024C2" w:rsidRDefault="004C0387" w:rsidP="004C0387">
      <w:pPr>
        <w:pStyle w:val="Nagwek2"/>
        <w:rPr>
          <w:color w:val="37A76F"/>
        </w:rPr>
      </w:pPr>
      <w:bookmarkStart w:id="146" w:name="_Toc162994845"/>
      <w:r w:rsidRPr="00B024C2">
        <w:rPr>
          <w:color w:val="37A76F"/>
        </w:rPr>
        <w:t>Zasoby przy</w:t>
      </w:r>
      <w:r w:rsidR="00AB478C" w:rsidRPr="00B024C2">
        <w:rPr>
          <w:color w:val="37A76F"/>
        </w:rPr>
        <w:t>rodnicze i formy ochrony przyrody</w:t>
      </w:r>
      <w:bookmarkEnd w:id="146"/>
    </w:p>
    <w:p w14:paraId="78F624C3" w14:textId="77777777" w:rsidR="00A35AAA" w:rsidRDefault="00A35AAA" w:rsidP="00A35AAA">
      <w:pPr>
        <w:spacing w:line="276" w:lineRule="auto"/>
        <w:ind w:firstLine="567"/>
        <w:rPr>
          <w:rFonts w:cstheme="minorHAnsi"/>
        </w:rPr>
      </w:pPr>
      <w:r>
        <w:rPr>
          <w:rFonts w:cstheme="minorHAnsi"/>
        </w:rPr>
        <w:t>Zgodnie z art. 6 ust. 1 ustawy z dnia 16 kwietnia 2004 r. o ochronie przyrody (Dz. U. z 2023 r. poz. 1336 ze zm.) elementami środowiska objętymi ochroną na podstawie w/w ustawy są następujące formy ochrony przyrody:</w:t>
      </w:r>
    </w:p>
    <w:p w14:paraId="15ED500B" w14:textId="77777777" w:rsidR="00A35AAA" w:rsidRDefault="00A35AAA" w:rsidP="00062A8B">
      <w:pPr>
        <w:pStyle w:val="listapierwszypoziom"/>
        <w:numPr>
          <w:ilvl w:val="0"/>
          <w:numId w:val="46"/>
        </w:numPr>
        <w:ind w:left="851" w:hanging="284"/>
      </w:pPr>
      <w:r>
        <w:t>parki narodowe;</w:t>
      </w:r>
    </w:p>
    <w:p w14:paraId="4C246B92" w14:textId="77777777" w:rsidR="00A35AAA" w:rsidRDefault="00A35AAA" w:rsidP="00062A8B">
      <w:pPr>
        <w:pStyle w:val="listapierwszypoziom"/>
        <w:numPr>
          <w:ilvl w:val="0"/>
          <w:numId w:val="46"/>
        </w:numPr>
        <w:ind w:left="851" w:hanging="284"/>
      </w:pPr>
      <w:r>
        <w:t>rezerwaty przyrody;</w:t>
      </w:r>
    </w:p>
    <w:p w14:paraId="2C3F9502" w14:textId="77777777" w:rsidR="00A35AAA" w:rsidRDefault="00A35AAA" w:rsidP="00062A8B">
      <w:pPr>
        <w:pStyle w:val="listapierwszypoziom"/>
        <w:numPr>
          <w:ilvl w:val="0"/>
          <w:numId w:val="46"/>
        </w:numPr>
        <w:ind w:left="851" w:hanging="284"/>
      </w:pPr>
      <w:r>
        <w:t>parki krajobrazowe;</w:t>
      </w:r>
    </w:p>
    <w:p w14:paraId="1E4446D2" w14:textId="77777777" w:rsidR="00A35AAA" w:rsidRDefault="00A35AAA" w:rsidP="00062A8B">
      <w:pPr>
        <w:pStyle w:val="listapierwszypoziom"/>
        <w:numPr>
          <w:ilvl w:val="0"/>
          <w:numId w:val="46"/>
        </w:numPr>
        <w:ind w:left="851" w:hanging="284"/>
      </w:pPr>
      <w:r>
        <w:t>obszary chronionego krajobrazu;</w:t>
      </w:r>
    </w:p>
    <w:p w14:paraId="3C5D98A4" w14:textId="77777777" w:rsidR="00A35AAA" w:rsidRDefault="00A35AAA" w:rsidP="00062A8B">
      <w:pPr>
        <w:pStyle w:val="listapierwszypoziom"/>
        <w:numPr>
          <w:ilvl w:val="0"/>
          <w:numId w:val="46"/>
        </w:numPr>
        <w:ind w:left="851" w:hanging="284"/>
      </w:pPr>
      <w:r>
        <w:t>obszary Natura 2000;</w:t>
      </w:r>
    </w:p>
    <w:p w14:paraId="6DB5A7D0" w14:textId="77777777" w:rsidR="00A35AAA" w:rsidRDefault="00A35AAA" w:rsidP="00062A8B">
      <w:pPr>
        <w:pStyle w:val="listapierwszypoziom"/>
        <w:numPr>
          <w:ilvl w:val="0"/>
          <w:numId w:val="46"/>
        </w:numPr>
        <w:ind w:left="851" w:hanging="284"/>
      </w:pPr>
      <w:r>
        <w:t>pomniki przyrody;</w:t>
      </w:r>
    </w:p>
    <w:p w14:paraId="6CF3C767" w14:textId="77777777" w:rsidR="00A35AAA" w:rsidRDefault="00A35AAA" w:rsidP="00062A8B">
      <w:pPr>
        <w:pStyle w:val="listapierwszypoziom"/>
        <w:numPr>
          <w:ilvl w:val="0"/>
          <w:numId w:val="46"/>
        </w:numPr>
        <w:ind w:left="851" w:hanging="284"/>
      </w:pPr>
      <w:r>
        <w:t>stanowiska dokumentacyjne;</w:t>
      </w:r>
    </w:p>
    <w:p w14:paraId="5F35A989" w14:textId="77777777" w:rsidR="00A35AAA" w:rsidRDefault="00A35AAA" w:rsidP="00062A8B">
      <w:pPr>
        <w:pStyle w:val="listapierwszypoziom"/>
        <w:numPr>
          <w:ilvl w:val="0"/>
          <w:numId w:val="46"/>
        </w:numPr>
        <w:ind w:left="851" w:hanging="284"/>
      </w:pPr>
      <w:r>
        <w:t>użytki ekologiczne;</w:t>
      </w:r>
    </w:p>
    <w:p w14:paraId="28B5D4FF" w14:textId="77777777" w:rsidR="00A35AAA" w:rsidRDefault="00A35AAA" w:rsidP="00062A8B">
      <w:pPr>
        <w:pStyle w:val="listapierwszypoziom"/>
        <w:numPr>
          <w:ilvl w:val="0"/>
          <w:numId w:val="46"/>
        </w:numPr>
        <w:ind w:left="851" w:hanging="284"/>
      </w:pPr>
      <w:r>
        <w:t>zespoły przyrodniczo-krajobrazowe;</w:t>
      </w:r>
    </w:p>
    <w:p w14:paraId="62B90783" w14:textId="77777777" w:rsidR="00A35AAA" w:rsidRDefault="00A35AAA" w:rsidP="00062A8B">
      <w:pPr>
        <w:pStyle w:val="listapierwszypoziom"/>
        <w:numPr>
          <w:ilvl w:val="0"/>
          <w:numId w:val="46"/>
        </w:numPr>
        <w:ind w:left="851" w:hanging="284"/>
      </w:pPr>
      <w:r>
        <w:t>ochrona gatunkowa roślin, zwierząt i grzybów.</w:t>
      </w:r>
    </w:p>
    <w:p w14:paraId="72502DB8" w14:textId="77777777" w:rsidR="00A35AAA" w:rsidRDefault="00A35AAA" w:rsidP="00A35AAA">
      <w:pPr>
        <w:spacing w:line="276" w:lineRule="auto"/>
        <w:ind w:firstLine="567"/>
        <w:rPr>
          <w:rFonts w:cstheme="minorHAnsi"/>
          <w:color w:val="000000" w:themeColor="text1"/>
          <w:lang w:eastAsia="hi-IN"/>
        </w:rPr>
      </w:pPr>
      <w:r>
        <w:rPr>
          <w:rFonts w:cstheme="minorHAnsi"/>
        </w:rPr>
        <w:t>Każda z form spełnia inną rolę w polskim systemie ochrony przyrody i służy innym celom, dlatego charakteryzuje się odmiennym reżimem ochronnym oraz zakresem ograniczeń w użytkowaniu. Formy ochrony przyrody tworzą duży i zróżnicowany zespół środków pozwalających realizować ochronę przyrody, powstały w efekcie rozwoju naukowych podstaw ochrony przyrody i jej wieloletniej praktyki.</w:t>
      </w:r>
    </w:p>
    <w:p w14:paraId="20B42395" w14:textId="73F3512D" w:rsidR="00A35AAA" w:rsidRDefault="00A35AAA" w:rsidP="00A35AAA">
      <w:pPr>
        <w:spacing w:line="276" w:lineRule="auto"/>
        <w:ind w:firstLine="567"/>
        <w:rPr>
          <w:rFonts w:cstheme="minorHAnsi"/>
          <w:color w:val="000000" w:themeColor="text1"/>
          <w:lang w:eastAsia="hi-IN"/>
        </w:rPr>
      </w:pPr>
      <w:r>
        <w:rPr>
          <w:rFonts w:cstheme="minorHAnsi"/>
          <w:color w:val="000000" w:themeColor="text1"/>
          <w:lang w:eastAsia="hi-IN"/>
        </w:rPr>
        <w:t xml:space="preserve">Rysunek </w:t>
      </w:r>
      <w:r w:rsidRPr="00A35AAA">
        <w:rPr>
          <w:rFonts w:cstheme="minorHAnsi"/>
          <w:color w:val="000000" w:themeColor="text1"/>
          <w:lang w:eastAsia="hi-IN"/>
        </w:rPr>
        <w:fldChar w:fldCharType="begin"/>
      </w:r>
      <w:r w:rsidRPr="00A35AAA">
        <w:rPr>
          <w:rFonts w:cstheme="minorHAnsi"/>
          <w:color w:val="000000" w:themeColor="text1"/>
          <w:lang w:eastAsia="hi-IN"/>
        </w:rPr>
        <w:instrText xml:space="preserve"> REF r414_r_4_12 \h  \* MERGEFORMAT </w:instrText>
      </w:r>
      <w:r w:rsidRPr="00A35AAA">
        <w:rPr>
          <w:rFonts w:cstheme="minorHAnsi"/>
          <w:color w:val="000000" w:themeColor="text1"/>
          <w:lang w:eastAsia="hi-IN"/>
        </w:rPr>
        <w:fldChar w:fldCharType="separate"/>
      </w:r>
      <w:r w:rsidR="003F2776">
        <w:rPr>
          <w:rFonts w:cstheme="minorHAnsi"/>
          <w:b/>
          <w:bCs/>
          <w:color w:val="000000" w:themeColor="text1"/>
          <w:lang w:eastAsia="hi-IN"/>
        </w:rPr>
        <w:t>Błąd! Nie można odnaleźć źródła odwołania.</w:t>
      </w:r>
      <w:r w:rsidRPr="00A35AAA">
        <w:rPr>
          <w:rFonts w:cstheme="minorHAnsi"/>
          <w:color w:val="000000" w:themeColor="text1"/>
          <w:lang w:eastAsia="hi-IN"/>
        </w:rPr>
        <w:fldChar w:fldCharType="end"/>
      </w:r>
      <w:r>
        <w:rPr>
          <w:rFonts w:cstheme="minorHAnsi"/>
          <w:color w:val="000000" w:themeColor="text1"/>
          <w:lang w:eastAsia="hi-IN"/>
        </w:rPr>
        <w:t xml:space="preserve"> oraz </w:t>
      </w:r>
      <w:r>
        <w:rPr>
          <w:rFonts w:cstheme="minorHAnsi"/>
          <w:color w:val="000000" w:themeColor="text1"/>
          <w:lang w:eastAsia="hi-IN"/>
        </w:rPr>
        <w:fldChar w:fldCharType="begin"/>
      </w:r>
      <w:r>
        <w:rPr>
          <w:rFonts w:cstheme="minorHAnsi"/>
          <w:color w:val="000000" w:themeColor="text1"/>
          <w:lang w:eastAsia="hi-IN"/>
        </w:rPr>
        <w:instrText xml:space="preserve"> REF r414_r_4_13 \h </w:instrText>
      </w:r>
      <w:r>
        <w:rPr>
          <w:rFonts w:cstheme="minorHAnsi"/>
          <w:color w:val="000000" w:themeColor="text1"/>
          <w:lang w:eastAsia="hi-IN"/>
        </w:rPr>
        <w:fldChar w:fldCharType="separate"/>
      </w:r>
      <w:r w:rsidR="003F2776">
        <w:rPr>
          <w:rFonts w:cstheme="minorHAnsi"/>
          <w:b/>
          <w:bCs/>
          <w:color w:val="000000" w:themeColor="text1"/>
          <w:lang w:eastAsia="hi-IN"/>
        </w:rPr>
        <w:t>Błąd! Nie można odnaleźć źródła odwołania.</w:t>
      </w:r>
      <w:r>
        <w:rPr>
          <w:rFonts w:cstheme="minorHAnsi"/>
          <w:color w:val="000000" w:themeColor="text1"/>
          <w:lang w:eastAsia="hi-IN"/>
        </w:rPr>
        <w:fldChar w:fldCharType="end"/>
      </w:r>
      <w:r>
        <w:rPr>
          <w:rFonts w:cstheme="minorHAnsi"/>
          <w:color w:val="000000" w:themeColor="text1"/>
          <w:lang w:eastAsia="hi-IN"/>
        </w:rPr>
        <w:t>przedstawiają obszarowe formy ochrony przyrody zlokalizowane na terenie MOF Tomaszów Mazowiecki – Opoczno – Lubochnia.</w:t>
      </w:r>
    </w:p>
    <w:p w14:paraId="42452D2E" w14:textId="77777777" w:rsidR="006621FA" w:rsidRDefault="00A35AAA" w:rsidP="006621FA">
      <w:pPr>
        <w:keepNext/>
        <w:jc w:val="center"/>
      </w:pPr>
      <w:r>
        <w:rPr>
          <w:noProof/>
        </w:rPr>
        <w:lastRenderedPageBreak/>
        <w:drawing>
          <wp:inline distT="0" distB="0" distL="0" distR="0" wp14:anchorId="1BDA4F6F" wp14:editId="2F7AA3B4">
            <wp:extent cx="5760720" cy="4280535"/>
            <wp:effectExtent l="0" t="0" r="0" b="5715"/>
            <wp:docPr id="136795584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39C5BEE8" w14:textId="55AF1E3E" w:rsidR="00A35AAA" w:rsidRDefault="006621FA" w:rsidP="006621FA">
      <w:pPr>
        <w:pStyle w:val="Legenda"/>
      </w:pPr>
      <w:bookmarkStart w:id="147" w:name="_Toc162994129"/>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12</w:t>
      </w:r>
      <w:r w:rsidR="00795EB4">
        <w:fldChar w:fldCharType="end"/>
      </w:r>
      <w:r>
        <w:t xml:space="preserve">. </w:t>
      </w:r>
      <w:r w:rsidRPr="00B943A8">
        <w:t>Specjalne Obszary Ochrony Siedlisk i Obszary Specjalnej Ochrony Ptasiej Natura 2000, Rezerwaty przyrody, Użytki ekologiczne, Zespoły przyrodniczo-krajobrazowe oraz Stanowiska dokumentacyjne na terenie MOF Tomaszów Mazowiecki – Opoczno – Lubochnia</w:t>
      </w:r>
      <w:bookmarkEnd w:id="147"/>
    </w:p>
    <w:p w14:paraId="258E4B23" w14:textId="77777777" w:rsidR="00A35AAA" w:rsidRDefault="00A35AAA" w:rsidP="00A35AAA">
      <w:pPr>
        <w:rPr>
          <w:sz w:val="24"/>
        </w:rPr>
      </w:pPr>
      <w:r>
        <w:rPr>
          <w:sz w:val="18"/>
          <w:lang w:eastAsia="ar-SA"/>
        </w:rPr>
        <w:t>Źródło: Opracowanie własne na podstawie CRFOP</w:t>
      </w:r>
    </w:p>
    <w:p w14:paraId="5EE54D83" w14:textId="77777777" w:rsidR="00A35AAA" w:rsidRDefault="00A35AAA" w:rsidP="00A35AAA">
      <w:pPr>
        <w:spacing w:after="120" w:line="240" w:lineRule="auto"/>
        <w:rPr>
          <w:rFonts w:ascii="Calibri" w:hAnsi="Calibri"/>
          <w:b/>
          <w:iCs/>
          <w:szCs w:val="18"/>
        </w:rPr>
      </w:pPr>
      <w:bookmarkStart w:id="148" w:name="r1_r_4_13"/>
      <w:bookmarkStart w:id="149" w:name="_Toc146631420"/>
    </w:p>
    <w:p w14:paraId="0A89E3C7" w14:textId="77777777" w:rsidR="006621FA" w:rsidRDefault="00A35AAA" w:rsidP="006621FA">
      <w:pPr>
        <w:keepNext/>
        <w:spacing w:after="120" w:line="240" w:lineRule="auto"/>
      </w:pPr>
      <w:r>
        <w:rPr>
          <w:rFonts w:ascii="Calibri" w:hAnsi="Calibri"/>
          <w:b/>
          <w:noProof/>
          <w:szCs w:val="18"/>
        </w:rPr>
        <w:lastRenderedPageBreak/>
        <w:drawing>
          <wp:inline distT="0" distB="0" distL="0" distR="0" wp14:anchorId="21262846" wp14:editId="1A3AF137">
            <wp:extent cx="5760720" cy="4280535"/>
            <wp:effectExtent l="0" t="0" r="0" b="5715"/>
            <wp:docPr id="39519738"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1DDB8597" w14:textId="77ABEF51" w:rsidR="00A35AAA" w:rsidRDefault="006621FA" w:rsidP="006621FA">
      <w:pPr>
        <w:pStyle w:val="Legenda"/>
        <w:rPr>
          <w:rFonts w:asciiTheme="minorHAnsi" w:hAnsiTheme="minorHAnsi"/>
          <w:b w:val="0"/>
          <w:iCs w:val="0"/>
          <w:szCs w:val="22"/>
        </w:rPr>
      </w:pPr>
      <w:bookmarkStart w:id="150" w:name="_Toc162994130"/>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13</w:t>
      </w:r>
      <w:r w:rsidR="00795EB4">
        <w:fldChar w:fldCharType="end"/>
      </w:r>
      <w:r>
        <w:t xml:space="preserve">. </w:t>
      </w:r>
      <w:r w:rsidRPr="00962B0C">
        <w:t>Parki Krajobrazowe wraz z otulinami, Parki Narodowe wraz z otulinami, Obszary Chronionego Krajobrazu oraz pomniki przyrody punktowe na terenie MOF Tomaszów Mazowiecki – Opoczno – Lubochnia</w:t>
      </w:r>
      <w:bookmarkEnd w:id="150"/>
    </w:p>
    <w:bookmarkEnd w:id="148"/>
    <w:bookmarkEnd w:id="149"/>
    <w:p w14:paraId="7526E633" w14:textId="77777777" w:rsidR="00A35AAA" w:rsidRDefault="00A35AAA" w:rsidP="00A35AAA">
      <w:pPr>
        <w:rPr>
          <w:sz w:val="18"/>
          <w:lang w:eastAsia="ar-SA"/>
        </w:rPr>
      </w:pPr>
      <w:r>
        <w:rPr>
          <w:sz w:val="18"/>
          <w:lang w:eastAsia="ar-SA"/>
        </w:rPr>
        <w:t>Źródło: Opracowanie własne na podstawie CRFOP</w:t>
      </w:r>
    </w:p>
    <w:p w14:paraId="705A302E" w14:textId="77777777" w:rsidR="00A35AAA" w:rsidRDefault="00A35AAA" w:rsidP="00A35AAA">
      <w:pPr>
        <w:spacing w:after="0" w:line="360" w:lineRule="auto"/>
        <w:rPr>
          <w:rFonts w:cstheme="minorHAnsi"/>
          <w:b/>
          <w:bCs/>
        </w:rPr>
      </w:pPr>
      <w:r>
        <w:rPr>
          <w:rFonts w:cstheme="minorHAnsi"/>
          <w:b/>
          <w:bCs/>
        </w:rPr>
        <w:t>Parki Narodowe</w:t>
      </w:r>
    </w:p>
    <w:p w14:paraId="4EF74614" w14:textId="77777777" w:rsidR="00A35AAA" w:rsidRDefault="00A35AAA" w:rsidP="00A35AAA">
      <w:pPr>
        <w:spacing w:line="276" w:lineRule="auto"/>
        <w:ind w:firstLine="567"/>
        <w:rPr>
          <w:rFonts w:cstheme="minorHAnsi"/>
          <w:color w:val="000000" w:themeColor="text1"/>
        </w:rPr>
      </w:pPr>
      <w:r>
        <w:rPr>
          <w:rFonts w:cstheme="minorHAnsi"/>
          <w:color w:val="000000" w:themeColor="text1"/>
        </w:rPr>
        <w:t xml:space="preserve">Na terenie MOF Tomaszów Mazowiecki – Opoczno – Lubochnia nie występują parki narodowe. </w:t>
      </w:r>
    </w:p>
    <w:p w14:paraId="7F48405C" w14:textId="77777777" w:rsidR="00A35AAA" w:rsidRDefault="00A35AAA" w:rsidP="00A35AAA">
      <w:pPr>
        <w:rPr>
          <w:rFonts w:cstheme="minorHAnsi"/>
          <w:b/>
        </w:rPr>
      </w:pPr>
      <w:r>
        <w:rPr>
          <w:rFonts w:cstheme="minorHAnsi"/>
          <w:b/>
        </w:rPr>
        <w:t>Rezerwaty Przyrody</w:t>
      </w:r>
    </w:p>
    <w:p w14:paraId="11D9F41F" w14:textId="77777777" w:rsidR="00A35AAA" w:rsidRDefault="00A35AAA" w:rsidP="00A35AAA">
      <w:pPr>
        <w:spacing w:line="276" w:lineRule="auto"/>
        <w:ind w:firstLine="567"/>
        <w:rPr>
          <w:rFonts w:cstheme="minorHAnsi"/>
          <w:color w:val="000000" w:themeColor="text1"/>
          <w:sz w:val="20"/>
          <w:szCs w:val="20"/>
        </w:rPr>
      </w:pPr>
      <w:r>
        <w:rPr>
          <w:rFonts w:cstheme="minorHAnsi"/>
          <w:color w:val="000000" w:themeColor="text1"/>
        </w:rPr>
        <w:t xml:space="preserve">Na terenie MOF Tomaszów Mazowiecki – Opoczno – Lubochnia występuje 5 rezerwatów przyrody o łącznej powierzchni 227,66 ha. Najwięcej rezerwatów przyrody znajduje się w gminie wiejskiej Lubochnia (4 szt.). Największy z nich zlokalizowany jest w gminie miejsko-wiejskiej Inowłódz oraz gminie wiejskiej Lubochnia o łącznej powierzchni 85,89 [ha]. </w:t>
      </w:r>
      <w:r>
        <w:rPr>
          <w:rFonts w:eastAsia="TTE1CD9800t00" w:cstheme="minorHAnsi"/>
          <w:lang w:eastAsia="hi-IN"/>
        </w:rPr>
        <w:t>Tabela poniżej przedstawia rezerwaty przyrody wraz z ich charakterystyką.</w:t>
      </w:r>
    </w:p>
    <w:p w14:paraId="717715E9" w14:textId="0DCD09D0" w:rsidR="00A35AAA" w:rsidRDefault="00A35AAA" w:rsidP="00A35AAA">
      <w:pPr>
        <w:spacing w:after="120"/>
        <w:rPr>
          <w:b/>
          <w:i/>
          <w:iCs/>
        </w:rPr>
      </w:pPr>
      <w:bookmarkStart w:id="151" w:name="_Toc146631386"/>
      <w:bookmarkStart w:id="152" w:name="_Toc162994107"/>
      <w:r>
        <w:rPr>
          <w:b/>
        </w:rPr>
        <w:t xml:space="preserve">Tabela </w:t>
      </w:r>
      <w:bookmarkStart w:id="153" w:name="r1_t_1_24"/>
      <w:bookmarkStart w:id="154" w:name="r414_t_4_47"/>
      <w:r>
        <w:fldChar w:fldCharType="begin"/>
      </w:r>
      <w:r>
        <w:rPr>
          <w:b/>
        </w:rPr>
        <w:instrText xml:space="preserve"> STYLEREF 1 \s </w:instrText>
      </w:r>
      <w:r>
        <w:fldChar w:fldCharType="separate"/>
      </w:r>
      <w:r w:rsidR="003F2776">
        <w:rPr>
          <w:b/>
          <w:noProof/>
        </w:rPr>
        <w:t>4</w:t>
      </w:r>
      <w:r>
        <w:fldChar w:fldCharType="end"/>
      </w:r>
      <w:r>
        <w:rPr>
          <w:b/>
        </w:rPr>
        <w:t>.</w:t>
      </w:r>
      <w:r>
        <w:fldChar w:fldCharType="begin"/>
      </w:r>
      <w:r>
        <w:rPr>
          <w:b/>
        </w:rPr>
        <w:instrText xml:space="preserve"> SEQ Tabela \* ARABIC \s 1 </w:instrText>
      </w:r>
      <w:r>
        <w:fldChar w:fldCharType="separate"/>
      </w:r>
      <w:r w:rsidR="003F2776">
        <w:rPr>
          <w:b/>
          <w:noProof/>
        </w:rPr>
        <w:t>47</w:t>
      </w:r>
      <w:r>
        <w:fldChar w:fldCharType="end"/>
      </w:r>
      <w:r>
        <w:rPr>
          <w:b/>
        </w:rPr>
        <w:t xml:space="preserve">. </w:t>
      </w:r>
      <w:bookmarkEnd w:id="153"/>
      <w:bookmarkEnd w:id="154"/>
      <w:r>
        <w:rPr>
          <w:b/>
        </w:rPr>
        <w:t xml:space="preserve">Rezerwaty przyrody na terenie </w:t>
      </w:r>
      <w:bookmarkEnd w:id="151"/>
      <w:r>
        <w:rPr>
          <w:b/>
        </w:rPr>
        <w:t>MOF Tomaszów Mazowiecki – Opoczno – Lubochnia</w:t>
      </w:r>
      <w:bookmarkEnd w:id="152"/>
    </w:p>
    <w:tbl>
      <w:tblPr>
        <w:tblStyle w:val="Tabela-Siatka"/>
        <w:tblW w:w="9067" w:type="dxa"/>
        <w:tblLook w:val="04A0" w:firstRow="1" w:lastRow="0" w:firstColumn="1" w:lastColumn="0" w:noHBand="0" w:noVBand="1"/>
      </w:tblPr>
      <w:tblGrid>
        <w:gridCol w:w="562"/>
        <w:gridCol w:w="2268"/>
        <w:gridCol w:w="1276"/>
        <w:gridCol w:w="1985"/>
        <w:gridCol w:w="1559"/>
        <w:gridCol w:w="1417"/>
      </w:tblGrid>
      <w:tr w:rsidR="00A35AAA" w14:paraId="147CFF8F" w14:textId="77777777" w:rsidTr="00A35AAA">
        <w:trPr>
          <w:tblHeader/>
        </w:trPr>
        <w:tc>
          <w:tcPr>
            <w:tcW w:w="562"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09084E2" w14:textId="77777777" w:rsidR="00A35AAA" w:rsidRDefault="00A35AAA">
            <w:pPr>
              <w:jc w:val="center"/>
              <w:rPr>
                <w:rFonts w:eastAsiaTheme="minorEastAsia" w:cstheme="minorHAnsi"/>
                <w:b/>
                <w:bCs/>
                <w:color w:val="FFFFFF"/>
              </w:rPr>
            </w:pPr>
            <w:r>
              <w:rPr>
                <w:rFonts w:eastAsiaTheme="minorEastAsia" w:cstheme="minorHAnsi"/>
                <w:b/>
                <w:bCs/>
                <w:color w:val="FFFFFF"/>
              </w:rPr>
              <w:t>Lp.</w:t>
            </w:r>
          </w:p>
        </w:tc>
        <w:tc>
          <w:tcPr>
            <w:tcW w:w="2268"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34681AE" w14:textId="77777777" w:rsidR="00A35AAA" w:rsidRDefault="00A35AAA">
            <w:pPr>
              <w:jc w:val="center"/>
              <w:rPr>
                <w:rFonts w:eastAsiaTheme="minorEastAsia" w:cstheme="minorHAnsi"/>
                <w:b/>
                <w:bCs/>
                <w:color w:val="FFFFFF"/>
              </w:rPr>
            </w:pPr>
            <w:r>
              <w:rPr>
                <w:rFonts w:eastAsiaTheme="minorEastAsia" w:cstheme="minorHAnsi"/>
                <w:b/>
                <w:bCs/>
                <w:color w:val="FFFFFF"/>
              </w:rPr>
              <w:t>Nazwa rezerwatu</w:t>
            </w:r>
          </w:p>
        </w:tc>
        <w:tc>
          <w:tcPr>
            <w:tcW w:w="1276"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2E9D72B" w14:textId="77777777" w:rsidR="00A35AAA" w:rsidRDefault="00A35AAA">
            <w:pPr>
              <w:jc w:val="center"/>
              <w:rPr>
                <w:rFonts w:eastAsiaTheme="minorEastAsia" w:cstheme="minorHAnsi"/>
                <w:b/>
                <w:bCs/>
                <w:color w:val="FFFFFF"/>
              </w:rPr>
            </w:pPr>
            <w:r>
              <w:rPr>
                <w:rFonts w:eastAsiaTheme="minorEastAsia" w:cstheme="minorHAnsi"/>
                <w:b/>
                <w:bCs/>
                <w:color w:val="FFFFFF"/>
              </w:rPr>
              <w:t>Data uznania</w:t>
            </w:r>
          </w:p>
        </w:tc>
        <w:tc>
          <w:tcPr>
            <w:tcW w:w="1985"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FF03B3A" w14:textId="77777777" w:rsidR="00A35AAA" w:rsidRDefault="00A35AAA">
            <w:pPr>
              <w:jc w:val="center"/>
              <w:rPr>
                <w:rFonts w:eastAsiaTheme="minorEastAsia" w:cstheme="minorHAnsi"/>
                <w:b/>
                <w:bCs/>
                <w:color w:val="FFFFFF"/>
              </w:rPr>
            </w:pPr>
            <w:r>
              <w:rPr>
                <w:rFonts w:eastAsiaTheme="minorEastAsia" w:cstheme="minorHAnsi"/>
                <w:b/>
                <w:bCs/>
                <w:color w:val="FFFFFF"/>
              </w:rPr>
              <w:t>Powierzchnia</w:t>
            </w:r>
          </w:p>
          <w:p w14:paraId="1E1CF92A" w14:textId="77777777" w:rsidR="00A35AAA" w:rsidRDefault="00A35AAA">
            <w:pPr>
              <w:jc w:val="center"/>
              <w:rPr>
                <w:rFonts w:eastAsiaTheme="minorEastAsia" w:cstheme="minorHAnsi"/>
                <w:b/>
                <w:bCs/>
                <w:color w:val="FFFFFF"/>
              </w:rPr>
            </w:pPr>
            <w:r>
              <w:rPr>
                <w:rFonts w:eastAsiaTheme="minorEastAsia" w:cstheme="minorHAnsi"/>
                <w:b/>
                <w:bCs/>
                <w:color w:val="FFFFFF"/>
              </w:rPr>
              <w:t>[ha]</w:t>
            </w:r>
          </w:p>
        </w:tc>
        <w:tc>
          <w:tcPr>
            <w:tcW w:w="155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588F899D" w14:textId="77777777" w:rsidR="00A35AAA" w:rsidRDefault="00A35AAA">
            <w:pPr>
              <w:jc w:val="center"/>
              <w:rPr>
                <w:rFonts w:eastAsiaTheme="minorEastAsia" w:cstheme="minorHAnsi"/>
                <w:b/>
                <w:bCs/>
                <w:color w:val="FFFFFF"/>
              </w:rPr>
            </w:pPr>
            <w:r>
              <w:rPr>
                <w:rFonts w:eastAsiaTheme="minorEastAsia" w:cstheme="minorHAnsi"/>
                <w:b/>
                <w:bCs/>
                <w:color w:val="FFFFFF"/>
              </w:rPr>
              <w:t>Rodzaj rezerwatu</w:t>
            </w:r>
          </w:p>
        </w:tc>
        <w:tc>
          <w:tcPr>
            <w:tcW w:w="141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159F1F35" w14:textId="77777777" w:rsidR="00A35AAA" w:rsidRDefault="00A35AAA">
            <w:pPr>
              <w:jc w:val="center"/>
              <w:rPr>
                <w:rFonts w:eastAsiaTheme="minorEastAsia" w:cstheme="minorHAnsi"/>
                <w:b/>
                <w:bCs/>
                <w:color w:val="FFFFFF"/>
              </w:rPr>
            </w:pPr>
            <w:r>
              <w:rPr>
                <w:rFonts w:eastAsiaTheme="minorEastAsia" w:cstheme="minorHAnsi"/>
                <w:b/>
                <w:bCs/>
                <w:color w:val="FFFFFF"/>
              </w:rPr>
              <w:t>Lokalizacja</w:t>
            </w:r>
          </w:p>
        </w:tc>
      </w:tr>
      <w:tr w:rsidR="00A35AAA" w14:paraId="21AAB25F" w14:textId="77777777" w:rsidTr="00A35AAA">
        <w:trPr>
          <w:trHeight w:val="510"/>
        </w:trPr>
        <w:tc>
          <w:tcPr>
            <w:tcW w:w="562" w:type="dxa"/>
            <w:tcBorders>
              <w:top w:val="single" w:sz="4" w:space="0" w:color="auto"/>
              <w:left w:val="single" w:sz="4" w:space="0" w:color="auto"/>
              <w:bottom w:val="single" w:sz="4" w:space="0" w:color="auto"/>
              <w:right w:val="single" w:sz="4" w:space="0" w:color="auto"/>
            </w:tcBorders>
            <w:vAlign w:val="center"/>
            <w:hideMark/>
          </w:tcPr>
          <w:p w14:paraId="1A64D97C"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F816EE" w14:textId="77777777" w:rsidR="00A35AAA" w:rsidRDefault="00A35AAA">
            <w:pPr>
              <w:jc w:val="center"/>
              <w:rPr>
                <w:rFonts w:eastAsiaTheme="minorEastAsia" w:cstheme="minorHAnsi"/>
                <w:color w:val="000000" w:themeColor="text1"/>
              </w:rPr>
            </w:pPr>
            <w:r>
              <w:rPr>
                <w:rFonts w:eastAsiaTheme="minorEastAsia"/>
              </w:rPr>
              <w:t>Niebieskie Źródła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D947ABC"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1961-09-22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43542B5"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28,70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4CED5F"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krajobrazowy</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3B4A9F"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Gmina miejska Tomaszów Mazowiecki</w:t>
            </w:r>
          </w:p>
        </w:tc>
      </w:tr>
      <w:tr w:rsidR="00A35AAA" w14:paraId="3B382195"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2C899CB0"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lastRenderedPageBreak/>
              <w:t>Dane aktu prawnego o utworzeniu, ustanowieniu lub wyznaczeniu:</w:t>
            </w:r>
          </w:p>
          <w:p w14:paraId="364CCBED" w14:textId="77777777" w:rsidR="00A35AAA" w:rsidRDefault="00A35AAA">
            <w:pPr>
              <w:jc w:val="center"/>
              <w:rPr>
                <w:rFonts w:eastAsiaTheme="minorEastAsia" w:cstheme="minorHAnsi"/>
                <w:color w:val="000000" w:themeColor="text1"/>
              </w:rPr>
            </w:pPr>
            <w:r>
              <w:rPr>
                <w:rFonts w:eastAsiaTheme="minorEastAsia"/>
              </w:rPr>
              <w:t>Zarządzenie nr 129 Ministra Leśnictwa i Przemysłu Drzewnego z dnia 27 lipca 1961 r. w sprawie uznania za rezerwat przyrody (M. P. z 1961 r. Nr 72, poz. 306)</w:t>
            </w:r>
          </w:p>
        </w:tc>
      </w:tr>
      <w:tr w:rsidR="00A35AAA" w14:paraId="3DBF8762"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736D2CD7"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t>Cel ochrony:</w:t>
            </w:r>
          </w:p>
          <w:p w14:paraId="3E5E1A88" w14:textId="77777777" w:rsidR="00A35AAA" w:rsidRDefault="00A35AAA">
            <w:pPr>
              <w:jc w:val="center"/>
              <w:rPr>
                <w:rFonts w:eastAsiaTheme="minorEastAsia"/>
              </w:rPr>
            </w:pPr>
            <w:r>
              <w:rPr>
                <w:rFonts w:eastAsiaTheme="minorEastAsia"/>
              </w:rPr>
              <w:t>Zachowanie ze względów naukowych i dydaktycznych malowniczych pod względem krajobrazowym źródeł krasowych wraz z ich odpływami i otaczającą je roślinnością oraz bogatą fauną.</w:t>
            </w:r>
          </w:p>
          <w:p w14:paraId="3B2CB8EF" w14:textId="77777777" w:rsidR="00A35AAA" w:rsidRDefault="00A35AAA">
            <w:pPr>
              <w:jc w:val="center"/>
              <w:rPr>
                <w:rFonts w:eastAsiaTheme="minorEastAsia" w:cstheme="minorHAnsi"/>
                <w:color w:val="000000" w:themeColor="text1"/>
              </w:rPr>
            </w:pPr>
            <w:r>
              <w:rPr>
                <w:rFonts w:eastAsiaTheme="minorEastAsia" w:cstheme="minorHAnsi"/>
                <w:b/>
                <w:bCs/>
                <w:color w:val="000000" w:themeColor="text1"/>
              </w:rPr>
              <w:t>Braku planu ochronnego oraz zadań ochronnych</w:t>
            </w:r>
          </w:p>
        </w:tc>
      </w:tr>
      <w:tr w:rsidR="00A35AAA" w14:paraId="0BD3E983" w14:textId="77777777" w:rsidTr="00A35AAA">
        <w:trPr>
          <w:trHeight w:val="510"/>
        </w:trPr>
        <w:tc>
          <w:tcPr>
            <w:tcW w:w="562" w:type="dxa"/>
            <w:tcBorders>
              <w:top w:val="single" w:sz="4" w:space="0" w:color="auto"/>
              <w:left w:val="single" w:sz="4" w:space="0" w:color="auto"/>
              <w:bottom w:val="single" w:sz="4" w:space="0" w:color="auto"/>
              <w:right w:val="single" w:sz="4" w:space="0" w:color="auto"/>
            </w:tcBorders>
            <w:vAlign w:val="center"/>
            <w:hideMark/>
          </w:tcPr>
          <w:p w14:paraId="77B99D47"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6D3B577" w14:textId="77777777" w:rsidR="00A35AAA" w:rsidRDefault="00A35AAA">
            <w:pPr>
              <w:jc w:val="center"/>
              <w:rPr>
                <w:rFonts w:eastAsiaTheme="minorEastAsia" w:cstheme="minorHAnsi"/>
                <w:color w:val="000000" w:themeColor="text1"/>
              </w:rPr>
            </w:pPr>
            <w:r>
              <w:rPr>
                <w:rFonts w:eastAsiaTheme="minorEastAsia"/>
              </w:rPr>
              <w:t>Kruszewiec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E555B2"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1979-05-15</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31561BC"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81,54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533B7D"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leśny</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1E3493"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Gmina wiejska Lubochnia</w:t>
            </w:r>
          </w:p>
        </w:tc>
      </w:tr>
      <w:tr w:rsidR="00A35AAA" w14:paraId="281091D8"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5BB1EEAD"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t>Dane aktu prawnego o utworzeniu, ustanowieniu lub wyznaczeniu:</w:t>
            </w:r>
          </w:p>
          <w:p w14:paraId="541E4381" w14:textId="77777777" w:rsidR="00A35AAA" w:rsidRDefault="00A35AAA">
            <w:pPr>
              <w:jc w:val="center"/>
              <w:rPr>
                <w:rFonts w:eastAsiaTheme="minorEastAsia" w:cstheme="minorHAnsi"/>
                <w:b/>
                <w:bCs/>
                <w:color w:val="000000" w:themeColor="text1"/>
              </w:rPr>
            </w:pPr>
            <w:r>
              <w:rPr>
                <w:rFonts w:eastAsiaTheme="minorEastAsia"/>
              </w:rPr>
              <w:t>Zarządzenie Ministra Leśnictwa i Przemysłu Drzewnego z dnia 19 kwietnia 1979 r. w sprawie uznania za rezerwaty przyrody (M. P. z 1979 r. Nr 13, poz. 77)</w:t>
            </w:r>
          </w:p>
        </w:tc>
      </w:tr>
      <w:tr w:rsidR="00A35AAA" w14:paraId="1DE52C6E"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1EB7C71D"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t>Cel ochrony:</w:t>
            </w:r>
          </w:p>
          <w:p w14:paraId="0B5E6D7E" w14:textId="77777777" w:rsidR="00A35AAA" w:rsidRDefault="00A35AAA">
            <w:pPr>
              <w:jc w:val="center"/>
              <w:rPr>
                <w:rFonts w:eastAsiaTheme="minorEastAsia"/>
              </w:rPr>
            </w:pPr>
            <w:r>
              <w:rPr>
                <w:rFonts w:eastAsiaTheme="minorEastAsia"/>
              </w:rPr>
              <w:t>Zachowanie grądu i boru mieszanego z udziałem jodły na granicy jej zasięgu.</w:t>
            </w:r>
          </w:p>
          <w:p w14:paraId="409B38F7" w14:textId="77777777" w:rsidR="00A35AAA" w:rsidRDefault="00A35AAA">
            <w:pPr>
              <w:jc w:val="center"/>
              <w:rPr>
                <w:rFonts w:eastAsiaTheme="minorEastAsia" w:cstheme="minorHAnsi"/>
                <w:color w:val="000000" w:themeColor="text1"/>
              </w:rPr>
            </w:pPr>
            <w:r>
              <w:rPr>
                <w:rFonts w:eastAsiaTheme="minorEastAsia" w:cstheme="minorHAnsi"/>
                <w:b/>
                <w:bCs/>
                <w:color w:val="000000" w:themeColor="text1"/>
              </w:rPr>
              <w:t xml:space="preserve">Ustanowienie planu ochronnego </w:t>
            </w:r>
            <w:r>
              <w:rPr>
                <w:rFonts w:eastAsiaTheme="minorEastAsia"/>
                <w:b/>
                <w:bCs/>
              </w:rPr>
              <w:t>Rozporządzeniem Nr 51/2007 Wojewody Łódzkiego z dnia 28 listopada 2007 r. w sprawie ustanowienia planu ochrony dla rezerwatu przyrody "Kruszewiec"</w:t>
            </w:r>
          </w:p>
        </w:tc>
      </w:tr>
      <w:tr w:rsidR="00A35AAA" w14:paraId="756E0F21" w14:textId="77777777" w:rsidTr="00A35AAA">
        <w:trPr>
          <w:trHeight w:val="510"/>
        </w:trPr>
        <w:tc>
          <w:tcPr>
            <w:tcW w:w="562" w:type="dxa"/>
            <w:tcBorders>
              <w:top w:val="single" w:sz="4" w:space="0" w:color="auto"/>
              <w:left w:val="single" w:sz="4" w:space="0" w:color="auto"/>
              <w:bottom w:val="single" w:sz="4" w:space="0" w:color="auto"/>
              <w:right w:val="single" w:sz="4" w:space="0" w:color="auto"/>
            </w:tcBorders>
            <w:vAlign w:val="center"/>
            <w:hideMark/>
          </w:tcPr>
          <w:p w14:paraId="7BE6437C"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BB7EFD8" w14:textId="77777777" w:rsidR="00A35AAA" w:rsidRDefault="00A35AAA">
            <w:pPr>
              <w:jc w:val="center"/>
              <w:rPr>
                <w:rFonts w:eastAsiaTheme="minorEastAsia" w:cstheme="minorHAnsi"/>
                <w:color w:val="000000" w:themeColor="text1"/>
              </w:rPr>
            </w:pPr>
            <w:r>
              <w:rPr>
                <w:rFonts w:eastAsiaTheme="minorEastAsia"/>
              </w:rPr>
              <w:t>Małecz</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791EC9"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1987-08-12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39F05BF"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9,15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AC4C79"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florystyczny</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FEA0DC"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Gmina wiejska Lubochnia</w:t>
            </w:r>
          </w:p>
        </w:tc>
      </w:tr>
      <w:tr w:rsidR="00A35AAA" w14:paraId="7ACCDBA2"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1A4764D2"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t>Dane aktu prawnego o utworzeniu, ustanowieniu lub wyznaczeniu:</w:t>
            </w:r>
          </w:p>
          <w:p w14:paraId="3FF37B45" w14:textId="77777777" w:rsidR="00A35AAA" w:rsidRDefault="00A35AAA">
            <w:pPr>
              <w:jc w:val="center"/>
              <w:rPr>
                <w:rFonts w:eastAsiaTheme="minorEastAsia" w:cstheme="minorHAnsi"/>
                <w:b/>
                <w:bCs/>
              </w:rPr>
            </w:pPr>
            <w:r>
              <w:rPr>
                <w:rFonts w:eastAsiaTheme="minorEastAsia"/>
              </w:rPr>
              <w:t>Zarządzenie Ministra Ochrony Środowiska, Zasobów Naturalnych i Leśnictwa z dnia 12 sierpnia 1987 r. w sprawie uznania za rezerwaty przyrody (M. P. z 1987 r. Nr 28, poz. 222)</w:t>
            </w:r>
          </w:p>
        </w:tc>
      </w:tr>
      <w:tr w:rsidR="00A35AAA" w14:paraId="7523E8F6"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2012C054" w14:textId="77777777" w:rsidR="00A35AAA" w:rsidRDefault="00A35AAA">
            <w:pPr>
              <w:jc w:val="center"/>
              <w:rPr>
                <w:rFonts w:eastAsiaTheme="minorEastAsia" w:cstheme="minorHAnsi"/>
                <w:b/>
                <w:bCs/>
              </w:rPr>
            </w:pPr>
            <w:r>
              <w:rPr>
                <w:rFonts w:eastAsiaTheme="minorEastAsia" w:cstheme="minorHAnsi"/>
                <w:b/>
                <w:bCs/>
              </w:rPr>
              <w:t>Cel ochrony:</w:t>
            </w:r>
          </w:p>
          <w:p w14:paraId="0A690E57" w14:textId="77777777" w:rsidR="00A35AAA" w:rsidRDefault="00A35AAA">
            <w:pPr>
              <w:jc w:val="center"/>
              <w:rPr>
                <w:rFonts w:eastAsiaTheme="minorEastAsia"/>
              </w:rPr>
            </w:pPr>
            <w:r>
              <w:rPr>
                <w:rFonts w:eastAsiaTheme="minorEastAsia"/>
              </w:rPr>
              <w:t>Zachowanie stanowiska różanecznika żółtego oraz fitocenoz boru mieszanego i wilgotnego.</w:t>
            </w:r>
          </w:p>
          <w:p w14:paraId="7B57DF71" w14:textId="77777777" w:rsidR="00A35AAA" w:rsidRDefault="00A35AAA">
            <w:pPr>
              <w:jc w:val="center"/>
              <w:rPr>
                <w:rFonts w:eastAsiaTheme="minorEastAsia" w:cstheme="minorHAnsi"/>
                <w:color w:val="000000" w:themeColor="text1"/>
              </w:rPr>
            </w:pPr>
            <w:r>
              <w:rPr>
                <w:rFonts w:eastAsiaTheme="minorEastAsia" w:cstheme="minorHAnsi"/>
                <w:b/>
                <w:bCs/>
                <w:color w:val="000000" w:themeColor="text1"/>
              </w:rPr>
              <w:t>Ustanowienie planu ochronnego</w:t>
            </w:r>
            <w:r>
              <w:rPr>
                <w:rFonts w:eastAsiaTheme="minorEastAsia"/>
              </w:rPr>
              <w:t xml:space="preserve"> </w:t>
            </w:r>
            <w:r>
              <w:rPr>
                <w:rFonts w:eastAsiaTheme="minorEastAsia"/>
                <w:b/>
                <w:bCs/>
              </w:rPr>
              <w:t>Rozporządzeniem Nr 50/2007 Wojewody Łódzkiego z dnia 28 listopada 2007 r. w sprawie ustanowienia planu ochrony dla rezerwatu przyrody "Małecz"</w:t>
            </w:r>
          </w:p>
        </w:tc>
      </w:tr>
      <w:tr w:rsidR="00A35AAA" w14:paraId="08FB43A7" w14:textId="77777777" w:rsidTr="00A35AAA">
        <w:trPr>
          <w:trHeight w:val="510"/>
        </w:trPr>
        <w:tc>
          <w:tcPr>
            <w:tcW w:w="562" w:type="dxa"/>
            <w:tcBorders>
              <w:top w:val="single" w:sz="4" w:space="0" w:color="auto"/>
              <w:left w:val="single" w:sz="4" w:space="0" w:color="auto"/>
              <w:bottom w:val="single" w:sz="4" w:space="0" w:color="auto"/>
              <w:right w:val="single" w:sz="4" w:space="0" w:color="auto"/>
            </w:tcBorders>
            <w:vAlign w:val="center"/>
            <w:hideMark/>
          </w:tcPr>
          <w:p w14:paraId="7DAD0965"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24E5469" w14:textId="77777777" w:rsidR="00A35AAA" w:rsidRDefault="00A35AAA">
            <w:pPr>
              <w:jc w:val="center"/>
              <w:rPr>
                <w:rFonts w:eastAsiaTheme="minorEastAsia" w:cstheme="minorHAnsi"/>
                <w:color w:val="000000" w:themeColor="text1"/>
              </w:rPr>
            </w:pPr>
            <w:r>
              <w:rPr>
                <w:rFonts w:eastAsiaTheme="minorEastAsia"/>
              </w:rPr>
              <w:t>Starodrzew Lubochniański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092F90"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1990-08-29</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572850B"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22,38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67001D"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leśny</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7C41F6"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Gmina wiejska Lubochnia</w:t>
            </w:r>
          </w:p>
        </w:tc>
      </w:tr>
      <w:tr w:rsidR="00A35AAA" w14:paraId="67AD0BD2"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hideMark/>
          </w:tcPr>
          <w:p w14:paraId="2A5F0382"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t>Dane aktu prawnego o utworzeniu, ustanowieniu lub wyznaczeniu:</w:t>
            </w:r>
          </w:p>
          <w:p w14:paraId="1A1661A7" w14:textId="77777777" w:rsidR="00A35AAA" w:rsidRDefault="00A35AAA">
            <w:pPr>
              <w:jc w:val="center"/>
              <w:rPr>
                <w:rFonts w:eastAsiaTheme="minorEastAsia" w:cstheme="minorHAnsi"/>
                <w:b/>
                <w:bCs/>
                <w:color w:val="000000" w:themeColor="text1"/>
              </w:rPr>
            </w:pPr>
            <w:r>
              <w:rPr>
                <w:rFonts w:eastAsiaTheme="minorEastAsia"/>
              </w:rPr>
              <w:t>Zarządzenie Ministra Ochrony Środowiska, Zasobów Naturalnych i Leśnictwa z dnia 25 czerwca 1990 r. w sprawie uznania za rezerwaty przyrody (M. P. z 1990 r. Nr 31, poz. 248)</w:t>
            </w:r>
          </w:p>
        </w:tc>
      </w:tr>
      <w:tr w:rsidR="00A35AAA" w14:paraId="708508B1"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74AB746B"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t>Cel ochrony:</w:t>
            </w:r>
          </w:p>
          <w:p w14:paraId="709E13BF" w14:textId="77777777" w:rsidR="00A35AAA" w:rsidRDefault="00A35AAA">
            <w:pPr>
              <w:jc w:val="center"/>
              <w:rPr>
                <w:rFonts w:eastAsiaTheme="minorEastAsia"/>
              </w:rPr>
            </w:pPr>
            <w:r>
              <w:rPr>
                <w:rFonts w:eastAsiaTheme="minorEastAsia"/>
              </w:rPr>
              <w:t>Zachowanie starodrzewu sosnowo-dębowego, mającego duże wartości krajobrazowe.</w:t>
            </w:r>
          </w:p>
          <w:p w14:paraId="7B686F5C" w14:textId="77777777" w:rsidR="00A35AAA" w:rsidRDefault="00A35AAA">
            <w:pPr>
              <w:jc w:val="center"/>
              <w:rPr>
                <w:rFonts w:eastAsiaTheme="minorEastAsia" w:cstheme="minorHAnsi"/>
                <w:color w:val="000000" w:themeColor="text1"/>
              </w:rPr>
            </w:pPr>
            <w:r>
              <w:rPr>
                <w:rFonts w:eastAsiaTheme="minorEastAsia" w:cstheme="minorHAnsi"/>
                <w:b/>
                <w:bCs/>
                <w:color w:val="000000" w:themeColor="text1"/>
              </w:rPr>
              <w:t xml:space="preserve">Ustanowienie planu ochronnego </w:t>
            </w:r>
            <w:r>
              <w:rPr>
                <w:rFonts w:eastAsiaTheme="minorEastAsia"/>
                <w:b/>
                <w:bCs/>
              </w:rPr>
              <w:t>Rozporządzeniem Nr 57/2007 Wojewody Łódzkiego z dnia 28 listopada 2007 r. w sprawie ustanowienia planu ochrony dla rezerwatu przyrody "Starodrzew Lubochniański"</w:t>
            </w:r>
          </w:p>
        </w:tc>
      </w:tr>
      <w:tr w:rsidR="00A35AAA" w14:paraId="5DE7FBC9" w14:textId="77777777" w:rsidTr="00A35AAA">
        <w:trPr>
          <w:trHeight w:val="510"/>
        </w:trPr>
        <w:tc>
          <w:tcPr>
            <w:tcW w:w="562" w:type="dxa"/>
            <w:tcBorders>
              <w:top w:val="single" w:sz="4" w:space="0" w:color="auto"/>
              <w:left w:val="single" w:sz="4" w:space="0" w:color="auto"/>
              <w:bottom w:val="single" w:sz="4" w:space="0" w:color="auto"/>
              <w:right w:val="single" w:sz="4" w:space="0" w:color="auto"/>
            </w:tcBorders>
            <w:vAlign w:val="center"/>
            <w:hideMark/>
          </w:tcPr>
          <w:p w14:paraId="3AAB5A46"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B2FF87" w14:textId="77777777" w:rsidR="00A35AAA" w:rsidRDefault="00A35AAA">
            <w:pPr>
              <w:jc w:val="center"/>
              <w:rPr>
                <w:rFonts w:eastAsiaTheme="minorEastAsia" w:cstheme="minorHAnsi"/>
                <w:color w:val="000000" w:themeColor="text1"/>
              </w:rPr>
            </w:pPr>
            <w:r>
              <w:rPr>
                <w:rFonts w:eastAsiaTheme="minorEastAsia"/>
              </w:rPr>
              <w:t>Gać Spalska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01BE8E"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2006-12-14</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DF7FF43"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85,89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089797"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leśny</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AC4536"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Gmina miejsko-wiejska Inowłódz, Gmina wiejska Lubochnia</w:t>
            </w:r>
          </w:p>
        </w:tc>
      </w:tr>
      <w:tr w:rsidR="00A35AAA" w14:paraId="4A87CDD7"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27B33FB0"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t>Dane aktu prawnego o utworzeniu, ustanowieniu lub wyznaczeniu:</w:t>
            </w:r>
          </w:p>
          <w:p w14:paraId="229F0B78" w14:textId="77777777" w:rsidR="00A35AAA" w:rsidRDefault="00A35AAA">
            <w:pPr>
              <w:jc w:val="center"/>
              <w:rPr>
                <w:rFonts w:eastAsiaTheme="minorEastAsia" w:cstheme="minorHAnsi"/>
                <w:b/>
                <w:bCs/>
                <w:color w:val="000000" w:themeColor="text1"/>
              </w:rPr>
            </w:pPr>
            <w:r>
              <w:rPr>
                <w:rFonts w:eastAsiaTheme="minorEastAsia"/>
              </w:rPr>
              <w:lastRenderedPageBreak/>
              <w:t>Rozporządzenie Nr 32/2006 Wojewody Łódzkiego z dnia 16 listopada 2006 r. w sprawie rezerwatu przyrody "Gać Spalska" (Dz. Urz. z 2006 r. Nr 394, poz. 3037)</w:t>
            </w:r>
          </w:p>
        </w:tc>
      </w:tr>
      <w:tr w:rsidR="00A35AAA" w14:paraId="4C682400" w14:textId="77777777" w:rsidTr="00A35AAA">
        <w:trPr>
          <w:trHeight w:val="510"/>
        </w:trPr>
        <w:tc>
          <w:tcPr>
            <w:tcW w:w="9067" w:type="dxa"/>
            <w:gridSpan w:val="6"/>
            <w:tcBorders>
              <w:top w:val="single" w:sz="4" w:space="0" w:color="auto"/>
              <w:left w:val="single" w:sz="4" w:space="0" w:color="auto"/>
              <w:bottom w:val="single" w:sz="4" w:space="0" w:color="auto"/>
              <w:right w:val="single" w:sz="4" w:space="0" w:color="auto"/>
            </w:tcBorders>
            <w:vAlign w:val="center"/>
            <w:hideMark/>
          </w:tcPr>
          <w:p w14:paraId="56F08360" w14:textId="77777777" w:rsidR="00A35AAA" w:rsidRDefault="00A35AAA">
            <w:pPr>
              <w:jc w:val="center"/>
              <w:rPr>
                <w:rFonts w:eastAsiaTheme="minorEastAsia" w:cstheme="minorHAnsi"/>
                <w:b/>
                <w:bCs/>
                <w:color w:val="000000" w:themeColor="text1"/>
              </w:rPr>
            </w:pPr>
            <w:r>
              <w:rPr>
                <w:rFonts w:eastAsiaTheme="minorEastAsia" w:cstheme="minorHAnsi"/>
                <w:b/>
                <w:bCs/>
                <w:color w:val="000000" w:themeColor="text1"/>
              </w:rPr>
              <w:lastRenderedPageBreak/>
              <w:t>Cel ochrony:</w:t>
            </w:r>
          </w:p>
          <w:p w14:paraId="63ECE4A5" w14:textId="77777777" w:rsidR="00A35AAA" w:rsidRDefault="00A35AAA">
            <w:pPr>
              <w:jc w:val="center"/>
              <w:rPr>
                <w:rFonts w:eastAsiaTheme="minorEastAsia"/>
              </w:rPr>
            </w:pPr>
            <w:r>
              <w:rPr>
                <w:rFonts w:eastAsiaTheme="minorEastAsia"/>
              </w:rPr>
              <w:t>Zachowanie ze względów naukowych, dydaktycznych i krajobrazowych naturalnie wykształconych zespołów roślinnych - głównie łęgu jesionowo-olszowego i olsu porzeczkowego, związanych ze śródleśną rzeką nizinną oraz stanowisk chronionych i rzadkich roślin i zwierząt.</w:t>
            </w:r>
          </w:p>
          <w:p w14:paraId="120C87EE" w14:textId="77777777" w:rsidR="00A35AAA" w:rsidRDefault="00A35AAA">
            <w:pPr>
              <w:jc w:val="center"/>
              <w:rPr>
                <w:rFonts w:eastAsiaTheme="minorEastAsia"/>
                <w:b/>
                <w:bCs/>
              </w:rPr>
            </w:pPr>
            <w:r>
              <w:rPr>
                <w:rFonts w:eastAsiaTheme="minorEastAsia" w:cstheme="minorHAnsi"/>
                <w:b/>
                <w:bCs/>
                <w:color w:val="000000" w:themeColor="text1"/>
              </w:rPr>
              <w:t xml:space="preserve">Ustanowienie planu ochronnego </w:t>
            </w:r>
            <w:r>
              <w:rPr>
                <w:rFonts w:eastAsiaTheme="minorEastAsia"/>
                <w:b/>
                <w:bCs/>
              </w:rPr>
              <w:t>Zarządzeniem Nr 44/2013 Regionalnego Dyrektora Ochrony Środowiska w Łodzi z dnia 28 listopada 2013 r. w sprawie ustanowienia planu ochrony dla rezerwatu przyrody "Gać Spalska"</w:t>
            </w:r>
          </w:p>
          <w:p w14:paraId="05C75DDA" w14:textId="77777777" w:rsidR="00A35AAA" w:rsidRDefault="00A35AAA">
            <w:pPr>
              <w:jc w:val="center"/>
              <w:rPr>
                <w:rFonts w:eastAsiaTheme="minorEastAsia" w:cstheme="minorHAnsi"/>
                <w:color w:val="000000" w:themeColor="text1"/>
              </w:rPr>
            </w:pPr>
            <w:r>
              <w:rPr>
                <w:rFonts w:eastAsiaTheme="minorEastAsia" w:cstheme="minorHAnsi"/>
                <w:b/>
                <w:bCs/>
                <w:color w:val="000000" w:themeColor="text1"/>
              </w:rPr>
              <w:t xml:space="preserve">Ustanowienie zadań ochronnych </w:t>
            </w:r>
            <w:r>
              <w:rPr>
                <w:rFonts w:eastAsiaTheme="minorEastAsia"/>
                <w:b/>
                <w:bCs/>
              </w:rPr>
              <w:t>Zarządzeniem Regionalnego Dyrektora Ochrony Środowiska w Łodzi z dnia 15 stycznia 2015 r. zmieniające zarządzenie w sprawie ustanowienia planu ochrony dla rezerwatu przyrody ,,Gać Spalska''</w:t>
            </w:r>
          </w:p>
        </w:tc>
      </w:tr>
    </w:tbl>
    <w:p w14:paraId="5239E97E" w14:textId="77777777" w:rsidR="00A35AAA" w:rsidRDefault="00A35AAA" w:rsidP="00A35AAA">
      <w:pPr>
        <w:rPr>
          <w:sz w:val="18"/>
        </w:rPr>
      </w:pPr>
      <w:r>
        <w:rPr>
          <w:sz w:val="18"/>
        </w:rPr>
        <w:t>Źródło: Opracowanie własne na podstawie CRFOP</w:t>
      </w:r>
    </w:p>
    <w:p w14:paraId="12BF6A48" w14:textId="77777777" w:rsidR="00A35AAA" w:rsidRDefault="00A35AAA" w:rsidP="00A35AAA">
      <w:pPr>
        <w:rPr>
          <w:rFonts w:cstheme="minorHAnsi"/>
          <w:b/>
        </w:rPr>
      </w:pPr>
      <w:r>
        <w:rPr>
          <w:rFonts w:cstheme="minorHAnsi"/>
          <w:b/>
        </w:rPr>
        <w:t>Parki Krajobrazowe</w:t>
      </w:r>
    </w:p>
    <w:p w14:paraId="545D0806" w14:textId="77777777" w:rsidR="00A35AAA" w:rsidRDefault="00A35AAA" w:rsidP="00A35AAA">
      <w:pPr>
        <w:ind w:firstLine="567"/>
        <w:rPr>
          <w:rFonts w:ascii="Arial" w:eastAsiaTheme="minorHAnsi" w:hAnsi="Arial" w:cs="Arial"/>
        </w:rPr>
      </w:pPr>
      <w:r>
        <w:rPr>
          <w:rFonts w:eastAsiaTheme="minorHAnsi"/>
        </w:rPr>
        <w:t>Na terenie MOF Tomaszów Mazowiecki – Opoczno – Lubochnia znajduje się 1 park krajobrazowy wraz z otuliną oraz 1 otulina:</w:t>
      </w:r>
    </w:p>
    <w:p w14:paraId="1009AD0B" w14:textId="77777777" w:rsidR="00A35AAA" w:rsidRDefault="00A35AAA" w:rsidP="00062A8B">
      <w:pPr>
        <w:pStyle w:val="listapierwszypoziom"/>
        <w:numPr>
          <w:ilvl w:val="0"/>
          <w:numId w:val="46"/>
        </w:numPr>
        <w:ind w:left="851" w:hanging="284"/>
      </w:pPr>
      <w:r>
        <w:t>Sulejowski Park Krajobrazowy: Park o powierzchni 17 026,00 [ha], utworzony na mocy Rozporządzenia Nr 3/94 Wojewody Piotrkowskiego z dnia 21 lipca 1994 r. w sprawie utworzenia Sulejowskiego Parku Krajobrazowego (Dz. Urz. Woj. Piotrkowskiego Nr 22, poz. 136 z dnia 5 sierpnia 1994 r.). Park posiada wyznaczoną otulinę o łącznej powierzchni 36 411,1016 [ha]. Ponadto na terenie PK obowiązuje plan ochronny ustanowiony Rozporządzeniem Nr 29/2006 Wojewody Łódzkiego z dnia 3 listopada 2006 r. w sprawie ustanowienia planu ochrony Sulejowskiego Parku Krajobrazowego (Dz. Urz. Woj. Łódzkiego Nr 380 poz. 2946 z dnia 13 listopada 2006 r). Do szczególnych celów ochrony na terenie Parku należy m.in. zachowanie i przywracanie wysokich walorów przyrodniczych dolinom rzecznym, utrzymanie i odtwarzanie unikatowych zbiorowisk lasów nadrzecznych: łęgów, olsów oraz zbiorowisk zaroślowych tj. wiklin nadrzecznych i łozowisk, jako rzadkich składników szaty leśnej, zachowanie rzadkich i ginących fitocenoz łąk trzęślicowych, utrzymanie naturalnych układów hydrologicznych w dorzeczu Pilicy, tj. ochrona starorzeczy, obszarów mokradłowych, utrzymanie różnorodności gatunkowej i szczególna ochrona roślin zagrożonych wyginięciem i objętych ochroną prawną, ochrona terenów o wybitnych walorach krajobrazowych, w szczególności krajobrazów rzecznych środkowego odcinka Pilicy, Czarnej Malenieckiej, ujściowego odcinka Luciąży, ochrona najatrakcyjniejszych terenów turystycznych przed niewłaściwym zagospodarowaniem (obszary leśne, obrzeża Zbiornika Sulejowskiego, dolina Pilicy). Na terenie Parku Krajobrazowego nie obowiązuje ochrona na podstawie prawa międzynarodowego. Sprawującym nadzór jest Zarząd Województwa Łódzkiego.</w:t>
      </w:r>
    </w:p>
    <w:p w14:paraId="5E4030D2" w14:textId="77777777" w:rsidR="00A35AAA" w:rsidRDefault="00A35AAA" w:rsidP="00062A8B">
      <w:pPr>
        <w:pStyle w:val="listapierwszypoziom"/>
        <w:numPr>
          <w:ilvl w:val="0"/>
          <w:numId w:val="46"/>
        </w:numPr>
        <w:ind w:left="851" w:hanging="284"/>
      </w:pPr>
      <w:r>
        <w:t xml:space="preserve">Spalski Park Krajobrazowy: Park o powierzchni 13 110,00 [ha], wraz z otuliną o łącznej powierzchni 24 134,00 [ha]. Utworzony na mocy Rozporządzenia Nr 4/95 Wojewody Piotrkowskiego z dnia 5 października 1995 r. w sprawie utworzenia Spalskiego Parku Krajobrazowego (Dz. Urz. Woj. Piotrkowskiego Nr 15, poz. 113 z 13 października 1995 r.). Na terenie Parku nie obowiązuje plan ochronny a także ochrona na podstawie prawa </w:t>
      </w:r>
      <w:r>
        <w:lastRenderedPageBreak/>
        <w:t xml:space="preserve">międzynarodowego. Do szczególnych celów ochrony na terenie Parku należy m.in. ochrona charakterystycznych i unikatowych cech naturalnych środowiska przyrodniczego i krajobrazu, utrzymanie równowagi ekologicznej w funkcjonowaniu przyrody Parku oraz jego otoczenia, utrzymanie zdolności ekosystemów do odtwarzania zasobów przyrody, ochrona ekosystemów przed szkodliwym oddziaływaniem zewnętrznym i wewnętrznym, ochrona obiektów i terenów stanowiących o dziedzictwie kulturowym obszaru Parku, ochrona i wyeksponowanie krajobrazu kulturowo – historycznego, kształtowanie harmonijnego krajobrazu współczesnego, rozwój gospodarczy wszystkich działalności dopuszczonych na obszarze Parku, realizacja potrzeb społeczności zamieszkującej Park, ochrona walorów i kształtowanie warunków dla rozwoju turystyki i wypoczynku. </w:t>
      </w:r>
    </w:p>
    <w:p w14:paraId="5F9DE079" w14:textId="77777777" w:rsidR="00A35AAA" w:rsidRDefault="00A35AAA" w:rsidP="00A35AAA">
      <w:pPr>
        <w:rPr>
          <w:rFonts w:cstheme="minorHAnsi"/>
          <w:b/>
        </w:rPr>
      </w:pPr>
      <w:r>
        <w:rPr>
          <w:rFonts w:cstheme="minorHAnsi"/>
          <w:b/>
        </w:rPr>
        <w:t>Obszary Chronionego Krajobrazu</w:t>
      </w:r>
    </w:p>
    <w:p w14:paraId="46B96948" w14:textId="77777777" w:rsidR="00A35AAA" w:rsidRDefault="00A35AAA" w:rsidP="00A35AAA">
      <w:pPr>
        <w:spacing w:line="276" w:lineRule="auto"/>
        <w:ind w:firstLine="567"/>
        <w:rPr>
          <w:rFonts w:cstheme="minorHAnsi"/>
        </w:rPr>
      </w:pPr>
      <w:r>
        <w:rPr>
          <w:rFonts w:cstheme="minorHAnsi"/>
        </w:rPr>
        <w:t xml:space="preserve">Na analizowanym </w:t>
      </w:r>
      <w:r>
        <w:rPr>
          <w:rFonts w:eastAsia="TTE1CD9800t00" w:cstheme="minorHAnsi"/>
          <w:iCs/>
          <w:lang w:eastAsia="hi-IN"/>
        </w:rPr>
        <w:t xml:space="preserve">terenie </w:t>
      </w:r>
      <w:r>
        <w:rPr>
          <w:rFonts w:cstheme="minorHAnsi"/>
        </w:rPr>
        <w:t>nie ma zlokalizowanych Obszarów Chronionego Krajobrazu.</w:t>
      </w:r>
    </w:p>
    <w:p w14:paraId="5208DB80" w14:textId="77777777" w:rsidR="00A35AAA" w:rsidRDefault="00A35AAA" w:rsidP="00A35AAA">
      <w:pPr>
        <w:spacing w:after="0" w:line="360" w:lineRule="auto"/>
        <w:rPr>
          <w:rFonts w:cstheme="minorHAnsi"/>
          <w:b/>
        </w:rPr>
      </w:pPr>
      <w:r>
        <w:rPr>
          <w:rFonts w:cstheme="minorHAnsi"/>
          <w:b/>
        </w:rPr>
        <w:t>Obszary Natura 2000</w:t>
      </w:r>
    </w:p>
    <w:p w14:paraId="124FCB16" w14:textId="129ED840" w:rsidR="00A35AAA" w:rsidRPr="004A6403" w:rsidRDefault="00A35AAA" w:rsidP="004A6403">
      <w:pPr>
        <w:spacing w:line="276" w:lineRule="auto"/>
        <w:ind w:firstLine="567"/>
        <w:rPr>
          <w:rFonts w:eastAsia="TTE1CD9800t00" w:cstheme="minorHAnsi"/>
          <w:lang w:eastAsia="hi-IN"/>
        </w:rPr>
      </w:pPr>
      <w:bookmarkStart w:id="155" w:name="_Hlk79139566"/>
      <w:r>
        <w:rPr>
          <w:rFonts w:eastAsia="TTE1CD9800t00" w:cstheme="minorHAnsi"/>
          <w:lang w:eastAsia="hi-IN"/>
        </w:rPr>
        <w:t>Na terenie MOF Tomaszów Mazowiecki – Opoczno – Lubochnia znajdują się 3 obszary Natura 2000 (3 Obszary</w:t>
      </w:r>
      <w:r>
        <w:rPr>
          <w:rFonts w:eastAsia="Times New Roman" w:cstheme="minorHAnsi"/>
        </w:rPr>
        <w:t xml:space="preserve"> </w:t>
      </w:r>
      <w:r>
        <w:rPr>
          <w:rFonts w:eastAsia="TTE1CD9800t00" w:cstheme="minorHAnsi"/>
          <w:lang w:eastAsia="hi-IN"/>
        </w:rPr>
        <w:t>S</w:t>
      </w:r>
      <w:r>
        <w:rPr>
          <w:rFonts w:eastAsia="Times New Roman" w:cstheme="minorHAnsi"/>
        </w:rPr>
        <w:t>pecjalnej Ochrony Siedlisk, 0 Obszar Specjalnej Ochrony Ptaków)</w:t>
      </w:r>
      <w:r>
        <w:rPr>
          <w:rFonts w:eastAsia="TTE1CD9800t00" w:cstheme="minorHAnsi"/>
          <w:lang w:eastAsia="hi-IN"/>
        </w:rPr>
        <w:t xml:space="preserve">. </w:t>
      </w:r>
      <w:bookmarkEnd w:id="155"/>
      <w:r>
        <w:rPr>
          <w:rFonts w:eastAsia="TTE1CD9800t00" w:cstheme="minorHAnsi"/>
          <w:lang w:eastAsia="hi-IN"/>
        </w:rPr>
        <w:t>Tabela poniżej przedstawia te obszary wraz z ich charakterystyką.</w:t>
      </w:r>
    </w:p>
    <w:p w14:paraId="1A2EC2AB" w14:textId="6ABDC3A9" w:rsidR="00A35AAA" w:rsidRDefault="00A35AAA" w:rsidP="00A35AAA">
      <w:pPr>
        <w:pStyle w:val="Legenda"/>
        <w:keepNext/>
      </w:pPr>
      <w:bookmarkStart w:id="156" w:name="_Toc162994108"/>
      <w:r>
        <w:t xml:space="preserve">Tabela </w:t>
      </w:r>
      <w:bookmarkStart w:id="157" w:name="r414_t_4_48"/>
      <w:r>
        <w:fldChar w:fldCharType="begin"/>
      </w:r>
      <w:r>
        <w:instrText xml:space="preserve"> STYLEREF 1 \s </w:instrText>
      </w:r>
      <w:r>
        <w:fldChar w:fldCharType="separate"/>
      </w:r>
      <w:r w:rsidR="003F2776">
        <w:rPr>
          <w:noProof/>
        </w:rPr>
        <w:t>4</w:t>
      </w:r>
      <w:r>
        <w:fldChar w:fldCharType="end"/>
      </w:r>
      <w:r>
        <w:t>.</w:t>
      </w:r>
      <w:r>
        <w:fldChar w:fldCharType="begin"/>
      </w:r>
      <w:r>
        <w:instrText xml:space="preserve"> SEQ Tabela \* ARABIC \s 1 </w:instrText>
      </w:r>
      <w:r>
        <w:fldChar w:fldCharType="separate"/>
      </w:r>
      <w:r w:rsidR="003F2776">
        <w:rPr>
          <w:noProof/>
        </w:rPr>
        <w:t>48</w:t>
      </w:r>
      <w:r>
        <w:fldChar w:fldCharType="end"/>
      </w:r>
      <w:r>
        <w:t xml:space="preserve">. </w:t>
      </w:r>
      <w:bookmarkEnd w:id="157"/>
      <w:r>
        <w:t>Obszary Natura 2000 na terenie MOF Tomaszów Mazowiecki – Opoczno – Lubochnia</w:t>
      </w:r>
      <w:bookmarkEnd w:id="156"/>
    </w:p>
    <w:tbl>
      <w:tblPr>
        <w:tblStyle w:val="Tabela-Siatka"/>
        <w:tblW w:w="9067" w:type="dxa"/>
        <w:tblLook w:val="04A0" w:firstRow="1" w:lastRow="0" w:firstColumn="1" w:lastColumn="0" w:noHBand="0" w:noVBand="1"/>
      </w:tblPr>
      <w:tblGrid>
        <w:gridCol w:w="496"/>
        <w:gridCol w:w="1714"/>
        <w:gridCol w:w="1438"/>
        <w:gridCol w:w="1213"/>
        <w:gridCol w:w="1229"/>
        <w:gridCol w:w="1417"/>
        <w:gridCol w:w="1560"/>
      </w:tblGrid>
      <w:tr w:rsidR="00A35AAA" w14:paraId="6A301292" w14:textId="77777777" w:rsidTr="00A35AAA">
        <w:trPr>
          <w:tblHeader/>
        </w:trPr>
        <w:tc>
          <w:tcPr>
            <w:tcW w:w="496"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EEECC07" w14:textId="77777777" w:rsidR="00A35AAA" w:rsidRDefault="00A35AAA">
            <w:pPr>
              <w:jc w:val="center"/>
              <w:rPr>
                <w:rFonts w:eastAsia="Times New Roman" w:cstheme="minorHAnsi"/>
                <w:b/>
                <w:bCs/>
                <w:color w:val="FFFFFF" w:themeColor="background1"/>
              </w:rPr>
            </w:pPr>
            <w:r>
              <w:rPr>
                <w:rFonts w:eastAsia="Times New Roman" w:cstheme="minorHAnsi"/>
                <w:b/>
                <w:bCs/>
                <w:color w:val="FFFFFF" w:themeColor="background1"/>
              </w:rPr>
              <w:t>Lp.</w:t>
            </w:r>
          </w:p>
        </w:tc>
        <w:tc>
          <w:tcPr>
            <w:tcW w:w="171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7A15DAF7" w14:textId="77777777" w:rsidR="00A35AAA" w:rsidRDefault="00A35AAA">
            <w:pPr>
              <w:jc w:val="center"/>
              <w:rPr>
                <w:rFonts w:eastAsia="Times New Roman" w:cstheme="minorHAnsi"/>
                <w:b/>
                <w:bCs/>
                <w:color w:val="FFFFFF" w:themeColor="background1"/>
              </w:rPr>
            </w:pPr>
            <w:r>
              <w:rPr>
                <w:rFonts w:eastAsia="Times New Roman" w:cstheme="minorHAnsi"/>
                <w:b/>
                <w:bCs/>
                <w:color w:val="FFFFFF" w:themeColor="background1"/>
              </w:rPr>
              <w:t>Nazwa</w:t>
            </w:r>
          </w:p>
        </w:tc>
        <w:tc>
          <w:tcPr>
            <w:tcW w:w="1438"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37E3F4D" w14:textId="77777777" w:rsidR="00A35AAA" w:rsidRDefault="00A35AAA">
            <w:pPr>
              <w:jc w:val="center"/>
              <w:rPr>
                <w:rFonts w:eastAsia="Times New Roman" w:cstheme="minorHAnsi"/>
                <w:b/>
                <w:bCs/>
                <w:color w:val="FFFFFF" w:themeColor="background1"/>
              </w:rPr>
            </w:pPr>
            <w:r>
              <w:rPr>
                <w:rFonts w:eastAsia="Times New Roman" w:cstheme="minorHAnsi"/>
                <w:b/>
                <w:bCs/>
                <w:color w:val="FFFFFF" w:themeColor="background1"/>
              </w:rPr>
              <w:t>Data utworzenia</w:t>
            </w:r>
          </w:p>
        </w:tc>
        <w:tc>
          <w:tcPr>
            <w:tcW w:w="1213"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0D4F3355" w14:textId="77777777" w:rsidR="00A35AAA" w:rsidRDefault="00A35AAA">
            <w:pPr>
              <w:jc w:val="center"/>
              <w:rPr>
                <w:rFonts w:eastAsia="Times New Roman" w:cstheme="minorHAnsi"/>
                <w:b/>
                <w:bCs/>
                <w:color w:val="FFFFFF" w:themeColor="background1"/>
              </w:rPr>
            </w:pPr>
            <w:r>
              <w:rPr>
                <w:rFonts w:eastAsia="Times New Roman" w:cstheme="minorHAnsi"/>
                <w:b/>
                <w:bCs/>
                <w:color w:val="FFFFFF" w:themeColor="background1"/>
              </w:rPr>
              <w:t>Pow. [ha]</w:t>
            </w:r>
          </w:p>
        </w:tc>
        <w:tc>
          <w:tcPr>
            <w:tcW w:w="122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2710CDC" w14:textId="77777777" w:rsidR="00A35AAA" w:rsidRDefault="00A35AAA">
            <w:pPr>
              <w:jc w:val="center"/>
              <w:rPr>
                <w:rFonts w:eastAsia="Times New Roman" w:cstheme="minorHAnsi"/>
                <w:b/>
                <w:bCs/>
                <w:color w:val="FFFFFF" w:themeColor="background1"/>
              </w:rPr>
            </w:pPr>
            <w:r>
              <w:rPr>
                <w:rFonts w:eastAsia="Times New Roman" w:cstheme="minorHAnsi"/>
                <w:b/>
                <w:bCs/>
                <w:color w:val="FFFFFF" w:themeColor="background1"/>
              </w:rPr>
              <w:t>Kod</w:t>
            </w:r>
          </w:p>
        </w:tc>
        <w:tc>
          <w:tcPr>
            <w:tcW w:w="1417"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6072A9D" w14:textId="77777777" w:rsidR="00A35AAA" w:rsidRDefault="00A35AAA">
            <w:pPr>
              <w:jc w:val="center"/>
              <w:rPr>
                <w:rFonts w:eastAsia="Times New Roman" w:cstheme="minorHAnsi"/>
                <w:b/>
                <w:bCs/>
                <w:color w:val="FFFFFF" w:themeColor="background1"/>
              </w:rPr>
            </w:pPr>
            <w:r>
              <w:rPr>
                <w:rFonts w:eastAsia="Times New Roman" w:cstheme="minorHAnsi"/>
                <w:b/>
                <w:bCs/>
                <w:color w:val="FFFFFF" w:themeColor="background1"/>
              </w:rPr>
              <w:t>Rodzaj ochrony</w:t>
            </w:r>
          </w:p>
        </w:tc>
        <w:tc>
          <w:tcPr>
            <w:tcW w:w="1560"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BFAA8F1" w14:textId="77777777" w:rsidR="00A35AAA" w:rsidRDefault="00A35AAA">
            <w:pPr>
              <w:jc w:val="center"/>
              <w:rPr>
                <w:rFonts w:eastAsia="Times New Roman" w:cstheme="minorHAnsi"/>
                <w:b/>
                <w:bCs/>
                <w:color w:val="FFFFFF" w:themeColor="background1"/>
              </w:rPr>
            </w:pPr>
            <w:r>
              <w:rPr>
                <w:rFonts w:eastAsia="Times New Roman" w:cstheme="minorHAnsi"/>
                <w:b/>
                <w:bCs/>
                <w:color w:val="FFFFFF" w:themeColor="background1"/>
              </w:rPr>
              <w:t>Lokalizacja</w:t>
            </w:r>
          </w:p>
        </w:tc>
      </w:tr>
      <w:tr w:rsidR="00A35AAA" w14:paraId="78608E8E" w14:textId="77777777" w:rsidTr="00A35AAA">
        <w:tc>
          <w:tcPr>
            <w:tcW w:w="496" w:type="dxa"/>
            <w:tcBorders>
              <w:top w:val="single" w:sz="4" w:space="0" w:color="auto"/>
              <w:left w:val="single" w:sz="4" w:space="0" w:color="auto"/>
              <w:bottom w:val="single" w:sz="4" w:space="0" w:color="auto"/>
              <w:right w:val="single" w:sz="4" w:space="0" w:color="auto"/>
            </w:tcBorders>
            <w:vAlign w:val="center"/>
            <w:hideMark/>
          </w:tcPr>
          <w:p w14:paraId="51454FE4"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1.</w:t>
            </w:r>
          </w:p>
        </w:tc>
        <w:tc>
          <w:tcPr>
            <w:tcW w:w="1714" w:type="dxa"/>
            <w:tcBorders>
              <w:top w:val="single" w:sz="4" w:space="0" w:color="auto"/>
              <w:left w:val="single" w:sz="4" w:space="0" w:color="auto"/>
              <w:bottom w:val="single" w:sz="4" w:space="0" w:color="auto"/>
              <w:right w:val="single" w:sz="4" w:space="0" w:color="auto"/>
            </w:tcBorders>
            <w:vAlign w:val="center"/>
            <w:hideMark/>
          </w:tcPr>
          <w:p w14:paraId="6B16CA66"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Lasy Spalskie</w:t>
            </w:r>
          </w:p>
        </w:tc>
        <w:tc>
          <w:tcPr>
            <w:tcW w:w="1438" w:type="dxa"/>
            <w:tcBorders>
              <w:top w:val="single" w:sz="4" w:space="0" w:color="auto"/>
              <w:left w:val="single" w:sz="4" w:space="0" w:color="auto"/>
              <w:bottom w:val="single" w:sz="4" w:space="0" w:color="auto"/>
              <w:right w:val="single" w:sz="4" w:space="0" w:color="auto"/>
            </w:tcBorders>
            <w:vAlign w:val="center"/>
            <w:hideMark/>
          </w:tcPr>
          <w:p w14:paraId="645F8C76"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2023-09-28</w:t>
            </w:r>
          </w:p>
        </w:tc>
        <w:tc>
          <w:tcPr>
            <w:tcW w:w="1213" w:type="dxa"/>
            <w:tcBorders>
              <w:top w:val="single" w:sz="4" w:space="0" w:color="auto"/>
              <w:left w:val="single" w:sz="4" w:space="0" w:color="auto"/>
              <w:bottom w:val="single" w:sz="4" w:space="0" w:color="auto"/>
              <w:right w:val="single" w:sz="4" w:space="0" w:color="auto"/>
            </w:tcBorders>
            <w:vAlign w:val="center"/>
            <w:hideMark/>
          </w:tcPr>
          <w:p w14:paraId="409C69CD"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2 048,58</w:t>
            </w:r>
          </w:p>
        </w:tc>
        <w:tc>
          <w:tcPr>
            <w:tcW w:w="1229" w:type="dxa"/>
            <w:tcBorders>
              <w:top w:val="single" w:sz="4" w:space="0" w:color="auto"/>
              <w:left w:val="single" w:sz="4" w:space="0" w:color="auto"/>
              <w:bottom w:val="single" w:sz="4" w:space="0" w:color="auto"/>
              <w:right w:val="single" w:sz="4" w:space="0" w:color="auto"/>
            </w:tcBorders>
            <w:vAlign w:val="center"/>
            <w:hideMark/>
          </w:tcPr>
          <w:p w14:paraId="4B93BCA2"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PLH100003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DB8608C"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Dyrektywa Siedliskowa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55CE8ED"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Gmina wiejska Tomaszów Mazowiecki, Gmina miejsko-wiejska Inowłódz, Gmina wiejska Lubochnia</w:t>
            </w:r>
          </w:p>
        </w:tc>
      </w:tr>
      <w:tr w:rsidR="00A35AAA" w14:paraId="34370FE6" w14:textId="77777777" w:rsidTr="00A35AAA">
        <w:tc>
          <w:tcPr>
            <w:tcW w:w="496" w:type="dxa"/>
            <w:tcBorders>
              <w:top w:val="single" w:sz="4" w:space="0" w:color="auto"/>
              <w:left w:val="single" w:sz="4" w:space="0" w:color="auto"/>
              <w:bottom w:val="single" w:sz="4" w:space="0" w:color="auto"/>
              <w:right w:val="single" w:sz="4" w:space="0" w:color="auto"/>
            </w:tcBorders>
            <w:vAlign w:val="center"/>
            <w:hideMark/>
          </w:tcPr>
          <w:p w14:paraId="2B49E236"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2.</w:t>
            </w:r>
          </w:p>
        </w:tc>
        <w:tc>
          <w:tcPr>
            <w:tcW w:w="1714" w:type="dxa"/>
            <w:tcBorders>
              <w:top w:val="single" w:sz="4" w:space="0" w:color="auto"/>
              <w:left w:val="single" w:sz="4" w:space="0" w:color="auto"/>
              <w:bottom w:val="single" w:sz="4" w:space="0" w:color="auto"/>
              <w:right w:val="single" w:sz="4" w:space="0" w:color="auto"/>
            </w:tcBorders>
            <w:vAlign w:val="center"/>
            <w:hideMark/>
          </w:tcPr>
          <w:p w14:paraId="4C77F893" w14:textId="77777777" w:rsidR="00A35AAA" w:rsidRDefault="00A35AAA">
            <w:pPr>
              <w:jc w:val="center"/>
              <w:rPr>
                <w:rFonts w:eastAsiaTheme="minorEastAsia" w:cstheme="minorHAnsi"/>
                <w:color w:val="000000" w:themeColor="text1"/>
              </w:rPr>
            </w:pPr>
            <w:r>
              <w:rPr>
                <w:rFonts w:eastAsiaTheme="minorEastAsia"/>
              </w:rPr>
              <w:t>Niebieskie Źródła</w:t>
            </w:r>
          </w:p>
        </w:tc>
        <w:tc>
          <w:tcPr>
            <w:tcW w:w="1438" w:type="dxa"/>
            <w:tcBorders>
              <w:top w:val="single" w:sz="4" w:space="0" w:color="auto"/>
              <w:left w:val="single" w:sz="4" w:space="0" w:color="auto"/>
              <w:bottom w:val="single" w:sz="4" w:space="0" w:color="auto"/>
              <w:right w:val="single" w:sz="4" w:space="0" w:color="auto"/>
            </w:tcBorders>
            <w:vAlign w:val="center"/>
            <w:hideMark/>
          </w:tcPr>
          <w:p w14:paraId="3187F9C4"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2021-11-30</w:t>
            </w:r>
          </w:p>
        </w:tc>
        <w:tc>
          <w:tcPr>
            <w:tcW w:w="1213" w:type="dxa"/>
            <w:tcBorders>
              <w:top w:val="single" w:sz="4" w:space="0" w:color="auto"/>
              <w:left w:val="single" w:sz="4" w:space="0" w:color="auto"/>
              <w:bottom w:val="single" w:sz="4" w:space="0" w:color="auto"/>
              <w:right w:val="single" w:sz="4" w:space="0" w:color="auto"/>
            </w:tcBorders>
            <w:vAlign w:val="center"/>
            <w:hideMark/>
          </w:tcPr>
          <w:p w14:paraId="4885B04A"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25,24</w:t>
            </w:r>
          </w:p>
        </w:tc>
        <w:tc>
          <w:tcPr>
            <w:tcW w:w="1229" w:type="dxa"/>
            <w:tcBorders>
              <w:top w:val="single" w:sz="4" w:space="0" w:color="auto"/>
              <w:left w:val="single" w:sz="4" w:space="0" w:color="auto"/>
              <w:bottom w:val="single" w:sz="4" w:space="0" w:color="auto"/>
              <w:right w:val="single" w:sz="4" w:space="0" w:color="auto"/>
            </w:tcBorders>
            <w:vAlign w:val="center"/>
            <w:hideMark/>
          </w:tcPr>
          <w:p w14:paraId="4BC8E9CA"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PLH100005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5BDBB3A"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Dyrektywa Siedliskowa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AC49FE7"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Gmina miejska Tomaszów Mazowiecki</w:t>
            </w:r>
          </w:p>
        </w:tc>
      </w:tr>
      <w:tr w:rsidR="00A35AAA" w14:paraId="5A3AF413" w14:textId="77777777" w:rsidTr="00A35AAA">
        <w:tc>
          <w:tcPr>
            <w:tcW w:w="496" w:type="dxa"/>
            <w:tcBorders>
              <w:top w:val="single" w:sz="4" w:space="0" w:color="auto"/>
              <w:left w:val="single" w:sz="4" w:space="0" w:color="auto"/>
              <w:bottom w:val="single" w:sz="4" w:space="0" w:color="auto"/>
              <w:right w:val="single" w:sz="4" w:space="0" w:color="auto"/>
            </w:tcBorders>
            <w:vAlign w:val="center"/>
            <w:hideMark/>
          </w:tcPr>
          <w:p w14:paraId="3F69C020"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3.</w:t>
            </w:r>
          </w:p>
        </w:tc>
        <w:tc>
          <w:tcPr>
            <w:tcW w:w="1714" w:type="dxa"/>
            <w:tcBorders>
              <w:top w:val="single" w:sz="4" w:space="0" w:color="auto"/>
              <w:left w:val="single" w:sz="4" w:space="0" w:color="auto"/>
              <w:bottom w:val="single" w:sz="4" w:space="0" w:color="auto"/>
              <w:right w:val="single" w:sz="4" w:space="0" w:color="auto"/>
            </w:tcBorders>
            <w:vAlign w:val="center"/>
            <w:hideMark/>
          </w:tcPr>
          <w:p w14:paraId="56FC4FBC"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Łąki Ciebłowickie</w:t>
            </w:r>
          </w:p>
        </w:tc>
        <w:tc>
          <w:tcPr>
            <w:tcW w:w="1438" w:type="dxa"/>
            <w:tcBorders>
              <w:top w:val="single" w:sz="4" w:space="0" w:color="auto"/>
              <w:left w:val="single" w:sz="4" w:space="0" w:color="auto"/>
              <w:bottom w:val="single" w:sz="4" w:space="0" w:color="auto"/>
              <w:right w:val="single" w:sz="4" w:space="0" w:color="auto"/>
            </w:tcBorders>
            <w:vAlign w:val="center"/>
            <w:hideMark/>
          </w:tcPr>
          <w:p w14:paraId="288BBD69"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2022-12-09</w:t>
            </w:r>
          </w:p>
        </w:tc>
        <w:tc>
          <w:tcPr>
            <w:tcW w:w="1213" w:type="dxa"/>
            <w:tcBorders>
              <w:top w:val="single" w:sz="4" w:space="0" w:color="auto"/>
              <w:left w:val="single" w:sz="4" w:space="0" w:color="auto"/>
              <w:bottom w:val="single" w:sz="4" w:space="0" w:color="auto"/>
              <w:right w:val="single" w:sz="4" w:space="0" w:color="auto"/>
            </w:tcBorders>
            <w:vAlign w:val="center"/>
            <w:hideMark/>
          </w:tcPr>
          <w:p w14:paraId="13EE1E05"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477,18</w:t>
            </w:r>
          </w:p>
        </w:tc>
        <w:tc>
          <w:tcPr>
            <w:tcW w:w="1229" w:type="dxa"/>
            <w:tcBorders>
              <w:top w:val="single" w:sz="4" w:space="0" w:color="auto"/>
              <w:left w:val="single" w:sz="4" w:space="0" w:color="auto"/>
              <w:bottom w:val="single" w:sz="4" w:space="0" w:color="auto"/>
              <w:right w:val="single" w:sz="4" w:space="0" w:color="auto"/>
            </w:tcBorders>
            <w:vAlign w:val="center"/>
            <w:hideMark/>
          </w:tcPr>
          <w:p w14:paraId="31025420"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PLH100035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620CD7" w14:textId="77777777" w:rsidR="00A35AAA" w:rsidRDefault="00A35AAA">
            <w:pPr>
              <w:jc w:val="center"/>
              <w:rPr>
                <w:rFonts w:eastAsiaTheme="minorEastAsia" w:cstheme="minorHAnsi"/>
                <w:color w:val="000000" w:themeColor="text1"/>
              </w:rPr>
            </w:pPr>
            <w:r>
              <w:rPr>
                <w:rFonts w:eastAsiaTheme="minorEastAsia" w:cstheme="minorHAnsi"/>
                <w:color w:val="000000" w:themeColor="text1"/>
              </w:rPr>
              <w:t>Dyrektywa Siedliskowa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9937D4D"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Gmina wiejska Tomaszów Mazowiecki, Gmina wiejska Lubochnia, Gmina miejska Tomaszów Mazowiecki</w:t>
            </w:r>
          </w:p>
        </w:tc>
      </w:tr>
    </w:tbl>
    <w:p w14:paraId="22B25578" w14:textId="77777777" w:rsidR="00A35AAA" w:rsidRDefault="00A35AAA" w:rsidP="00A35AAA">
      <w:pPr>
        <w:rPr>
          <w:sz w:val="18"/>
        </w:rPr>
      </w:pPr>
      <w:r>
        <w:rPr>
          <w:sz w:val="18"/>
        </w:rPr>
        <w:t>Źródło: Opracowanie własne na podstawie CRFOP</w:t>
      </w:r>
    </w:p>
    <w:p w14:paraId="2E85AAE5" w14:textId="77777777" w:rsidR="00A35AAA" w:rsidRDefault="00A35AAA" w:rsidP="00A35AAA">
      <w:pPr>
        <w:tabs>
          <w:tab w:val="left" w:pos="2542"/>
        </w:tabs>
        <w:spacing w:after="0" w:line="360" w:lineRule="auto"/>
        <w:rPr>
          <w:rFonts w:cstheme="minorHAnsi"/>
          <w:b/>
        </w:rPr>
      </w:pPr>
      <w:r>
        <w:rPr>
          <w:rFonts w:cstheme="minorHAnsi"/>
          <w:b/>
        </w:rPr>
        <w:t>Pomniki przyrody</w:t>
      </w:r>
    </w:p>
    <w:p w14:paraId="58F9E5E9" w14:textId="77777777" w:rsidR="00A35AAA" w:rsidRDefault="00A35AAA" w:rsidP="00A35AAA">
      <w:pPr>
        <w:spacing w:line="276" w:lineRule="auto"/>
        <w:ind w:firstLine="567"/>
        <w:rPr>
          <w:rFonts w:cstheme="minorHAnsi"/>
          <w:lang w:eastAsia="hi-IN"/>
        </w:rPr>
      </w:pPr>
      <w:r>
        <w:rPr>
          <w:rFonts w:cstheme="minorHAnsi"/>
          <w:lang w:eastAsia="hi-IN"/>
        </w:rPr>
        <w:t xml:space="preserve">Na terenie MOF Tomaszów Mazowiecki – Opoczno – Lubochnia znajduje się 46 pomników przyrody. Większość pomników przyrody została sklasyfikowana jako drzewo (39 szt.), następnie (5 </w:t>
      </w:r>
      <w:r>
        <w:rPr>
          <w:rFonts w:cstheme="minorHAnsi"/>
          <w:lang w:eastAsia="hi-IN"/>
        </w:rPr>
        <w:lastRenderedPageBreak/>
        <w:t>szt.) stanowi grupa drzew oraz 2 szt. stanowią pomniki sklasyfikowane jako „Aleja”. Najwięcej pomników przyrody znajduje się w gminie miejskiej Tomaszów Mazowiecki (28 szt.), natomiast najmniej w gminie miejsko-wiejskiej Opoczno (3 szt.). W tabeli poniżej wyszczególniono pomniki przyrody w poszczególnych gminach MOF Tomaszów Mazowiecki – Opoczno – Lubochnia.</w:t>
      </w:r>
    </w:p>
    <w:p w14:paraId="05F609DE" w14:textId="0DEB7B44" w:rsidR="00A35AAA" w:rsidRDefault="00A35AAA" w:rsidP="00A35AAA">
      <w:pPr>
        <w:spacing w:after="120"/>
        <w:rPr>
          <w:b/>
        </w:rPr>
      </w:pPr>
      <w:bookmarkStart w:id="158" w:name="_Toc146631389"/>
      <w:bookmarkStart w:id="159" w:name="_Toc126269944"/>
      <w:bookmarkStart w:id="160" w:name="_Toc124679576"/>
      <w:bookmarkStart w:id="161" w:name="_Toc162994109"/>
      <w:r>
        <w:rPr>
          <w:b/>
        </w:rPr>
        <w:t xml:space="preserve">Tabela </w:t>
      </w:r>
      <w:bookmarkStart w:id="162" w:name="r1_t_1_27"/>
      <w:r>
        <w:fldChar w:fldCharType="begin"/>
      </w:r>
      <w:r>
        <w:rPr>
          <w:b/>
        </w:rPr>
        <w:instrText xml:space="preserve"> STYLEREF 1 \s </w:instrText>
      </w:r>
      <w:r>
        <w:fldChar w:fldCharType="separate"/>
      </w:r>
      <w:r w:rsidR="003F2776">
        <w:rPr>
          <w:b/>
          <w:noProof/>
        </w:rPr>
        <w:t>4</w:t>
      </w:r>
      <w:r>
        <w:fldChar w:fldCharType="end"/>
      </w:r>
      <w:r>
        <w:rPr>
          <w:b/>
        </w:rPr>
        <w:t>.</w:t>
      </w:r>
      <w:r>
        <w:fldChar w:fldCharType="begin"/>
      </w:r>
      <w:r>
        <w:rPr>
          <w:b/>
        </w:rPr>
        <w:instrText xml:space="preserve"> SEQ Tabela \* ARABIC \s 1 </w:instrText>
      </w:r>
      <w:r>
        <w:fldChar w:fldCharType="separate"/>
      </w:r>
      <w:r w:rsidR="003F2776">
        <w:rPr>
          <w:b/>
          <w:noProof/>
        </w:rPr>
        <w:t>49</w:t>
      </w:r>
      <w:r>
        <w:fldChar w:fldCharType="end"/>
      </w:r>
      <w:r>
        <w:rPr>
          <w:b/>
        </w:rPr>
        <w:t xml:space="preserve">. </w:t>
      </w:r>
      <w:bookmarkEnd w:id="162"/>
      <w:r>
        <w:rPr>
          <w:b/>
        </w:rPr>
        <w:t xml:space="preserve">Pomniki przyrody na terenie </w:t>
      </w:r>
      <w:bookmarkEnd w:id="158"/>
      <w:bookmarkEnd w:id="159"/>
      <w:bookmarkEnd w:id="160"/>
      <w:r>
        <w:rPr>
          <w:b/>
          <w:lang w:eastAsia="hi-IN"/>
        </w:rPr>
        <w:t>MOF Tomaszów Mazowiecki – Opoczno – Lubochnia</w:t>
      </w:r>
      <w:bookmarkEnd w:id="161"/>
    </w:p>
    <w:tbl>
      <w:tblPr>
        <w:tblStyle w:val="Tabela-Siatka"/>
        <w:tblW w:w="5000" w:type="pct"/>
        <w:tblLook w:val="04A0" w:firstRow="1" w:lastRow="0" w:firstColumn="1" w:lastColumn="0" w:noHBand="0" w:noVBand="1"/>
      </w:tblPr>
      <w:tblGrid>
        <w:gridCol w:w="1532"/>
        <w:gridCol w:w="3766"/>
        <w:gridCol w:w="3764"/>
      </w:tblGrid>
      <w:tr w:rsidR="00A35AAA" w14:paraId="0C4B714D" w14:textId="77777777" w:rsidTr="00A35AAA">
        <w:trPr>
          <w:trHeight w:val="510"/>
          <w:tblHeader/>
        </w:trPr>
        <w:tc>
          <w:tcPr>
            <w:tcW w:w="845"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4AE5448B" w14:textId="77777777" w:rsidR="00A35AAA" w:rsidRDefault="00A35AAA">
            <w:pPr>
              <w:tabs>
                <w:tab w:val="left" w:pos="2542"/>
              </w:tabs>
              <w:jc w:val="center"/>
              <w:rPr>
                <w:rFonts w:eastAsiaTheme="minorEastAsia" w:cstheme="minorHAnsi"/>
                <w:b/>
                <w:color w:val="FFFFFF" w:themeColor="background1"/>
              </w:rPr>
            </w:pPr>
            <w:r>
              <w:rPr>
                <w:rFonts w:eastAsiaTheme="minorEastAsia" w:cstheme="minorHAnsi"/>
                <w:b/>
                <w:color w:val="FFFFFF" w:themeColor="background1"/>
              </w:rPr>
              <w:t>Lp.</w:t>
            </w:r>
          </w:p>
        </w:tc>
        <w:tc>
          <w:tcPr>
            <w:tcW w:w="2078"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5883597E" w14:textId="77777777" w:rsidR="00A35AAA" w:rsidRDefault="00A35AAA">
            <w:pPr>
              <w:tabs>
                <w:tab w:val="left" w:pos="2542"/>
              </w:tabs>
              <w:jc w:val="center"/>
              <w:rPr>
                <w:rFonts w:eastAsiaTheme="minorEastAsia" w:cstheme="minorHAnsi"/>
                <w:b/>
                <w:color w:val="FFFFFF" w:themeColor="background1"/>
              </w:rPr>
            </w:pPr>
            <w:r>
              <w:rPr>
                <w:rFonts w:eastAsiaTheme="minorEastAsia" w:cstheme="minorHAnsi"/>
                <w:b/>
                <w:color w:val="FFFFFF" w:themeColor="background1"/>
              </w:rPr>
              <w:t>Lokalizacja</w:t>
            </w:r>
          </w:p>
        </w:tc>
        <w:tc>
          <w:tcPr>
            <w:tcW w:w="2077"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420D1E2D" w14:textId="77777777" w:rsidR="00A35AAA" w:rsidRDefault="00A35AAA">
            <w:pPr>
              <w:tabs>
                <w:tab w:val="left" w:pos="2542"/>
              </w:tabs>
              <w:jc w:val="center"/>
              <w:rPr>
                <w:rFonts w:eastAsiaTheme="minorEastAsia" w:cstheme="minorHAnsi"/>
                <w:b/>
                <w:color w:val="FFFFFF" w:themeColor="background1"/>
              </w:rPr>
            </w:pPr>
            <w:r>
              <w:rPr>
                <w:rFonts w:eastAsiaTheme="minorEastAsia" w:cstheme="minorHAnsi"/>
                <w:b/>
                <w:color w:val="FFFFFF" w:themeColor="background1"/>
              </w:rPr>
              <w:t>Liczba pomników przyrody</w:t>
            </w:r>
          </w:p>
        </w:tc>
      </w:tr>
      <w:tr w:rsidR="00A35AAA" w14:paraId="73AAF06A" w14:textId="77777777" w:rsidTr="004A6403">
        <w:trPr>
          <w:trHeight w:val="136"/>
        </w:trPr>
        <w:tc>
          <w:tcPr>
            <w:tcW w:w="845" w:type="pct"/>
            <w:tcBorders>
              <w:top w:val="single" w:sz="4" w:space="0" w:color="auto"/>
              <w:left w:val="single" w:sz="4" w:space="0" w:color="auto"/>
              <w:bottom w:val="single" w:sz="4" w:space="0" w:color="auto"/>
              <w:right w:val="single" w:sz="4" w:space="0" w:color="auto"/>
            </w:tcBorders>
            <w:vAlign w:val="center"/>
            <w:hideMark/>
          </w:tcPr>
          <w:p w14:paraId="45465F5A"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1.</w:t>
            </w:r>
          </w:p>
        </w:tc>
        <w:tc>
          <w:tcPr>
            <w:tcW w:w="2078" w:type="pct"/>
            <w:tcBorders>
              <w:top w:val="single" w:sz="4" w:space="0" w:color="auto"/>
              <w:left w:val="single" w:sz="4" w:space="0" w:color="auto"/>
              <w:bottom w:val="single" w:sz="4" w:space="0" w:color="auto"/>
              <w:right w:val="single" w:sz="4" w:space="0" w:color="auto"/>
            </w:tcBorders>
            <w:vAlign w:val="center"/>
            <w:hideMark/>
          </w:tcPr>
          <w:p w14:paraId="37C4EB5E"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rPr>
              <w:t>Gmina wiejska Lubochnia</w:t>
            </w:r>
          </w:p>
        </w:tc>
        <w:tc>
          <w:tcPr>
            <w:tcW w:w="2077" w:type="pct"/>
            <w:tcBorders>
              <w:top w:val="single" w:sz="4" w:space="0" w:color="auto"/>
              <w:left w:val="single" w:sz="4" w:space="0" w:color="auto"/>
              <w:bottom w:val="single" w:sz="4" w:space="0" w:color="auto"/>
              <w:right w:val="single" w:sz="4" w:space="0" w:color="auto"/>
            </w:tcBorders>
            <w:vAlign w:val="center"/>
            <w:hideMark/>
          </w:tcPr>
          <w:p w14:paraId="18864FAA"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15</w:t>
            </w:r>
          </w:p>
        </w:tc>
      </w:tr>
      <w:tr w:rsidR="00A35AAA" w14:paraId="08D2EF0A" w14:textId="77777777" w:rsidTr="004A6403">
        <w:trPr>
          <w:trHeight w:val="424"/>
        </w:trPr>
        <w:tc>
          <w:tcPr>
            <w:tcW w:w="845" w:type="pct"/>
            <w:tcBorders>
              <w:top w:val="single" w:sz="4" w:space="0" w:color="auto"/>
              <w:left w:val="single" w:sz="4" w:space="0" w:color="auto"/>
              <w:bottom w:val="single" w:sz="4" w:space="0" w:color="auto"/>
              <w:right w:val="single" w:sz="4" w:space="0" w:color="auto"/>
            </w:tcBorders>
            <w:vAlign w:val="center"/>
            <w:hideMark/>
          </w:tcPr>
          <w:p w14:paraId="7FD61388"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2.</w:t>
            </w:r>
          </w:p>
        </w:tc>
        <w:tc>
          <w:tcPr>
            <w:tcW w:w="2078" w:type="pct"/>
            <w:tcBorders>
              <w:top w:val="single" w:sz="4" w:space="0" w:color="auto"/>
              <w:left w:val="single" w:sz="4" w:space="0" w:color="auto"/>
              <w:bottom w:val="single" w:sz="4" w:space="0" w:color="auto"/>
              <w:right w:val="single" w:sz="4" w:space="0" w:color="auto"/>
            </w:tcBorders>
            <w:vAlign w:val="center"/>
            <w:hideMark/>
          </w:tcPr>
          <w:p w14:paraId="52B84084"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rPr>
              <w:t>Gmina miejsko-wiejska Opoczno</w:t>
            </w:r>
          </w:p>
        </w:tc>
        <w:tc>
          <w:tcPr>
            <w:tcW w:w="2077" w:type="pct"/>
            <w:tcBorders>
              <w:top w:val="single" w:sz="4" w:space="0" w:color="auto"/>
              <w:left w:val="single" w:sz="4" w:space="0" w:color="auto"/>
              <w:bottom w:val="single" w:sz="4" w:space="0" w:color="auto"/>
              <w:right w:val="single" w:sz="4" w:space="0" w:color="auto"/>
            </w:tcBorders>
            <w:vAlign w:val="center"/>
            <w:hideMark/>
          </w:tcPr>
          <w:p w14:paraId="018FE864"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3</w:t>
            </w:r>
          </w:p>
        </w:tc>
      </w:tr>
      <w:tr w:rsidR="00A35AAA" w14:paraId="563029C0" w14:textId="77777777" w:rsidTr="004A6403">
        <w:trPr>
          <w:trHeight w:val="132"/>
        </w:trPr>
        <w:tc>
          <w:tcPr>
            <w:tcW w:w="845" w:type="pct"/>
            <w:tcBorders>
              <w:top w:val="single" w:sz="4" w:space="0" w:color="auto"/>
              <w:left w:val="single" w:sz="4" w:space="0" w:color="auto"/>
              <w:bottom w:val="single" w:sz="4" w:space="0" w:color="auto"/>
              <w:right w:val="single" w:sz="4" w:space="0" w:color="auto"/>
            </w:tcBorders>
            <w:vAlign w:val="center"/>
            <w:hideMark/>
          </w:tcPr>
          <w:p w14:paraId="1F291AA4"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3.</w:t>
            </w:r>
          </w:p>
        </w:tc>
        <w:tc>
          <w:tcPr>
            <w:tcW w:w="2078" w:type="pct"/>
            <w:tcBorders>
              <w:top w:val="single" w:sz="4" w:space="0" w:color="auto"/>
              <w:left w:val="single" w:sz="4" w:space="0" w:color="auto"/>
              <w:bottom w:val="single" w:sz="4" w:space="0" w:color="auto"/>
              <w:right w:val="single" w:sz="4" w:space="0" w:color="auto"/>
            </w:tcBorders>
            <w:vAlign w:val="center"/>
            <w:hideMark/>
          </w:tcPr>
          <w:p w14:paraId="06EFD9EA" w14:textId="77777777" w:rsidR="00A35AAA" w:rsidRDefault="00A35AAA">
            <w:pPr>
              <w:jc w:val="center"/>
              <w:rPr>
                <w:rFonts w:eastAsiaTheme="minorEastAsia" w:cstheme="minorHAnsi"/>
              </w:rPr>
            </w:pPr>
            <w:r>
              <w:rPr>
                <w:rFonts w:eastAsiaTheme="minorEastAsia" w:cstheme="minorHAnsi"/>
              </w:rPr>
              <w:t>Gmina miejska</w:t>
            </w:r>
          </w:p>
          <w:p w14:paraId="3A87970D"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rPr>
              <w:t>Tomaszów Mazowiecki</w:t>
            </w:r>
          </w:p>
        </w:tc>
        <w:tc>
          <w:tcPr>
            <w:tcW w:w="2077" w:type="pct"/>
            <w:tcBorders>
              <w:top w:val="single" w:sz="4" w:space="0" w:color="auto"/>
              <w:left w:val="single" w:sz="4" w:space="0" w:color="auto"/>
              <w:bottom w:val="single" w:sz="4" w:space="0" w:color="auto"/>
              <w:right w:val="single" w:sz="4" w:space="0" w:color="auto"/>
            </w:tcBorders>
            <w:vAlign w:val="center"/>
            <w:hideMark/>
          </w:tcPr>
          <w:p w14:paraId="7EBA8FEB"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28</w:t>
            </w:r>
          </w:p>
        </w:tc>
      </w:tr>
      <w:tr w:rsidR="00A35AAA" w14:paraId="7D42763D" w14:textId="77777777" w:rsidTr="004A6403">
        <w:trPr>
          <w:trHeight w:val="40"/>
        </w:trPr>
        <w:tc>
          <w:tcPr>
            <w:tcW w:w="2923" w:type="pct"/>
            <w:gridSpan w:val="2"/>
            <w:tcBorders>
              <w:top w:val="single" w:sz="4" w:space="0" w:color="auto"/>
              <w:left w:val="single" w:sz="4" w:space="0" w:color="auto"/>
              <w:bottom w:val="single" w:sz="4" w:space="0" w:color="auto"/>
              <w:right w:val="single" w:sz="4" w:space="0" w:color="auto"/>
            </w:tcBorders>
            <w:vAlign w:val="center"/>
            <w:hideMark/>
          </w:tcPr>
          <w:p w14:paraId="10BE7C80" w14:textId="77777777" w:rsidR="00A35AAA" w:rsidRDefault="00A35AAA">
            <w:pPr>
              <w:tabs>
                <w:tab w:val="left" w:pos="2542"/>
              </w:tabs>
              <w:jc w:val="center"/>
              <w:rPr>
                <w:rFonts w:eastAsiaTheme="minorEastAsia" w:cstheme="minorHAnsi"/>
                <w:b/>
                <w:bCs/>
                <w:color w:val="000000" w:themeColor="text1"/>
              </w:rPr>
            </w:pPr>
            <w:r>
              <w:rPr>
                <w:rFonts w:eastAsiaTheme="minorEastAsia" w:cstheme="minorHAnsi"/>
                <w:b/>
                <w:bCs/>
                <w:color w:val="000000" w:themeColor="text1"/>
              </w:rPr>
              <w:t>Razem</w:t>
            </w:r>
          </w:p>
        </w:tc>
        <w:tc>
          <w:tcPr>
            <w:tcW w:w="2077" w:type="pct"/>
            <w:tcBorders>
              <w:top w:val="single" w:sz="4" w:space="0" w:color="auto"/>
              <w:left w:val="single" w:sz="4" w:space="0" w:color="auto"/>
              <w:bottom w:val="single" w:sz="4" w:space="0" w:color="auto"/>
              <w:right w:val="single" w:sz="4" w:space="0" w:color="auto"/>
            </w:tcBorders>
            <w:vAlign w:val="center"/>
            <w:hideMark/>
          </w:tcPr>
          <w:p w14:paraId="76BAF47E" w14:textId="77777777" w:rsidR="00A35AAA" w:rsidRDefault="00A35AAA">
            <w:pPr>
              <w:tabs>
                <w:tab w:val="left" w:pos="2542"/>
              </w:tabs>
              <w:jc w:val="center"/>
              <w:rPr>
                <w:rFonts w:eastAsiaTheme="minorEastAsia" w:cstheme="minorHAnsi"/>
                <w:b/>
                <w:bCs/>
                <w:color w:val="000000" w:themeColor="text1"/>
              </w:rPr>
            </w:pPr>
            <w:r>
              <w:rPr>
                <w:rFonts w:eastAsiaTheme="minorEastAsia" w:cstheme="minorHAnsi"/>
                <w:b/>
                <w:bCs/>
                <w:color w:val="000000" w:themeColor="text1"/>
              </w:rPr>
              <w:t>46</w:t>
            </w:r>
          </w:p>
        </w:tc>
      </w:tr>
    </w:tbl>
    <w:p w14:paraId="79BEF4B9" w14:textId="77777777" w:rsidR="00A35AAA" w:rsidRDefault="00A35AAA" w:rsidP="00A35AAA">
      <w:pPr>
        <w:rPr>
          <w:sz w:val="18"/>
        </w:rPr>
      </w:pPr>
      <w:r>
        <w:rPr>
          <w:sz w:val="18"/>
        </w:rPr>
        <w:t>Źródło: Opracowanie własne na podstawie CRFOP</w:t>
      </w:r>
    </w:p>
    <w:p w14:paraId="2DBF5312" w14:textId="77777777" w:rsidR="00A35AAA" w:rsidRDefault="00A35AAA" w:rsidP="00A35AAA">
      <w:pPr>
        <w:spacing w:after="0" w:line="360" w:lineRule="auto"/>
        <w:rPr>
          <w:rFonts w:cstheme="minorHAnsi"/>
          <w:b/>
          <w:color w:val="000000" w:themeColor="text1"/>
        </w:rPr>
      </w:pPr>
      <w:r>
        <w:rPr>
          <w:rFonts w:cstheme="minorHAnsi"/>
          <w:b/>
          <w:color w:val="000000" w:themeColor="text1"/>
        </w:rPr>
        <w:t>Użytki ekologiczne</w:t>
      </w:r>
    </w:p>
    <w:p w14:paraId="1FE2A8BE" w14:textId="77777777" w:rsidR="00A35AAA" w:rsidRDefault="00A35AAA" w:rsidP="004A6403">
      <w:pPr>
        <w:spacing w:line="276" w:lineRule="auto"/>
        <w:ind w:firstLine="567"/>
        <w:rPr>
          <w:rFonts w:cstheme="minorHAnsi"/>
          <w:color w:val="000000" w:themeColor="text1"/>
          <w:highlight w:val="yellow"/>
        </w:rPr>
      </w:pPr>
      <w:r>
        <w:rPr>
          <w:rFonts w:cstheme="minorHAnsi"/>
          <w:color w:val="000000" w:themeColor="text1"/>
        </w:rPr>
        <w:t xml:space="preserve">Na terenie </w:t>
      </w:r>
      <w:r>
        <w:rPr>
          <w:rFonts w:cstheme="minorHAnsi"/>
          <w:color w:val="000000" w:themeColor="text1"/>
          <w:lang w:eastAsia="hi-IN"/>
        </w:rPr>
        <w:t xml:space="preserve">MOF Tomaszów Mazowiecki – Opoczno – Lubochnia </w:t>
      </w:r>
      <w:r>
        <w:rPr>
          <w:rFonts w:cstheme="minorHAnsi"/>
          <w:color w:val="000000" w:themeColor="text1"/>
        </w:rPr>
        <w:t>znajduje się 10 użytków ekologicznych. Łączna ich powierzchnia wynosi 8,79 [ha]. Analogiczna ilość użytków ekologicznych występuje w gminie miejskiej Tomaszów Mazowiecki (4 szt.) oraz w gminie miejsko-wiejskiej Opoczno (4 szt.). Tabela poniżej przedstawia użytki ekologiczne w poszczególnych jednostkach w MOF Tomaszów Mazowiecki – Opoczno – Lubochnia.</w:t>
      </w:r>
    </w:p>
    <w:p w14:paraId="55703446" w14:textId="4EFBAD85" w:rsidR="00A35AAA" w:rsidRDefault="00A35AAA" w:rsidP="00A35AAA">
      <w:pPr>
        <w:spacing w:after="120"/>
        <w:rPr>
          <w:b/>
          <w:i/>
        </w:rPr>
      </w:pPr>
      <w:bookmarkStart w:id="163" w:name="r1_t_1_28"/>
      <w:bookmarkStart w:id="164" w:name="_Toc124679577"/>
      <w:bookmarkStart w:id="165" w:name="_Toc126269945"/>
      <w:bookmarkStart w:id="166" w:name="_Toc146631390"/>
      <w:bookmarkStart w:id="167" w:name="_Toc162994110"/>
      <w:r>
        <w:rPr>
          <w:b/>
        </w:rPr>
        <w:t xml:space="preserve">Tabela </w:t>
      </w:r>
      <w:bookmarkStart w:id="168" w:name="r414_t_4_50"/>
      <w:r>
        <w:fldChar w:fldCharType="begin"/>
      </w:r>
      <w:r>
        <w:rPr>
          <w:b/>
        </w:rPr>
        <w:instrText xml:space="preserve"> STYLEREF 1 \s </w:instrText>
      </w:r>
      <w:r>
        <w:fldChar w:fldCharType="separate"/>
      </w:r>
      <w:r w:rsidR="003F2776">
        <w:rPr>
          <w:b/>
          <w:noProof/>
        </w:rPr>
        <w:t>4</w:t>
      </w:r>
      <w:r>
        <w:fldChar w:fldCharType="end"/>
      </w:r>
      <w:r>
        <w:rPr>
          <w:b/>
        </w:rPr>
        <w:t>.</w:t>
      </w:r>
      <w:r>
        <w:fldChar w:fldCharType="begin"/>
      </w:r>
      <w:r>
        <w:rPr>
          <w:b/>
        </w:rPr>
        <w:instrText xml:space="preserve"> SEQ Tabela \* ARABIC \s 1 </w:instrText>
      </w:r>
      <w:r>
        <w:fldChar w:fldCharType="separate"/>
      </w:r>
      <w:r w:rsidR="003F2776">
        <w:rPr>
          <w:b/>
          <w:noProof/>
        </w:rPr>
        <w:t>50</w:t>
      </w:r>
      <w:r>
        <w:fldChar w:fldCharType="end"/>
      </w:r>
      <w:r>
        <w:rPr>
          <w:b/>
        </w:rPr>
        <w:t xml:space="preserve">. </w:t>
      </w:r>
      <w:bookmarkEnd w:id="163"/>
      <w:bookmarkEnd w:id="168"/>
      <w:r>
        <w:rPr>
          <w:b/>
        </w:rPr>
        <w:t xml:space="preserve">Użytki ekologiczne na terenie </w:t>
      </w:r>
      <w:bookmarkEnd w:id="164"/>
      <w:bookmarkEnd w:id="165"/>
      <w:bookmarkEnd w:id="166"/>
      <w:r>
        <w:rPr>
          <w:b/>
          <w:lang w:eastAsia="hi-IN"/>
        </w:rPr>
        <w:t>MOF Tomaszów Mazowiecki – Opoczno – Lubochnia</w:t>
      </w:r>
      <w:bookmarkEnd w:id="167"/>
    </w:p>
    <w:tbl>
      <w:tblPr>
        <w:tblStyle w:val="Tabela-Siatka"/>
        <w:tblW w:w="5000" w:type="pct"/>
        <w:tblLook w:val="04A0" w:firstRow="1" w:lastRow="0" w:firstColumn="1" w:lastColumn="0" w:noHBand="0" w:noVBand="1"/>
      </w:tblPr>
      <w:tblGrid>
        <w:gridCol w:w="710"/>
        <w:gridCol w:w="3520"/>
        <w:gridCol w:w="2416"/>
        <w:gridCol w:w="2416"/>
      </w:tblGrid>
      <w:tr w:rsidR="00A35AAA" w14:paraId="03B1E849" w14:textId="77777777" w:rsidTr="00A35AAA">
        <w:trPr>
          <w:tblHeader/>
        </w:trPr>
        <w:tc>
          <w:tcPr>
            <w:tcW w:w="392"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4C92448F" w14:textId="77777777" w:rsidR="00A35AAA" w:rsidRDefault="00A35AAA">
            <w:pPr>
              <w:tabs>
                <w:tab w:val="left" w:pos="2542"/>
              </w:tabs>
              <w:jc w:val="center"/>
              <w:rPr>
                <w:rFonts w:eastAsiaTheme="minorEastAsia" w:cstheme="minorHAnsi"/>
                <w:b/>
                <w:color w:val="FFFFFF" w:themeColor="background1"/>
              </w:rPr>
            </w:pPr>
            <w:r>
              <w:rPr>
                <w:rFonts w:eastAsiaTheme="minorEastAsia" w:cstheme="minorHAnsi"/>
                <w:b/>
                <w:color w:val="FFFFFF" w:themeColor="background1"/>
              </w:rPr>
              <w:t>Lp.</w:t>
            </w:r>
          </w:p>
        </w:tc>
        <w:tc>
          <w:tcPr>
            <w:tcW w:w="1942"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225D07B4" w14:textId="77777777" w:rsidR="00A35AAA" w:rsidRDefault="00A35AAA">
            <w:pPr>
              <w:tabs>
                <w:tab w:val="left" w:pos="2542"/>
              </w:tabs>
              <w:jc w:val="center"/>
              <w:rPr>
                <w:rFonts w:eastAsiaTheme="minorEastAsia" w:cstheme="minorHAnsi"/>
                <w:b/>
                <w:color w:val="FFFFFF" w:themeColor="background1"/>
              </w:rPr>
            </w:pPr>
            <w:r>
              <w:rPr>
                <w:rFonts w:eastAsiaTheme="minorEastAsia" w:cstheme="minorHAnsi"/>
                <w:b/>
                <w:color w:val="FFFFFF" w:themeColor="background1"/>
              </w:rPr>
              <w:t>Jednostka administracyjna</w:t>
            </w:r>
          </w:p>
        </w:tc>
        <w:tc>
          <w:tcPr>
            <w:tcW w:w="1333"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65FD517D" w14:textId="77777777" w:rsidR="00A35AAA" w:rsidRDefault="00A35AAA">
            <w:pPr>
              <w:tabs>
                <w:tab w:val="left" w:pos="2542"/>
              </w:tabs>
              <w:jc w:val="center"/>
              <w:rPr>
                <w:rFonts w:eastAsiaTheme="minorEastAsia" w:cstheme="minorHAnsi"/>
                <w:b/>
                <w:color w:val="FFFFFF" w:themeColor="background1"/>
              </w:rPr>
            </w:pPr>
            <w:r>
              <w:rPr>
                <w:rFonts w:eastAsiaTheme="minorEastAsia" w:cstheme="minorHAnsi"/>
                <w:b/>
                <w:color w:val="FFFFFF" w:themeColor="background1"/>
              </w:rPr>
              <w:t>Liczba użytków ekologicznych</w:t>
            </w:r>
          </w:p>
        </w:tc>
        <w:tc>
          <w:tcPr>
            <w:tcW w:w="1333"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422C2517" w14:textId="77777777" w:rsidR="00A35AAA" w:rsidRDefault="00A35AAA">
            <w:pPr>
              <w:tabs>
                <w:tab w:val="left" w:pos="2542"/>
              </w:tabs>
              <w:jc w:val="center"/>
              <w:rPr>
                <w:rFonts w:eastAsiaTheme="minorEastAsia" w:cstheme="minorHAnsi"/>
                <w:b/>
                <w:color w:val="FFFFFF" w:themeColor="background1"/>
              </w:rPr>
            </w:pPr>
            <w:r>
              <w:rPr>
                <w:rFonts w:eastAsiaTheme="minorEastAsia" w:cstheme="minorHAnsi"/>
                <w:b/>
                <w:color w:val="FFFFFF" w:themeColor="background1"/>
              </w:rPr>
              <w:t>Powierzchnia</w:t>
            </w:r>
          </w:p>
          <w:p w14:paraId="3297C6C9" w14:textId="77777777" w:rsidR="00A35AAA" w:rsidRDefault="00A35AAA">
            <w:pPr>
              <w:tabs>
                <w:tab w:val="left" w:pos="2542"/>
              </w:tabs>
              <w:jc w:val="center"/>
              <w:rPr>
                <w:rFonts w:eastAsiaTheme="minorEastAsia" w:cstheme="minorHAnsi"/>
                <w:b/>
                <w:color w:val="FFFFFF" w:themeColor="background1"/>
              </w:rPr>
            </w:pPr>
            <w:r>
              <w:rPr>
                <w:rFonts w:eastAsiaTheme="minorEastAsia" w:cstheme="minorHAnsi"/>
                <w:b/>
                <w:color w:val="FFFFFF" w:themeColor="background1"/>
              </w:rPr>
              <w:t>[ha]</w:t>
            </w:r>
          </w:p>
        </w:tc>
      </w:tr>
      <w:tr w:rsidR="00A35AAA" w14:paraId="13B735E7" w14:textId="77777777" w:rsidTr="00A35AAA">
        <w:trPr>
          <w:trHeight w:val="567"/>
        </w:trPr>
        <w:tc>
          <w:tcPr>
            <w:tcW w:w="392" w:type="pct"/>
            <w:tcBorders>
              <w:top w:val="single" w:sz="4" w:space="0" w:color="auto"/>
              <w:left w:val="single" w:sz="4" w:space="0" w:color="auto"/>
              <w:bottom w:val="single" w:sz="4" w:space="0" w:color="auto"/>
              <w:right w:val="single" w:sz="4" w:space="0" w:color="auto"/>
            </w:tcBorders>
            <w:vAlign w:val="center"/>
            <w:hideMark/>
          </w:tcPr>
          <w:p w14:paraId="5B28F523"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1.</w:t>
            </w:r>
          </w:p>
        </w:tc>
        <w:tc>
          <w:tcPr>
            <w:tcW w:w="1942" w:type="pct"/>
            <w:tcBorders>
              <w:top w:val="single" w:sz="4" w:space="0" w:color="auto"/>
              <w:left w:val="single" w:sz="4" w:space="0" w:color="auto"/>
              <w:bottom w:val="single" w:sz="4" w:space="0" w:color="auto"/>
              <w:right w:val="single" w:sz="4" w:space="0" w:color="auto"/>
            </w:tcBorders>
            <w:vAlign w:val="center"/>
            <w:hideMark/>
          </w:tcPr>
          <w:p w14:paraId="4D511788"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rPr>
              <w:t>Gmina wiejska Lubochnia</w:t>
            </w:r>
          </w:p>
        </w:tc>
        <w:tc>
          <w:tcPr>
            <w:tcW w:w="1333" w:type="pct"/>
            <w:tcBorders>
              <w:top w:val="single" w:sz="4" w:space="0" w:color="auto"/>
              <w:left w:val="single" w:sz="4" w:space="0" w:color="auto"/>
              <w:bottom w:val="single" w:sz="4" w:space="0" w:color="auto"/>
              <w:right w:val="single" w:sz="4" w:space="0" w:color="auto"/>
            </w:tcBorders>
            <w:vAlign w:val="center"/>
            <w:hideMark/>
          </w:tcPr>
          <w:p w14:paraId="3B0091C0"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0</w:t>
            </w:r>
          </w:p>
        </w:tc>
        <w:tc>
          <w:tcPr>
            <w:tcW w:w="1333" w:type="pct"/>
            <w:tcBorders>
              <w:top w:val="single" w:sz="4" w:space="0" w:color="auto"/>
              <w:left w:val="single" w:sz="4" w:space="0" w:color="auto"/>
              <w:bottom w:val="single" w:sz="4" w:space="0" w:color="auto"/>
              <w:right w:val="single" w:sz="4" w:space="0" w:color="auto"/>
            </w:tcBorders>
            <w:vAlign w:val="center"/>
            <w:hideMark/>
          </w:tcPr>
          <w:p w14:paraId="1FE44852"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0,00</w:t>
            </w:r>
          </w:p>
        </w:tc>
      </w:tr>
      <w:tr w:rsidR="00A35AAA" w14:paraId="6C73D413" w14:textId="77777777" w:rsidTr="00A35AAA">
        <w:trPr>
          <w:trHeight w:val="567"/>
        </w:trPr>
        <w:tc>
          <w:tcPr>
            <w:tcW w:w="392" w:type="pct"/>
            <w:tcBorders>
              <w:top w:val="single" w:sz="4" w:space="0" w:color="auto"/>
              <w:left w:val="single" w:sz="4" w:space="0" w:color="auto"/>
              <w:bottom w:val="single" w:sz="4" w:space="0" w:color="auto"/>
              <w:right w:val="single" w:sz="4" w:space="0" w:color="auto"/>
            </w:tcBorders>
            <w:vAlign w:val="center"/>
            <w:hideMark/>
          </w:tcPr>
          <w:p w14:paraId="769B96A9"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2.</w:t>
            </w:r>
          </w:p>
        </w:tc>
        <w:tc>
          <w:tcPr>
            <w:tcW w:w="1942" w:type="pct"/>
            <w:tcBorders>
              <w:top w:val="single" w:sz="4" w:space="0" w:color="auto"/>
              <w:left w:val="single" w:sz="4" w:space="0" w:color="auto"/>
              <w:bottom w:val="single" w:sz="4" w:space="0" w:color="auto"/>
              <w:right w:val="single" w:sz="4" w:space="0" w:color="auto"/>
            </w:tcBorders>
            <w:vAlign w:val="center"/>
            <w:hideMark/>
          </w:tcPr>
          <w:p w14:paraId="49EFD6FE"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rPr>
              <w:t>Gmina miejsko-wiejska Opoczno</w:t>
            </w:r>
          </w:p>
        </w:tc>
        <w:tc>
          <w:tcPr>
            <w:tcW w:w="1333" w:type="pct"/>
            <w:tcBorders>
              <w:top w:val="single" w:sz="4" w:space="0" w:color="auto"/>
              <w:left w:val="single" w:sz="4" w:space="0" w:color="auto"/>
              <w:bottom w:val="single" w:sz="4" w:space="0" w:color="auto"/>
              <w:right w:val="single" w:sz="4" w:space="0" w:color="auto"/>
            </w:tcBorders>
            <w:vAlign w:val="center"/>
            <w:hideMark/>
          </w:tcPr>
          <w:p w14:paraId="1117A305"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5</w:t>
            </w:r>
          </w:p>
        </w:tc>
        <w:tc>
          <w:tcPr>
            <w:tcW w:w="1333" w:type="pct"/>
            <w:tcBorders>
              <w:top w:val="single" w:sz="4" w:space="0" w:color="auto"/>
              <w:left w:val="single" w:sz="4" w:space="0" w:color="auto"/>
              <w:bottom w:val="single" w:sz="4" w:space="0" w:color="auto"/>
              <w:right w:val="single" w:sz="4" w:space="0" w:color="auto"/>
            </w:tcBorders>
            <w:vAlign w:val="center"/>
            <w:hideMark/>
          </w:tcPr>
          <w:p w14:paraId="52D5BB00"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4,52</w:t>
            </w:r>
          </w:p>
        </w:tc>
      </w:tr>
      <w:tr w:rsidR="00A35AAA" w14:paraId="202ECC48" w14:textId="77777777" w:rsidTr="00A35AAA">
        <w:trPr>
          <w:trHeight w:val="567"/>
        </w:trPr>
        <w:tc>
          <w:tcPr>
            <w:tcW w:w="392" w:type="pct"/>
            <w:tcBorders>
              <w:top w:val="single" w:sz="4" w:space="0" w:color="auto"/>
              <w:left w:val="single" w:sz="4" w:space="0" w:color="auto"/>
              <w:bottom w:val="single" w:sz="4" w:space="0" w:color="auto"/>
              <w:right w:val="single" w:sz="4" w:space="0" w:color="auto"/>
            </w:tcBorders>
            <w:vAlign w:val="center"/>
            <w:hideMark/>
          </w:tcPr>
          <w:p w14:paraId="329BDE61"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3.</w:t>
            </w:r>
          </w:p>
        </w:tc>
        <w:tc>
          <w:tcPr>
            <w:tcW w:w="1942" w:type="pct"/>
            <w:tcBorders>
              <w:top w:val="single" w:sz="4" w:space="0" w:color="auto"/>
              <w:left w:val="single" w:sz="4" w:space="0" w:color="auto"/>
              <w:bottom w:val="single" w:sz="4" w:space="0" w:color="auto"/>
              <w:right w:val="single" w:sz="4" w:space="0" w:color="auto"/>
            </w:tcBorders>
            <w:vAlign w:val="center"/>
            <w:hideMark/>
          </w:tcPr>
          <w:p w14:paraId="20AF0449" w14:textId="77777777" w:rsidR="00A35AAA" w:rsidRDefault="00A35AAA">
            <w:pPr>
              <w:jc w:val="center"/>
              <w:rPr>
                <w:rFonts w:eastAsiaTheme="minorEastAsia" w:cstheme="minorHAnsi"/>
              </w:rPr>
            </w:pPr>
            <w:r>
              <w:rPr>
                <w:rFonts w:eastAsiaTheme="minorEastAsia" w:cstheme="minorHAnsi"/>
              </w:rPr>
              <w:t xml:space="preserve">Gmina miejska </w:t>
            </w:r>
          </w:p>
          <w:p w14:paraId="75441E36"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rPr>
              <w:t>Tomaszów Mazowiecki</w:t>
            </w:r>
          </w:p>
        </w:tc>
        <w:tc>
          <w:tcPr>
            <w:tcW w:w="1333" w:type="pct"/>
            <w:tcBorders>
              <w:top w:val="single" w:sz="4" w:space="0" w:color="auto"/>
              <w:left w:val="single" w:sz="4" w:space="0" w:color="auto"/>
              <w:bottom w:val="single" w:sz="4" w:space="0" w:color="auto"/>
              <w:right w:val="single" w:sz="4" w:space="0" w:color="auto"/>
            </w:tcBorders>
            <w:vAlign w:val="center"/>
            <w:hideMark/>
          </w:tcPr>
          <w:p w14:paraId="5147F893"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5</w:t>
            </w:r>
          </w:p>
        </w:tc>
        <w:tc>
          <w:tcPr>
            <w:tcW w:w="1333" w:type="pct"/>
            <w:tcBorders>
              <w:top w:val="single" w:sz="4" w:space="0" w:color="auto"/>
              <w:left w:val="single" w:sz="4" w:space="0" w:color="auto"/>
              <w:bottom w:val="single" w:sz="4" w:space="0" w:color="auto"/>
              <w:right w:val="single" w:sz="4" w:space="0" w:color="auto"/>
            </w:tcBorders>
            <w:vAlign w:val="center"/>
            <w:hideMark/>
          </w:tcPr>
          <w:p w14:paraId="5117FC17" w14:textId="77777777" w:rsidR="00A35AAA" w:rsidRDefault="00A35AAA">
            <w:pPr>
              <w:tabs>
                <w:tab w:val="left" w:pos="2542"/>
              </w:tabs>
              <w:jc w:val="center"/>
              <w:rPr>
                <w:rFonts w:eastAsiaTheme="minorEastAsia" w:cstheme="minorHAnsi"/>
                <w:color w:val="000000" w:themeColor="text1"/>
              </w:rPr>
            </w:pPr>
            <w:r>
              <w:rPr>
                <w:rFonts w:eastAsiaTheme="minorEastAsia" w:cstheme="minorHAnsi"/>
                <w:color w:val="000000" w:themeColor="text1"/>
              </w:rPr>
              <w:t>4,27</w:t>
            </w:r>
          </w:p>
        </w:tc>
      </w:tr>
      <w:tr w:rsidR="00A35AAA" w14:paraId="70E929EC" w14:textId="77777777" w:rsidTr="00A35AAA">
        <w:trPr>
          <w:trHeight w:val="510"/>
        </w:trPr>
        <w:tc>
          <w:tcPr>
            <w:tcW w:w="2334" w:type="pct"/>
            <w:gridSpan w:val="2"/>
            <w:tcBorders>
              <w:top w:val="single" w:sz="4" w:space="0" w:color="auto"/>
              <w:left w:val="single" w:sz="4" w:space="0" w:color="auto"/>
              <w:bottom w:val="single" w:sz="4" w:space="0" w:color="auto"/>
              <w:right w:val="single" w:sz="4" w:space="0" w:color="auto"/>
            </w:tcBorders>
            <w:vAlign w:val="center"/>
            <w:hideMark/>
          </w:tcPr>
          <w:p w14:paraId="3E5FBC66" w14:textId="77777777" w:rsidR="00A35AAA" w:rsidRDefault="00A35AAA">
            <w:pPr>
              <w:tabs>
                <w:tab w:val="left" w:pos="2542"/>
              </w:tabs>
              <w:jc w:val="center"/>
              <w:rPr>
                <w:rFonts w:eastAsiaTheme="minorEastAsia" w:cstheme="minorHAnsi"/>
                <w:b/>
                <w:bCs/>
                <w:color w:val="000000" w:themeColor="text1"/>
              </w:rPr>
            </w:pPr>
            <w:r>
              <w:rPr>
                <w:rFonts w:eastAsiaTheme="minorEastAsia" w:cstheme="minorHAnsi"/>
                <w:b/>
                <w:bCs/>
                <w:color w:val="000000" w:themeColor="text1"/>
              </w:rPr>
              <w:t>Razem</w:t>
            </w:r>
          </w:p>
        </w:tc>
        <w:tc>
          <w:tcPr>
            <w:tcW w:w="1333" w:type="pct"/>
            <w:tcBorders>
              <w:top w:val="single" w:sz="4" w:space="0" w:color="auto"/>
              <w:left w:val="single" w:sz="4" w:space="0" w:color="auto"/>
              <w:bottom w:val="single" w:sz="4" w:space="0" w:color="auto"/>
              <w:right w:val="single" w:sz="4" w:space="0" w:color="auto"/>
            </w:tcBorders>
            <w:vAlign w:val="center"/>
            <w:hideMark/>
          </w:tcPr>
          <w:p w14:paraId="79CB7183" w14:textId="77777777" w:rsidR="00A35AAA" w:rsidRDefault="00A35AAA">
            <w:pPr>
              <w:tabs>
                <w:tab w:val="left" w:pos="2542"/>
              </w:tabs>
              <w:jc w:val="center"/>
              <w:rPr>
                <w:rFonts w:eastAsiaTheme="minorEastAsia" w:cstheme="minorHAnsi"/>
                <w:b/>
                <w:bCs/>
                <w:color w:val="000000" w:themeColor="text1"/>
              </w:rPr>
            </w:pPr>
            <w:r>
              <w:rPr>
                <w:rFonts w:eastAsiaTheme="minorEastAsia" w:cstheme="minorHAnsi"/>
                <w:b/>
                <w:bCs/>
                <w:color w:val="000000" w:themeColor="text1"/>
              </w:rPr>
              <w:t>10</w:t>
            </w:r>
          </w:p>
        </w:tc>
        <w:tc>
          <w:tcPr>
            <w:tcW w:w="1333" w:type="pct"/>
            <w:tcBorders>
              <w:top w:val="single" w:sz="4" w:space="0" w:color="auto"/>
              <w:left w:val="single" w:sz="4" w:space="0" w:color="auto"/>
              <w:bottom w:val="single" w:sz="4" w:space="0" w:color="auto"/>
              <w:right w:val="single" w:sz="4" w:space="0" w:color="auto"/>
            </w:tcBorders>
            <w:vAlign w:val="center"/>
            <w:hideMark/>
          </w:tcPr>
          <w:p w14:paraId="0CCEB457" w14:textId="77777777" w:rsidR="00A35AAA" w:rsidRDefault="00A35AAA">
            <w:pPr>
              <w:tabs>
                <w:tab w:val="left" w:pos="2542"/>
              </w:tabs>
              <w:jc w:val="center"/>
              <w:rPr>
                <w:rFonts w:eastAsiaTheme="minorEastAsia" w:cstheme="minorHAnsi"/>
                <w:b/>
                <w:bCs/>
                <w:color w:val="000000" w:themeColor="text1"/>
              </w:rPr>
            </w:pPr>
            <w:r>
              <w:rPr>
                <w:rFonts w:eastAsiaTheme="minorEastAsia" w:cstheme="minorHAnsi"/>
                <w:b/>
                <w:bCs/>
                <w:color w:val="000000" w:themeColor="text1"/>
              </w:rPr>
              <w:t>8,79</w:t>
            </w:r>
          </w:p>
        </w:tc>
      </w:tr>
    </w:tbl>
    <w:p w14:paraId="3BFA250A" w14:textId="77777777" w:rsidR="00A35AAA" w:rsidRDefault="00A35AAA" w:rsidP="00A35AAA">
      <w:pPr>
        <w:rPr>
          <w:sz w:val="18"/>
        </w:rPr>
      </w:pPr>
      <w:r>
        <w:rPr>
          <w:sz w:val="18"/>
        </w:rPr>
        <w:t>Źródło: Opracowanie własne na podstawie CRFOP</w:t>
      </w:r>
    </w:p>
    <w:p w14:paraId="066BD677" w14:textId="77777777" w:rsidR="00A35AAA" w:rsidRDefault="00A35AAA" w:rsidP="00A35AAA">
      <w:pPr>
        <w:spacing w:after="0" w:line="360" w:lineRule="auto"/>
        <w:rPr>
          <w:rFonts w:cstheme="minorHAnsi"/>
          <w:b/>
          <w:color w:val="000000" w:themeColor="text1"/>
        </w:rPr>
      </w:pPr>
    </w:p>
    <w:p w14:paraId="720F40EF" w14:textId="77777777" w:rsidR="00A35AAA" w:rsidRDefault="00A35AAA" w:rsidP="00A35AAA">
      <w:pPr>
        <w:spacing w:after="0" w:line="360" w:lineRule="auto"/>
        <w:rPr>
          <w:rFonts w:cstheme="minorHAnsi"/>
          <w:b/>
          <w:color w:val="000000" w:themeColor="text1"/>
        </w:rPr>
      </w:pPr>
      <w:r>
        <w:rPr>
          <w:rFonts w:cstheme="minorHAnsi"/>
          <w:b/>
          <w:color w:val="000000" w:themeColor="text1"/>
        </w:rPr>
        <w:t xml:space="preserve">Zespoły przyrodniczo-krajobrazowe </w:t>
      </w:r>
    </w:p>
    <w:p w14:paraId="4E3B0962" w14:textId="77777777" w:rsidR="00A35AAA" w:rsidRDefault="00A35AAA" w:rsidP="00A35AAA">
      <w:pPr>
        <w:spacing w:after="0" w:line="276" w:lineRule="auto"/>
        <w:ind w:firstLine="567"/>
        <w:rPr>
          <w:highlight w:val="yellow"/>
        </w:rPr>
      </w:pPr>
      <w:r>
        <w:rPr>
          <w:rFonts w:cstheme="minorHAnsi"/>
          <w:color w:val="000000" w:themeColor="text1"/>
        </w:rPr>
        <w:t xml:space="preserve">Na terenie MOF Tomaszów Mazowiecki – Opoczno – Lubochnia nie występują Zespoły przyrodniczo-krajobrazowe. </w:t>
      </w:r>
    </w:p>
    <w:p w14:paraId="49E3D87B" w14:textId="77777777" w:rsidR="00A35AAA" w:rsidRDefault="00A35AAA" w:rsidP="00A35AAA">
      <w:pPr>
        <w:spacing w:after="0" w:line="276" w:lineRule="auto"/>
        <w:ind w:firstLine="567"/>
        <w:rPr>
          <w:rFonts w:cstheme="minorHAnsi"/>
          <w:color w:val="000000" w:themeColor="text1"/>
          <w:highlight w:val="yellow"/>
        </w:rPr>
      </w:pPr>
    </w:p>
    <w:p w14:paraId="44F4C565" w14:textId="77777777" w:rsidR="00A35AAA" w:rsidRDefault="00A35AAA" w:rsidP="00A35AAA">
      <w:pPr>
        <w:spacing w:after="0" w:line="360" w:lineRule="auto"/>
        <w:rPr>
          <w:rFonts w:cstheme="minorHAnsi"/>
          <w:b/>
        </w:rPr>
      </w:pPr>
      <w:r>
        <w:rPr>
          <w:rFonts w:cstheme="minorHAnsi"/>
          <w:b/>
        </w:rPr>
        <w:t>Korytarze ekologiczne</w:t>
      </w:r>
    </w:p>
    <w:p w14:paraId="7D457DF1" w14:textId="77777777" w:rsidR="00A35AAA" w:rsidRDefault="00A35AAA" w:rsidP="004A6403">
      <w:pPr>
        <w:spacing w:line="276" w:lineRule="auto"/>
        <w:ind w:firstLine="567"/>
        <w:rPr>
          <w:rFonts w:cstheme="minorHAnsi"/>
          <w:b/>
          <w:u w:val="single"/>
        </w:rPr>
      </w:pPr>
      <w:r>
        <w:rPr>
          <w:rFonts w:cstheme="minorHAnsi"/>
          <w:lang w:eastAsia="hi-IN"/>
        </w:rPr>
        <w:t>Korytarze ekologiczne to zazwyczaj obszary niezabudowane, które stanowią naturalne ciągi powiązań przyrodniczych pomiędzy obszarami chronionymi, strefami faunistycznymi umożliwiające swobodną migrację roślin i zwierząt (doliny rzeczne, tereny podmokłe, pasma zadrzewień i zarośli śródpolnych, przydrożnych).</w:t>
      </w:r>
    </w:p>
    <w:p w14:paraId="6DFD86FA" w14:textId="389FB25C" w:rsidR="00A35AAA" w:rsidRDefault="00A35AAA" w:rsidP="00A35AAA">
      <w:pPr>
        <w:spacing w:line="276" w:lineRule="auto"/>
        <w:ind w:firstLine="567"/>
        <w:rPr>
          <w:rFonts w:cstheme="minorHAnsi"/>
          <w:color w:val="000000" w:themeColor="text1"/>
          <w:lang w:eastAsia="hi-IN"/>
        </w:rPr>
      </w:pPr>
      <w:r>
        <w:rPr>
          <w:rFonts w:cstheme="minorHAnsi"/>
          <w:color w:val="000000" w:themeColor="text1"/>
          <w:lang w:eastAsia="hi-IN"/>
        </w:rPr>
        <w:lastRenderedPageBreak/>
        <w:t>Zgodnie z internetową mapą korytarzy ekologicznych na terenie MOF Tomaszów Mazowiecki – Opoczno – Lubochnia występują trzy korytarze ekologiczne 2012 (Dolina Bzury – Dolina Pilicy, Dolina Dolnej Pilicy, Dolina Drzewiczki), które zostały zaznaczone na</w:t>
      </w:r>
      <w:r w:rsidR="004A6403">
        <w:rPr>
          <w:rFonts w:cstheme="minorHAnsi"/>
          <w:color w:val="000000" w:themeColor="text1"/>
          <w:lang w:eastAsia="hi-IN"/>
        </w:rPr>
        <w:t xml:space="preserve"> rysunku </w:t>
      </w:r>
      <w:r w:rsidR="004A6403">
        <w:rPr>
          <w:rFonts w:cstheme="minorHAnsi"/>
          <w:color w:val="000000" w:themeColor="text1"/>
          <w:lang w:eastAsia="hi-IN"/>
        </w:rPr>
        <w:fldChar w:fldCharType="begin"/>
      </w:r>
      <w:r w:rsidR="004A6403">
        <w:rPr>
          <w:rFonts w:cstheme="minorHAnsi"/>
          <w:color w:val="000000" w:themeColor="text1"/>
          <w:lang w:eastAsia="hi-IN"/>
        </w:rPr>
        <w:instrText xml:space="preserve"> REF r414_r_4_14 \h  \* MERGEFORMAT </w:instrText>
      </w:r>
      <w:r w:rsidR="004A6403">
        <w:rPr>
          <w:rFonts w:cstheme="minorHAnsi"/>
          <w:color w:val="000000" w:themeColor="text1"/>
          <w:lang w:eastAsia="hi-IN"/>
        </w:rPr>
        <w:fldChar w:fldCharType="separate"/>
      </w:r>
      <w:r w:rsidR="003F2776">
        <w:rPr>
          <w:rFonts w:cstheme="minorHAnsi"/>
          <w:b/>
          <w:bCs/>
          <w:color w:val="000000" w:themeColor="text1"/>
          <w:lang w:eastAsia="hi-IN"/>
        </w:rPr>
        <w:t>Błąd! Nie można odnaleźć źródła odwołania.</w:t>
      </w:r>
      <w:r w:rsidR="004A6403">
        <w:rPr>
          <w:rFonts w:cstheme="minorHAnsi"/>
          <w:color w:val="000000" w:themeColor="text1"/>
          <w:lang w:eastAsia="hi-IN"/>
        </w:rPr>
        <w:fldChar w:fldCharType="end"/>
      </w:r>
    </w:p>
    <w:p w14:paraId="32300B8C" w14:textId="77777777" w:rsidR="00A35AAA" w:rsidRDefault="00A35AAA" w:rsidP="00A35AAA">
      <w:pPr>
        <w:widowControl w:val="0"/>
        <w:suppressAutoHyphens/>
        <w:autoSpaceDE w:val="0"/>
        <w:spacing w:line="276" w:lineRule="auto"/>
        <w:ind w:firstLine="567"/>
        <w:rPr>
          <w:rFonts w:eastAsia="SimSun" w:cs="Arial"/>
          <w:kern w:val="2"/>
          <w:lang w:eastAsia="zh-CN" w:bidi="hi-IN"/>
        </w:rPr>
      </w:pPr>
      <w:r>
        <w:rPr>
          <w:rFonts w:eastAsia="SimSun" w:cs="Arial"/>
          <w:kern w:val="2"/>
          <w:lang w:eastAsia="zh-CN" w:bidi="hi-IN"/>
        </w:rPr>
        <w:t xml:space="preserve">W związku z położeniem korytarzy ekologicznych głównymi zagrożeniami jakie mogą zaistnieć dla funkcjonowania ich poszczególnych odcinków są zagrożenia wynikające z lokalizacji dróg gminnych, powiatowych, wojewódzkich, krajowych, dróg ekspresowych oraz autostrad. Taka sytuacja prowadzi do występowania kolizji pomiędzy drogą a korytarzem, przez co podczas wzmożonego ruchu pojazdów może prowadzić do zaistnienia niebezpiecznych sytuacji. W związku z tym istotnym jest aby przy drogach znajdowały się znaki informujące, o tym że możliwe jest pojawienie się zwierząt na drodze oraz że należy zachować szczególną ostrożność szczególnie w okresach migracji zwierząt. Minimalizacja oddziaływania bariery psychofizycznej w zasięgu korytarzy migracyjnych polega na następujących działaniach o charakterze osłonowym: </w:t>
      </w:r>
    </w:p>
    <w:p w14:paraId="7837D4E5" w14:textId="77777777" w:rsidR="00A35AAA" w:rsidRDefault="00A35AAA" w:rsidP="00062A8B">
      <w:pPr>
        <w:pStyle w:val="listapierwszypoziom"/>
        <w:numPr>
          <w:ilvl w:val="0"/>
          <w:numId w:val="46"/>
        </w:numPr>
        <w:ind w:left="851" w:hanging="284"/>
        <w:rPr>
          <w:lang w:eastAsia="zh-CN"/>
        </w:rPr>
      </w:pPr>
      <w:r>
        <w:rPr>
          <w:lang w:eastAsia="zh-CN"/>
        </w:rPr>
        <w:t xml:space="preserve">budowanie osłon (ekranów) antyolśnieniowych – chronią zwierzęta przed oślepianiem przez przejeżdżające pojazdy; osłony powinny być lokowane przede wszystkim na powierzchni i w otoczeniu przejść dla zwierząt; </w:t>
      </w:r>
    </w:p>
    <w:p w14:paraId="10EF49A2" w14:textId="77777777" w:rsidR="00A35AAA" w:rsidRDefault="00A35AAA" w:rsidP="00062A8B">
      <w:pPr>
        <w:pStyle w:val="listapierwszypoziom"/>
        <w:numPr>
          <w:ilvl w:val="0"/>
          <w:numId w:val="46"/>
        </w:numPr>
        <w:ind w:left="851" w:hanging="284"/>
        <w:rPr>
          <w:lang w:eastAsia="zh-CN"/>
        </w:rPr>
      </w:pPr>
      <w:r>
        <w:rPr>
          <w:lang w:eastAsia="zh-CN"/>
        </w:rPr>
        <w:t>budowanie ekranów akustycznych – ograniczają poziom hałasu obszarach sąsiadujących z drogą, powinny być stosowane w przypadku stwierdzenia oddziaływania o charakterze znaczącym na konkretne gatunki zwierząt;</w:t>
      </w:r>
    </w:p>
    <w:p w14:paraId="46E889D1" w14:textId="77777777" w:rsidR="00A35AAA" w:rsidRDefault="00A35AAA" w:rsidP="00062A8B">
      <w:pPr>
        <w:pStyle w:val="listapierwszypoziom"/>
        <w:numPr>
          <w:ilvl w:val="0"/>
          <w:numId w:val="46"/>
        </w:numPr>
        <w:ind w:left="851" w:hanging="284"/>
        <w:rPr>
          <w:lang w:eastAsia="zh-CN"/>
        </w:rPr>
      </w:pPr>
      <w:r>
        <w:rPr>
          <w:lang w:eastAsia="zh-CN"/>
        </w:rPr>
        <w:t>wprowadzanie osłonowych i izolacyjnych nasadzeń roślinności – ograniczają poziom hałasu i emisji chemicznych w obszarach sąsiadujących z drogą.</w:t>
      </w:r>
    </w:p>
    <w:p w14:paraId="61FBF915" w14:textId="7C466473" w:rsidR="00A35AAA" w:rsidRDefault="00A35AAA" w:rsidP="00A35AAA">
      <w:pPr>
        <w:widowControl w:val="0"/>
        <w:suppressAutoHyphens/>
        <w:autoSpaceDE w:val="0"/>
        <w:spacing w:line="276" w:lineRule="auto"/>
        <w:ind w:firstLine="567"/>
        <w:rPr>
          <w:rFonts w:eastAsia="SimSun" w:cs="Arial"/>
          <w:kern w:val="2"/>
          <w:lang w:eastAsia="zh-CN" w:bidi="hi-IN"/>
        </w:rPr>
      </w:pPr>
      <w:r>
        <w:rPr>
          <w:rFonts w:eastAsia="SimSun" w:cs="Arial"/>
          <w:kern w:val="2"/>
          <w:lang w:eastAsia="zh-CN" w:bidi="hi-IN"/>
        </w:rPr>
        <w:t xml:space="preserve">Utrzymanie korytarzy i właściwe gospodarowanie w ich obrębie może mieć istotne znaczenie dla ochrony siedlisk i gatunków na obszarach Natura 2000, dlatego w planowaniu przestrzennym należy wziąć je pod uwagę. Zachowanie drożności i ciągłości korytarzy jest kluczowe dla zachowania spójności sieci. Przebieg korytarzy ekologicznych przedstawia </w:t>
      </w:r>
      <w:r w:rsidR="004A6403">
        <w:rPr>
          <w:rFonts w:eastAsia="SimSun" w:cs="Arial"/>
          <w:kern w:val="2"/>
          <w:lang w:eastAsia="zh-CN" w:bidi="hi-IN"/>
        </w:rPr>
        <w:t xml:space="preserve">rysunek </w:t>
      </w:r>
      <w:r w:rsidR="004A6403" w:rsidRPr="004A6403">
        <w:rPr>
          <w:rFonts w:eastAsia="SimSun" w:cs="Arial"/>
          <w:kern w:val="2"/>
          <w:lang w:eastAsia="zh-CN" w:bidi="hi-IN"/>
        </w:rPr>
        <w:fldChar w:fldCharType="begin"/>
      </w:r>
      <w:r w:rsidR="004A6403" w:rsidRPr="004A6403">
        <w:rPr>
          <w:rFonts w:eastAsia="SimSun" w:cs="Arial"/>
          <w:kern w:val="2"/>
          <w:lang w:eastAsia="zh-CN" w:bidi="hi-IN"/>
        </w:rPr>
        <w:instrText xml:space="preserve"> REF r414_r_4_15 \h  \* MERGEFORMAT </w:instrText>
      </w:r>
      <w:r w:rsidR="004A6403" w:rsidRPr="004A6403">
        <w:rPr>
          <w:rFonts w:eastAsia="SimSun" w:cs="Arial"/>
          <w:kern w:val="2"/>
          <w:lang w:eastAsia="zh-CN" w:bidi="hi-IN"/>
        </w:rPr>
        <w:fldChar w:fldCharType="separate"/>
      </w:r>
      <w:r w:rsidR="003F2776">
        <w:rPr>
          <w:rFonts w:eastAsia="SimSun" w:cs="Arial"/>
          <w:b/>
          <w:bCs/>
          <w:kern w:val="2"/>
          <w:lang w:eastAsia="zh-CN" w:bidi="hi-IN"/>
        </w:rPr>
        <w:t>Błąd! Nie można odnaleźć źródła odwołania.</w:t>
      </w:r>
      <w:r w:rsidR="004A6403" w:rsidRPr="004A6403">
        <w:rPr>
          <w:rFonts w:eastAsia="SimSun" w:cs="Arial"/>
          <w:kern w:val="2"/>
          <w:lang w:eastAsia="zh-CN" w:bidi="hi-IN"/>
        </w:rPr>
        <w:fldChar w:fldCharType="end"/>
      </w:r>
    </w:p>
    <w:p w14:paraId="6112FBD1" w14:textId="77777777" w:rsidR="006621FA" w:rsidRDefault="00A35AAA" w:rsidP="006621FA">
      <w:pPr>
        <w:keepNext/>
      </w:pPr>
      <w:r>
        <w:rPr>
          <w:noProof/>
        </w:rPr>
        <w:lastRenderedPageBreak/>
        <w:drawing>
          <wp:inline distT="0" distB="0" distL="0" distR="0" wp14:anchorId="4FE3BBD4" wp14:editId="1751A992">
            <wp:extent cx="5760720" cy="4280535"/>
            <wp:effectExtent l="0" t="0" r="0" b="5715"/>
            <wp:docPr id="88423340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1A8F7286" w14:textId="0C3DBAB0" w:rsidR="00A35AAA" w:rsidRDefault="006621FA" w:rsidP="006621FA">
      <w:pPr>
        <w:pStyle w:val="Legenda"/>
      </w:pPr>
      <w:bookmarkStart w:id="169" w:name="_Toc162994131"/>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14</w:t>
      </w:r>
      <w:r w:rsidR="00795EB4">
        <w:fldChar w:fldCharType="end"/>
      </w:r>
      <w:r>
        <w:t xml:space="preserve">. </w:t>
      </w:r>
      <w:r w:rsidRPr="00527832">
        <w:t>Korytarze ekologiczne 2005 w granicach MOF Tomaszów Mazowiecki – Opoczno – Lubochnia</w:t>
      </w:r>
      <w:bookmarkEnd w:id="169"/>
    </w:p>
    <w:p w14:paraId="23D4D5F0" w14:textId="77777777" w:rsidR="00A35AAA" w:rsidRDefault="00A35AAA" w:rsidP="00A35AAA">
      <w:pPr>
        <w:rPr>
          <w:sz w:val="18"/>
        </w:rPr>
      </w:pPr>
      <w:r>
        <w:rPr>
          <w:sz w:val="18"/>
        </w:rPr>
        <w:t>Źródło: Opracowanie własne</w:t>
      </w:r>
    </w:p>
    <w:p w14:paraId="37201CAC" w14:textId="77777777" w:rsidR="00A35AAA" w:rsidRDefault="00A35AAA" w:rsidP="00A35AAA">
      <w:pPr>
        <w:rPr>
          <w:sz w:val="18"/>
        </w:rPr>
      </w:pPr>
    </w:p>
    <w:p w14:paraId="7D4A2C2A" w14:textId="77777777" w:rsidR="006621FA" w:rsidRDefault="00A35AAA" w:rsidP="006621FA">
      <w:pPr>
        <w:keepNext/>
      </w:pPr>
      <w:r>
        <w:rPr>
          <w:noProof/>
          <w:sz w:val="18"/>
        </w:rPr>
        <w:lastRenderedPageBreak/>
        <w:drawing>
          <wp:inline distT="0" distB="0" distL="0" distR="0" wp14:anchorId="6EA988E8" wp14:editId="39957112">
            <wp:extent cx="5760720" cy="4280535"/>
            <wp:effectExtent l="0" t="0" r="0" b="5715"/>
            <wp:docPr id="494965444"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65F8CD12" w14:textId="7B0720C9" w:rsidR="00A35AAA" w:rsidRDefault="006621FA" w:rsidP="006621FA">
      <w:pPr>
        <w:pStyle w:val="Legenda"/>
        <w:rPr>
          <w:sz w:val="18"/>
        </w:rPr>
      </w:pPr>
      <w:bookmarkStart w:id="170" w:name="_Toc162994132"/>
      <w:r>
        <w:t xml:space="preserve">Rysunek </w:t>
      </w:r>
      <w:r w:rsidR="00795EB4">
        <w:fldChar w:fldCharType="begin"/>
      </w:r>
      <w:r w:rsidR="00795EB4">
        <w:instrText xml:space="preserve"> STYLEREF 1 \s </w:instrText>
      </w:r>
      <w:r w:rsidR="00795EB4">
        <w:fldChar w:fldCharType="separate"/>
      </w:r>
      <w:r w:rsidR="003F2776">
        <w:rPr>
          <w:noProof/>
        </w:rPr>
        <w:t>4</w:t>
      </w:r>
      <w:r w:rsidR="00795EB4">
        <w:fldChar w:fldCharType="end"/>
      </w:r>
      <w:r w:rsidR="00795EB4">
        <w:t>.</w:t>
      </w:r>
      <w:r w:rsidR="00795EB4">
        <w:fldChar w:fldCharType="begin"/>
      </w:r>
      <w:r w:rsidR="00795EB4">
        <w:instrText xml:space="preserve"> SEQ Rysunek \* ARABIC \s 1 </w:instrText>
      </w:r>
      <w:r w:rsidR="00795EB4">
        <w:fldChar w:fldCharType="separate"/>
      </w:r>
      <w:r w:rsidR="003F2776">
        <w:rPr>
          <w:noProof/>
        </w:rPr>
        <w:t>15</w:t>
      </w:r>
      <w:r w:rsidR="00795EB4">
        <w:fldChar w:fldCharType="end"/>
      </w:r>
      <w:r>
        <w:t xml:space="preserve">. </w:t>
      </w:r>
      <w:r w:rsidRPr="00833716">
        <w:t>Korytarze ekologiczne 2012 w granicach MOF Tomaszów Mazowiecki – Opoczno – Lubochnia</w:t>
      </w:r>
      <w:bookmarkEnd w:id="170"/>
    </w:p>
    <w:p w14:paraId="74B363F2" w14:textId="77777777" w:rsidR="00A35AAA" w:rsidRDefault="00A35AAA" w:rsidP="00A35AAA">
      <w:pPr>
        <w:rPr>
          <w:sz w:val="18"/>
        </w:rPr>
      </w:pPr>
      <w:r>
        <w:rPr>
          <w:sz w:val="18"/>
        </w:rPr>
        <w:t>Źródło: Opracowanie własne</w:t>
      </w:r>
    </w:p>
    <w:p w14:paraId="50221ACF" w14:textId="4CC5B0C5" w:rsidR="00AB478C" w:rsidRPr="009D47CE" w:rsidRDefault="0099039A" w:rsidP="00AF1EC4">
      <w:pPr>
        <w:pStyle w:val="Nagwek2"/>
        <w:rPr>
          <w:color w:val="37A76F"/>
        </w:rPr>
      </w:pPr>
      <w:bookmarkStart w:id="171" w:name="_Toc162994846"/>
      <w:r w:rsidRPr="009D47CE">
        <w:rPr>
          <w:color w:val="37A76F"/>
        </w:rPr>
        <w:t xml:space="preserve">Obszary posiadające znaczenie dla </w:t>
      </w:r>
      <w:r w:rsidR="00C031F0" w:rsidRPr="009D47CE">
        <w:rPr>
          <w:color w:val="37A76F"/>
        </w:rPr>
        <w:t>dziedzictwa kulturowego</w:t>
      </w:r>
      <w:bookmarkEnd w:id="171"/>
    </w:p>
    <w:p w14:paraId="43A3CB9F" w14:textId="77777777" w:rsidR="008A0755" w:rsidRDefault="008A0755" w:rsidP="008A0755">
      <w:pPr>
        <w:spacing w:line="276" w:lineRule="auto"/>
        <w:ind w:firstLine="567"/>
        <w:rPr>
          <w:rFonts w:ascii="Arial" w:hAnsi="Arial" w:cs="Arial"/>
          <w:sz w:val="24"/>
          <w:szCs w:val="24"/>
        </w:rPr>
      </w:pPr>
      <w:r>
        <w:rPr>
          <w:rFonts w:cstheme="minorHAnsi"/>
          <w:color w:val="000000" w:themeColor="text1"/>
        </w:rPr>
        <w:t xml:space="preserve">MOF Tomaszów Mazowiecki – Opoczno – Lubochnia wyróżnia się pod względem liczby zabytków nieruchomych. Najwięcej przypada w gminie miejskiej Tomaszów Mazowiecki (48 zabytków nieruchomych) a najmniej w gminach: Lubochnia (4 szt.). </w:t>
      </w:r>
      <w:r>
        <w:rPr>
          <w:rFonts w:cstheme="minorHAnsi"/>
        </w:rPr>
        <w:t>W granicach analizowanego obszaru zlokalizowane są wyłącznie 1 zabytek archeologiczny w gminie miejsko-wiejskiej Opoczno (1 szt.). Na terenie MOF Tomaszów Mazowiecki – Opoczno – Lubochnia nie występują pomniki historii.</w:t>
      </w:r>
    </w:p>
    <w:p w14:paraId="7DC77E21" w14:textId="262B22F9" w:rsidR="008A0755" w:rsidRDefault="008A0755" w:rsidP="008A0755">
      <w:pPr>
        <w:spacing w:line="276" w:lineRule="auto"/>
        <w:ind w:firstLine="567"/>
        <w:rPr>
          <w:rFonts w:cstheme="minorHAnsi"/>
          <w:color w:val="000000" w:themeColor="text1"/>
        </w:rPr>
      </w:pPr>
      <w:r>
        <w:rPr>
          <w:rFonts w:cstheme="minorHAnsi"/>
          <w:color w:val="000000" w:themeColor="text1"/>
        </w:rPr>
        <w:t xml:space="preserve">Miejscem koncentracji obiektów zabytkowych jest miasto Tomaszów Mazowiecki, w którym mieści się aż 62,34% zabytków nieruchomych MOF Tomaszów Mazowiecki – Opoczno – Lubochnia. Tabela </w:t>
      </w:r>
      <w:r>
        <w:rPr>
          <w:rFonts w:cstheme="minorHAnsi"/>
          <w:color w:val="000000" w:themeColor="text1"/>
        </w:rPr>
        <w:fldChar w:fldCharType="begin"/>
      </w:r>
      <w:r>
        <w:rPr>
          <w:rFonts w:cstheme="minorHAnsi"/>
          <w:color w:val="000000" w:themeColor="text1"/>
        </w:rPr>
        <w:instrText xml:space="preserve"> REF r415_t_4_52 \h </w:instrText>
      </w:r>
      <w:r>
        <w:rPr>
          <w:rFonts w:cstheme="minorHAnsi"/>
          <w:color w:val="000000" w:themeColor="text1"/>
        </w:rPr>
      </w:r>
      <w:r>
        <w:rPr>
          <w:rFonts w:cstheme="minorHAnsi"/>
          <w:color w:val="000000" w:themeColor="text1"/>
        </w:rPr>
        <w:fldChar w:fldCharType="separate"/>
      </w:r>
      <w:r w:rsidR="003F2776">
        <w:rPr>
          <w:rFonts w:cstheme="minorHAnsi"/>
          <w:bCs/>
          <w:iCs/>
          <w:noProof/>
          <w:color w:val="000000" w:themeColor="text1"/>
        </w:rPr>
        <w:t>4</w:t>
      </w:r>
      <w:r w:rsidR="003F2776">
        <w:rPr>
          <w:rFonts w:cstheme="minorHAnsi"/>
          <w:bCs/>
          <w:color w:val="000000" w:themeColor="text1"/>
        </w:rPr>
        <w:t>.</w:t>
      </w:r>
      <w:r w:rsidR="003F2776">
        <w:rPr>
          <w:rFonts w:cstheme="minorHAnsi"/>
          <w:bCs/>
          <w:iCs/>
          <w:noProof/>
          <w:color w:val="000000" w:themeColor="text1"/>
        </w:rPr>
        <w:t>51</w:t>
      </w:r>
      <w:r w:rsidR="003F2776">
        <w:rPr>
          <w:rFonts w:cstheme="minorHAnsi"/>
          <w:bCs/>
          <w:color w:val="000000" w:themeColor="text1"/>
        </w:rPr>
        <w:t xml:space="preserve">. </w:t>
      </w:r>
      <w:r>
        <w:rPr>
          <w:rFonts w:cstheme="minorHAnsi"/>
          <w:color w:val="000000" w:themeColor="text1"/>
        </w:rPr>
        <w:fldChar w:fldCharType="end"/>
      </w:r>
      <w:r>
        <w:rPr>
          <w:rFonts w:cstheme="minorHAnsi"/>
          <w:color w:val="000000" w:themeColor="text1"/>
        </w:rPr>
        <w:t>przedstawia zabytki nieruchome, zabytki archeologiczne wraz z pomnikami historii.</w:t>
      </w:r>
    </w:p>
    <w:p w14:paraId="693EC35A" w14:textId="3240F8CE" w:rsidR="008A0755" w:rsidRDefault="008A0755" w:rsidP="008A0755">
      <w:pPr>
        <w:pStyle w:val="Legenda"/>
        <w:keepNext/>
        <w:spacing w:after="0"/>
        <w:rPr>
          <w:rFonts w:cstheme="minorHAnsi"/>
          <w:b w:val="0"/>
          <w:bCs/>
          <w:i/>
          <w:iCs w:val="0"/>
          <w:color w:val="000000" w:themeColor="text1"/>
          <w:szCs w:val="22"/>
        </w:rPr>
      </w:pPr>
      <w:bookmarkStart w:id="172" w:name="_Toc146631391"/>
      <w:bookmarkStart w:id="173" w:name="_Toc162994111"/>
      <w:r>
        <w:rPr>
          <w:rFonts w:cstheme="minorHAnsi"/>
          <w:bCs/>
          <w:iCs w:val="0"/>
          <w:color w:val="000000" w:themeColor="text1"/>
          <w:szCs w:val="22"/>
        </w:rPr>
        <w:t xml:space="preserve">Tabela </w:t>
      </w:r>
      <w:bookmarkStart w:id="174" w:name="r1_t_1_29"/>
      <w:bookmarkStart w:id="175" w:name="r415_t_4_52"/>
      <w:r>
        <w:fldChar w:fldCharType="begin"/>
      </w:r>
      <w:r>
        <w:rPr>
          <w:rFonts w:cstheme="minorHAnsi"/>
          <w:bCs/>
          <w:iCs w:val="0"/>
          <w:color w:val="000000" w:themeColor="text1"/>
          <w:szCs w:val="22"/>
        </w:rPr>
        <w:instrText xml:space="preserve"> STYLEREF 1 \s </w:instrText>
      </w:r>
      <w:r>
        <w:fldChar w:fldCharType="separate"/>
      </w:r>
      <w:r w:rsidR="003F2776">
        <w:rPr>
          <w:rFonts w:cstheme="minorHAnsi"/>
          <w:bCs/>
          <w:iCs w:val="0"/>
          <w:noProof/>
          <w:color w:val="000000" w:themeColor="text1"/>
          <w:szCs w:val="22"/>
        </w:rPr>
        <w:t>4</w:t>
      </w:r>
      <w:r>
        <w:fldChar w:fldCharType="end"/>
      </w:r>
      <w:r>
        <w:rPr>
          <w:rFonts w:cstheme="minorHAnsi"/>
          <w:bCs/>
          <w:iCs w:val="0"/>
          <w:color w:val="000000" w:themeColor="text1"/>
          <w:szCs w:val="22"/>
        </w:rPr>
        <w:t>.</w:t>
      </w:r>
      <w:r>
        <w:fldChar w:fldCharType="begin"/>
      </w:r>
      <w:r>
        <w:rPr>
          <w:rFonts w:cstheme="minorHAnsi"/>
          <w:bCs/>
          <w:iCs w:val="0"/>
          <w:color w:val="000000" w:themeColor="text1"/>
          <w:szCs w:val="22"/>
        </w:rPr>
        <w:instrText xml:space="preserve"> SEQ Tabela \* ARABIC \s 1 </w:instrText>
      </w:r>
      <w:r>
        <w:fldChar w:fldCharType="separate"/>
      </w:r>
      <w:r w:rsidR="003F2776">
        <w:rPr>
          <w:rFonts w:cstheme="minorHAnsi"/>
          <w:bCs/>
          <w:iCs w:val="0"/>
          <w:noProof/>
          <w:color w:val="000000" w:themeColor="text1"/>
          <w:szCs w:val="22"/>
        </w:rPr>
        <w:t>51</w:t>
      </w:r>
      <w:r>
        <w:fldChar w:fldCharType="end"/>
      </w:r>
      <w:r>
        <w:rPr>
          <w:rFonts w:cstheme="minorHAnsi"/>
          <w:bCs/>
          <w:iCs w:val="0"/>
          <w:color w:val="000000" w:themeColor="text1"/>
          <w:szCs w:val="22"/>
        </w:rPr>
        <w:t xml:space="preserve">. </w:t>
      </w:r>
      <w:bookmarkEnd w:id="174"/>
      <w:bookmarkEnd w:id="175"/>
      <w:r>
        <w:rPr>
          <w:rFonts w:cstheme="minorHAnsi"/>
          <w:bCs/>
          <w:iCs w:val="0"/>
          <w:color w:val="000000" w:themeColor="text1"/>
          <w:szCs w:val="22"/>
        </w:rPr>
        <w:t xml:space="preserve">Zabytki na terenie </w:t>
      </w:r>
      <w:bookmarkEnd w:id="172"/>
      <w:r>
        <w:rPr>
          <w:rFonts w:cstheme="minorHAnsi"/>
          <w:bCs/>
          <w:iCs w:val="0"/>
          <w:color w:val="000000" w:themeColor="text1"/>
          <w:szCs w:val="22"/>
        </w:rPr>
        <w:t>MOF Tomaszów Mazowiecki – Opoczno – Lubochnia</w:t>
      </w:r>
      <w:bookmarkEnd w:id="173"/>
    </w:p>
    <w:tbl>
      <w:tblPr>
        <w:tblStyle w:val="Tabela-Siatka"/>
        <w:tblW w:w="5000" w:type="pct"/>
        <w:jc w:val="center"/>
        <w:tblLook w:val="04A0" w:firstRow="1" w:lastRow="0" w:firstColumn="1" w:lastColumn="0" w:noHBand="0" w:noVBand="1"/>
      </w:tblPr>
      <w:tblGrid>
        <w:gridCol w:w="561"/>
        <w:gridCol w:w="3261"/>
        <w:gridCol w:w="1633"/>
        <w:gridCol w:w="2224"/>
        <w:gridCol w:w="1383"/>
      </w:tblGrid>
      <w:tr w:rsidR="008A0755" w14:paraId="4923AC0B" w14:textId="77777777" w:rsidTr="008A0755">
        <w:trPr>
          <w:tblHeader/>
          <w:jc w:val="center"/>
        </w:trPr>
        <w:tc>
          <w:tcPr>
            <w:tcW w:w="310"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27D94E34" w14:textId="77777777" w:rsidR="008A0755" w:rsidRDefault="008A0755">
            <w:pPr>
              <w:tabs>
                <w:tab w:val="left" w:pos="2542"/>
              </w:tabs>
              <w:rPr>
                <w:rFonts w:cstheme="minorHAnsi"/>
                <w:b/>
                <w:color w:val="FFFFFF" w:themeColor="background1"/>
              </w:rPr>
            </w:pPr>
            <w:r>
              <w:rPr>
                <w:rFonts w:cstheme="minorHAnsi"/>
                <w:b/>
                <w:color w:val="FFFFFF" w:themeColor="background1"/>
              </w:rPr>
              <w:t>Lp.</w:t>
            </w:r>
          </w:p>
        </w:tc>
        <w:tc>
          <w:tcPr>
            <w:tcW w:w="1799"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5699FA0E" w14:textId="77777777" w:rsidR="008A0755" w:rsidRDefault="008A0755">
            <w:pPr>
              <w:tabs>
                <w:tab w:val="left" w:pos="2542"/>
              </w:tabs>
              <w:rPr>
                <w:rFonts w:cstheme="minorHAnsi"/>
                <w:b/>
                <w:color w:val="FFFFFF" w:themeColor="background1"/>
              </w:rPr>
            </w:pPr>
            <w:r>
              <w:rPr>
                <w:rFonts w:cstheme="minorHAnsi"/>
                <w:b/>
                <w:color w:val="FFFFFF" w:themeColor="background1"/>
              </w:rPr>
              <w:t>Jednostka administracyjna</w:t>
            </w:r>
          </w:p>
        </w:tc>
        <w:tc>
          <w:tcPr>
            <w:tcW w:w="901"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6C1ACAC4" w14:textId="77777777" w:rsidR="008A0755" w:rsidRDefault="008A0755">
            <w:pPr>
              <w:tabs>
                <w:tab w:val="left" w:pos="2542"/>
              </w:tabs>
              <w:jc w:val="center"/>
              <w:rPr>
                <w:rFonts w:cstheme="minorHAnsi"/>
                <w:b/>
                <w:color w:val="FFFFFF" w:themeColor="background1"/>
              </w:rPr>
            </w:pPr>
            <w:r>
              <w:rPr>
                <w:rFonts w:cstheme="minorHAnsi"/>
                <w:b/>
                <w:color w:val="FFFFFF" w:themeColor="background1"/>
              </w:rPr>
              <w:t>Liczba zabytków nieruchomych</w:t>
            </w:r>
          </w:p>
        </w:tc>
        <w:tc>
          <w:tcPr>
            <w:tcW w:w="1227" w:type="pct"/>
            <w:tcBorders>
              <w:top w:val="single" w:sz="4" w:space="0" w:color="auto"/>
              <w:left w:val="single" w:sz="4" w:space="0" w:color="auto"/>
              <w:bottom w:val="single" w:sz="4" w:space="0" w:color="auto"/>
              <w:right w:val="single" w:sz="4" w:space="0" w:color="auto"/>
            </w:tcBorders>
            <w:shd w:val="clear" w:color="auto" w:fill="37A76F"/>
            <w:vAlign w:val="center"/>
            <w:hideMark/>
          </w:tcPr>
          <w:p w14:paraId="5AE1BFAE" w14:textId="77777777" w:rsidR="008A0755" w:rsidRDefault="008A0755">
            <w:pPr>
              <w:tabs>
                <w:tab w:val="left" w:pos="2542"/>
              </w:tabs>
              <w:jc w:val="center"/>
              <w:rPr>
                <w:rFonts w:cstheme="minorHAnsi"/>
                <w:b/>
                <w:color w:val="FFFFFF" w:themeColor="background1"/>
              </w:rPr>
            </w:pPr>
            <w:r>
              <w:rPr>
                <w:rFonts w:cstheme="minorHAnsi"/>
                <w:b/>
                <w:color w:val="FFFFFF" w:themeColor="background1"/>
              </w:rPr>
              <w:t>Liczba zabytków archeologicznych</w:t>
            </w:r>
          </w:p>
        </w:tc>
        <w:tc>
          <w:tcPr>
            <w:tcW w:w="763" w:type="pct"/>
            <w:tcBorders>
              <w:top w:val="single" w:sz="4" w:space="0" w:color="auto"/>
              <w:left w:val="single" w:sz="4" w:space="0" w:color="auto"/>
              <w:bottom w:val="single" w:sz="4" w:space="0" w:color="auto"/>
              <w:right w:val="single" w:sz="4" w:space="0" w:color="auto"/>
            </w:tcBorders>
            <w:shd w:val="clear" w:color="auto" w:fill="37A76F"/>
            <w:hideMark/>
          </w:tcPr>
          <w:p w14:paraId="2183676E" w14:textId="77777777" w:rsidR="008A0755" w:rsidRDefault="008A0755">
            <w:pPr>
              <w:tabs>
                <w:tab w:val="left" w:pos="2542"/>
              </w:tabs>
              <w:jc w:val="center"/>
              <w:rPr>
                <w:rFonts w:cstheme="minorHAnsi"/>
                <w:b/>
                <w:color w:val="FFFFFF" w:themeColor="background1"/>
              </w:rPr>
            </w:pPr>
            <w:r>
              <w:rPr>
                <w:rFonts w:cstheme="minorHAnsi"/>
                <w:b/>
                <w:color w:val="FFFFFF" w:themeColor="background1"/>
              </w:rPr>
              <w:t>Liczba pomników historii</w:t>
            </w:r>
          </w:p>
        </w:tc>
      </w:tr>
      <w:tr w:rsidR="008A0755" w14:paraId="3604817B" w14:textId="77777777" w:rsidTr="008A0755">
        <w:trPr>
          <w:trHeight w:val="254"/>
          <w:jc w:val="center"/>
        </w:trPr>
        <w:tc>
          <w:tcPr>
            <w:tcW w:w="310" w:type="pct"/>
            <w:tcBorders>
              <w:top w:val="single" w:sz="4" w:space="0" w:color="auto"/>
              <w:left w:val="single" w:sz="4" w:space="0" w:color="auto"/>
              <w:bottom w:val="single" w:sz="4" w:space="0" w:color="auto"/>
              <w:right w:val="single" w:sz="4" w:space="0" w:color="auto"/>
            </w:tcBorders>
            <w:vAlign w:val="center"/>
            <w:hideMark/>
          </w:tcPr>
          <w:p w14:paraId="788C0DF7" w14:textId="77777777" w:rsidR="008A0755" w:rsidRDefault="008A0755">
            <w:pPr>
              <w:tabs>
                <w:tab w:val="left" w:pos="2542"/>
              </w:tabs>
              <w:jc w:val="center"/>
              <w:rPr>
                <w:rFonts w:cstheme="minorHAnsi"/>
              </w:rPr>
            </w:pPr>
            <w:r>
              <w:rPr>
                <w:rFonts w:cstheme="minorHAnsi"/>
              </w:rPr>
              <w:t>1.</w:t>
            </w:r>
          </w:p>
        </w:tc>
        <w:tc>
          <w:tcPr>
            <w:tcW w:w="1799" w:type="pct"/>
            <w:tcBorders>
              <w:top w:val="single" w:sz="4" w:space="0" w:color="auto"/>
              <w:left w:val="single" w:sz="4" w:space="0" w:color="auto"/>
              <w:bottom w:val="single" w:sz="4" w:space="0" w:color="auto"/>
              <w:right w:val="single" w:sz="4" w:space="0" w:color="auto"/>
            </w:tcBorders>
            <w:vAlign w:val="center"/>
            <w:hideMark/>
          </w:tcPr>
          <w:p w14:paraId="3000B31E" w14:textId="77777777" w:rsidR="008A0755" w:rsidRDefault="008A0755">
            <w:pPr>
              <w:tabs>
                <w:tab w:val="left" w:pos="2542"/>
              </w:tabs>
              <w:jc w:val="center"/>
              <w:rPr>
                <w:rFonts w:cstheme="minorHAnsi"/>
              </w:rPr>
            </w:pPr>
            <w:r>
              <w:rPr>
                <w:rFonts w:cstheme="minorHAnsi"/>
              </w:rPr>
              <w:t>Gmina wiejska Lubochnia</w:t>
            </w:r>
          </w:p>
        </w:tc>
        <w:tc>
          <w:tcPr>
            <w:tcW w:w="901" w:type="pct"/>
            <w:tcBorders>
              <w:top w:val="single" w:sz="4" w:space="0" w:color="auto"/>
              <w:left w:val="single" w:sz="4" w:space="0" w:color="auto"/>
              <w:bottom w:val="single" w:sz="4" w:space="0" w:color="auto"/>
              <w:right w:val="single" w:sz="4" w:space="0" w:color="auto"/>
            </w:tcBorders>
            <w:vAlign w:val="center"/>
            <w:hideMark/>
          </w:tcPr>
          <w:p w14:paraId="25E45F71" w14:textId="77777777" w:rsidR="008A0755" w:rsidRDefault="008A0755">
            <w:pPr>
              <w:tabs>
                <w:tab w:val="left" w:pos="2542"/>
              </w:tabs>
              <w:jc w:val="center"/>
              <w:rPr>
                <w:rFonts w:cstheme="minorHAnsi"/>
              </w:rPr>
            </w:pPr>
            <w:r>
              <w:rPr>
                <w:rFonts w:cstheme="minorHAnsi"/>
              </w:rPr>
              <w:t>4</w:t>
            </w:r>
          </w:p>
        </w:tc>
        <w:tc>
          <w:tcPr>
            <w:tcW w:w="1227" w:type="pct"/>
            <w:tcBorders>
              <w:top w:val="single" w:sz="4" w:space="0" w:color="auto"/>
              <w:left w:val="single" w:sz="4" w:space="0" w:color="auto"/>
              <w:bottom w:val="single" w:sz="4" w:space="0" w:color="auto"/>
              <w:right w:val="single" w:sz="4" w:space="0" w:color="auto"/>
            </w:tcBorders>
            <w:vAlign w:val="center"/>
            <w:hideMark/>
          </w:tcPr>
          <w:p w14:paraId="452E27D9" w14:textId="77777777" w:rsidR="008A0755" w:rsidRDefault="008A0755">
            <w:pPr>
              <w:tabs>
                <w:tab w:val="left" w:pos="2542"/>
              </w:tabs>
              <w:jc w:val="center"/>
              <w:rPr>
                <w:rFonts w:cstheme="minorHAnsi"/>
              </w:rPr>
            </w:pPr>
            <w:r>
              <w:rPr>
                <w:rFonts w:cstheme="minorHAnsi"/>
              </w:rPr>
              <w:t>0</w:t>
            </w:r>
          </w:p>
        </w:tc>
        <w:tc>
          <w:tcPr>
            <w:tcW w:w="763" w:type="pct"/>
            <w:tcBorders>
              <w:top w:val="single" w:sz="4" w:space="0" w:color="auto"/>
              <w:left w:val="single" w:sz="4" w:space="0" w:color="auto"/>
              <w:bottom w:val="single" w:sz="4" w:space="0" w:color="auto"/>
              <w:right w:val="single" w:sz="4" w:space="0" w:color="auto"/>
            </w:tcBorders>
            <w:vAlign w:val="center"/>
            <w:hideMark/>
          </w:tcPr>
          <w:p w14:paraId="16BB99B5" w14:textId="77777777" w:rsidR="008A0755" w:rsidRDefault="008A0755">
            <w:pPr>
              <w:tabs>
                <w:tab w:val="left" w:pos="2542"/>
              </w:tabs>
              <w:jc w:val="center"/>
              <w:rPr>
                <w:rFonts w:cstheme="minorHAnsi"/>
              </w:rPr>
            </w:pPr>
            <w:r>
              <w:rPr>
                <w:rFonts w:cstheme="minorHAnsi"/>
              </w:rPr>
              <w:t>0</w:t>
            </w:r>
          </w:p>
        </w:tc>
      </w:tr>
      <w:tr w:rsidR="008A0755" w14:paraId="37E91A0F" w14:textId="77777777" w:rsidTr="008A0755">
        <w:trPr>
          <w:trHeight w:val="229"/>
          <w:jc w:val="center"/>
        </w:trPr>
        <w:tc>
          <w:tcPr>
            <w:tcW w:w="310" w:type="pct"/>
            <w:tcBorders>
              <w:top w:val="single" w:sz="4" w:space="0" w:color="auto"/>
              <w:left w:val="single" w:sz="4" w:space="0" w:color="auto"/>
              <w:bottom w:val="single" w:sz="4" w:space="0" w:color="auto"/>
              <w:right w:val="single" w:sz="4" w:space="0" w:color="auto"/>
            </w:tcBorders>
            <w:vAlign w:val="center"/>
            <w:hideMark/>
          </w:tcPr>
          <w:p w14:paraId="65E82585" w14:textId="77777777" w:rsidR="008A0755" w:rsidRDefault="008A0755">
            <w:pPr>
              <w:tabs>
                <w:tab w:val="left" w:pos="2542"/>
              </w:tabs>
              <w:jc w:val="center"/>
              <w:rPr>
                <w:rFonts w:cstheme="minorHAnsi"/>
              </w:rPr>
            </w:pPr>
            <w:r>
              <w:rPr>
                <w:rFonts w:cstheme="minorHAnsi"/>
              </w:rPr>
              <w:t>2.</w:t>
            </w:r>
          </w:p>
        </w:tc>
        <w:tc>
          <w:tcPr>
            <w:tcW w:w="1799" w:type="pct"/>
            <w:tcBorders>
              <w:top w:val="single" w:sz="4" w:space="0" w:color="auto"/>
              <w:left w:val="single" w:sz="4" w:space="0" w:color="auto"/>
              <w:bottom w:val="single" w:sz="4" w:space="0" w:color="auto"/>
              <w:right w:val="single" w:sz="4" w:space="0" w:color="auto"/>
            </w:tcBorders>
            <w:vAlign w:val="center"/>
            <w:hideMark/>
          </w:tcPr>
          <w:p w14:paraId="15F4575B" w14:textId="77777777" w:rsidR="008A0755" w:rsidRDefault="008A0755">
            <w:pPr>
              <w:tabs>
                <w:tab w:val="left" w:pos="2542"/>
              </w:tabs>
              <w:jc w:val="center"/>
              <w:rPr>
                <w:rFonts w:cstheme="minorHAnsi"/>
              </w:rPr>
            </w:pPr>
            <w:r>
              <w:rPr>
                <w:rFonts w:cstheme="minorHAnsi"/>
              </w:rPr>
              <w:t>Gmina miejsko-wiejska Opoczno</w:t>
            </w:r>
          </w:p>
        </w:tc>
        <w:tc>
          <w:tcPr>
            <w:tcW w:w="901" w:type="pct"/>
            <w:tcBorders>
              <w:top w:val="single" w:sz="4" w:space="0" w:color="auto"/>
              <w:left w:val="single" w:sz="4" w:space="0" w:color="auto"/>
              <w:bottom w:val="single" w:sz="4" w:space="0" w:color="auto"/>
              <w:right w:val="single" w:sz="4" w:space="0" w:color="auto"/>
            </w:tcBorders>
            <w:vAlign w:val="center"/>
            <w:hideMark/>
          </w:tcPr>
          <w:p w14:paraId="59C7F115" w14:textId="77777777" w:rsidR="008A0755" w:rsidRDefault="008A0755">
            <w:pPr>
              <w:tabs>
                <w:tab w:val="left" w:pos="2542"/>
              </w:tabs>
              <w:jc w:val="center"/>
              <w:rPr>
                <w:rFonts w:cstheme="minorHAnsi"/>
              </w:rPr>
            </w:pPr>
            <w:r>
              <w:rPr>
                <w:rFonts w:cstheme="minorHAnsi"/>
              </w:rPr>
              <w:t>25</w:t>
            </w:r>
          </w:p>
        </w:tc>
        <w:tc>
          <w:tcPr>
            <w:tcW w:w="1227" w:type="pct"/>
            <w:tcBorders>
              <w:top w:val="single" w:sz="4" w:space="0" w:color="auto"/>
              <w:left w:val="single" w:sz="4" w:space="0" w:color="auto"/>
              <w:bottom w:val="single" w:sz="4" w:space="0" w:color="auto"/>
              <w:right w:val="single" w:sz="4" w:space="0" w:color="auto"/>
            </w:tcBorders>
            <w:vAlign w:val="center"/>
            <w:hideMark/>
          </w:tcPr>
          <w:p w14:paraId="6678A737" w14:textId="77777777" w:rsidR="008A0755" w:rsidRDefault="008A0755">
            <w:pPr>
              <w:tabs>
                <w:tab w:val="left" w:pos="2542"/>
              </w:tabs>
              <w:jc w:val="center"/>
              <w:rPr>
                <w:rFonts w:cstheme="minorHAnsi"/>
              </w:rPr>
            </w:pPr>
            <w:r>
              <w:rPr>
                <w:rFonts w:cstheme="minorHAnsi"/>
              </w:rPr>
              <w:t>1</w:t>
            </w:r>
          </w:p>
        </w:tc>
        <w:tc>
          <w:tcPr>
            <w:tcW w:w="763" w:type="pct"/>
            <w:tcBorders>
              <w:top w:val="single" w:sz="4" w:space="0" w:color="auto"/>
              <w:left w:val="single" w:sz="4" w:space="0" w:color="auto"/>
              <w:bottom w:val="single" w:sz="4" w:space="0" w:color="auto"/>
              <w:right w:val="single" w:sz="4" w:space="0" w:color="auto"/>
            </w:tcBorders>
            <w:vAlign w:val="center"/>
            <w:hideMark/>
          </w:tcPr>
          <w:p w14:paraId="3DB3DB19" w14:textId="77777777" w:rsidR="008A0755" w:rsidRDefault="008A0755">
            <w:pPr>
              <w:tabs>
                <w:tab w:val="left" w:pos="2542"/>
              </w:tabs>
              <w:jc w:val="center"/>
              <w:rPr>
                <w:rFonts w:cstheme="minorHAnsi"/>
              </w:rPr>
            </w:pPr>
            <w:r>
              <w:rPr>
                <w:rFonts w:cstheme="minorHAnsi"/>
              </w:rPr>
              <w:t>0</w:t>
            </w:r>
          </w:p>
        </w:tc>
      </w:tr>
      <w:tr w:rsidR="008A0755" w14:paraId="670E50FD" w14:textId="77777777" w:rsidTr="008A0755">
        <w:trPr>
          <w:trHeight w:val="595"/>
          <w:jc w:val="center"/>
        </w:trPr>
        <w:tc>
          <w:tcPr>
            <w:tcW w:w="310" w:type="pct"/>
            <w:tcBorders>
              <w:top w:val="single" w:sz="4" w:space="0" w:color="auto"/>
              <w:left w:val="single" w:sz="4" w:space="0" w:color="auto"/>
              <w:bottom w:val="single" w:sz="4" w:space="0" w:color="auto"/>
              <w:right w:val="single" w:sz="4" w:space="0" w:color="auto"/>
            </w:tcBorders>
            <w:vAlign w:val="center"/>
            <w:hideMark/>
          </w:tcPr>
          <w:p w14:paraId="04999256" w14:textId="77777777" w:rsidR="008A0755" w:rsidRDefault="008A0755">
            <w:pPr>
              <w:tabs>
                <w:tab w:val="left" w:pos="2542"/>
              </w:tabs>
              <w:jc w:val="center"/>
              <w:rPr>
                <w:rFonts w:cstheme="minorHAnsi"/>
              </w:rPr>
            </w:pPr>
            <w:r>
              <w:rPr>
                <w:rFonts w:cstheme="minorHAnsi"/>
              </w:rPr>
              <w:lastRenderedPageBreak/>
              <w:t>3.</w:t>
            </w:r>
          </w:p>
        </w:tc>
        <w:tc>
          <w:tcPr>
            <w:tcW w:w="1799" w:type="pct"/>
            <w:tcBorders>
              <w:top w:val="single" w:sz="4" w:space="0" w:color="auto"/>
              <w:left w:val="single" w:sz="4" w:space="0" w:color="auto"/>
              <w:bottom w:val="single" w:sz="4" w:space="0" w:color="auto"/>
              <w:right w:val="single" w:sz="4" w:space="0" w:color="auto"/>
            </w:tcBorders>
            <w:vAlign w:val="center"/>
            <w:hideMark/>
          </w:tcPr>
          <w:p w14:paraId="128F9B67" w14:textId="77777777" w:rsidR="008A0755" w:rsidRDefault="008A0755">
            <w:pPr>
              <w:jc w:val="center"/>
              <w:rPr>
                <w:rFonts w:cstheme="minorHAnsi"/>
              </w:rPr>
            </w:pPr>
            <w:r>
              <w:rPr>
                <w:rFonts w:cstheme="minorHAnsi"/>
              </w:rPr>
              <w:t>Gmina miejska</w:t>
            </w:r>
          </w:p>
          <w:p w14:paraId="2A496DB3" w14:textId="77777777" w:rsidR="008A0755" w:rsidRDefault="008A0755">
            <w:pPr>
              <w:tabs>
                <w:tab w:val="left" w:pos="2542"/>
              </w:tabs>
              <w:jc w:val="center"/>
              <w:rPr>
                <w:rFonts w:cstheme="minorHAnsi"/>
              </w:rPr>
            </w:pPr>
            <w:r>
              <w:rPr>
                <w:rFonts w:cstheme="minorHAnsi"/>
              </w:rPr>
              <w:t>Tomaszów Mazowiecki</w:t>
            </w:r>
          </w:p>
        </w:tc>
        <w:tc>
          <w:tcPr>
            <w:tcW w:w="901" w:type="pct"/>
            <w:tcBorders>
              <w:top w:val="single" w:sz="4" w:space="0" w:color="auto"/>
              <w:left w:val="single" w:sz="4" w:space="0" w:color="auto"/>
              <w:bottom w:val="single" w:sz="4" w:space="0" w:color="auto"/>
              <w:right w:val="single" w:sz="4" w:space="0" w:color="auto"/>
            </w:tcBorders>
            <w:vAlign w:val="center"/>
            <w:hideMark/>
          </w:tcPr>
          <w:p w14:paraId="5E02371B" w14:textId="77777777" w:rsidR="008A0755" w:rsidRDefault="008A0755">
            <w:pPr>
              <w:tabs>
                <w:tab w:val="left" w:pos="2542"/>
              </w:tabs>
              <w:jc w:val="center"/>
              <w:rPr>
                <w:rFonts w:cstheme="minorHAnsi"/>
              </w:rPr>
            </w:pPr>
            <w:r>
              <w:rPr>
                <w:rFonts w:cstheme="minorHAnsi"/>
              </w:rPr>
              <w:t>48</w:t>
            </w:r>
          </w:p>
        </w:tc>
        <w:tc>
          <w:tcPr>
            <w:tcW w:w="1227" w:type="pct"/>
            <w:tcBorders>
              <w:top w:val="single" w:sz="4" w:space="0" w:color="auto"/>
              <w:left w:val="single" w:sz="4" w:space="0" w:color="auto"/>
              <w:bottom w:val="single" w:sz="4" w:space="0" w:color="auto"/>
              <w:right w:val="single" w:sz="4" w:space="0" w:color="auto"/>
            </w:tcBorders>
            <w:vAlign w:val="center"/>
            <w:hideMark/>
          </w:tcPr>
          <w:p w14:paraId="1608E0CD" w14:textId="77777777" w:rsidR="008A0755" w:rsidRDefault="008A0755">
            <w:pPr>
              <w:tabs>
                <w:tab w:val="left" w:pos="2542"/>
              </w:tabs>
              <w:jc w:val="center"/>
              <w:rPr>
                <w:rFonts w:cstheme="minorHAnsi"/>
              </w:rPr>
            </w:pPr>
            <w:r>
              <w:rPr>
                <w:rFonts w:cstheme="minorHAnsi"/>
              </w:rPr>
              <w:t>0</w:t>
            </w:r>
          </w:p>
        </w:tc>
        <w:tc>
          <w:tcPr>
            <w:tcW w:w="763" w:type="pct"/>
            <w:tcBorders>
              <w:top w:val="single" w:sz="4" w:space="0" w:color="auto"/>
              <w:left w:val="single" w:sz="4" w:space="0" w:color="auto"/>
              <w:bottom w:val="single" w:sz="4" w:space="0" w:color="auto"/>
              <w:right w:val="single" w:sz="4" w:space="0" w:color="auto"/>
            </w:tcBorders>
            <w:vAlign w:val="center"/>
            <w:hideMark/>
          </w:tcPr>
          <w:p w14:paraId="6DA4D1B7" w14:textId="77777777" w:rsidR="008A0755" w:rsidRDefault="008A0755">
            <w:pPr>
              <w:tabs>
                <w:tab w:val="left" w:pos="2542"/>
              </w:tabs>
              <w:jc w:val="center"/>
              <w:rPr>
                <w:rFonts w:cstheme="minorHAnsi"/>
              </w:rPr>
            </w:pPr>
            <w:r>
              <w:rPr>
                <w:rFonts w:cstheme="minorHAnsi"/>
              </w:rPr>
              <w:t>0</w:t>
            </w:r>
          </w:p>
        </w:tc>
      </w:tr>
      <w:tr w:rsidR="008A0755" w14:paraId="6BBE063C" w14:textId="77777777" w:rsidTr="008A0755">
        <w:trPr>
          <w:jc w:val="center"/>
        </w:trPr>
        <w:tc>
          <w:tcPr>
            <w:tcW w:w="210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B45EF53" w14:textId="77777777" w:rsidR="008A0755" w:rsidRDefault="008A0755">
            <w:pPr>
              <w:tabs>
                <w:tab w:val="left" w:pos="2542"/>
              </w:tabs>
              <w:jc w:val="center"/>
              <w:rPr>
                <w:rFonts w:cstheme="minorHAnsi"/>
                <w:b/>
                <w:bCs/>
              </w:rPr>
            </w:pPr>
            <w:r>
              <w:rPr>
                <w:rFonts w:cstheme="minorHAnsi"/>
                <w:b/>
                <w:bCs/>
              </w:rPr>
              <w:t>Razem</w:t>
            </w:r>
          </w:p>
        </w:tc>
        <w:tc>
          <w:tcPr>
            <w:tcW w:w="901" w:type="pct"/>
            <w:tcBorders>
              <w:top w:val="single" w:sz="4" w:space="0" w:color="auto"/>
              <w:left w:val="single" w:sz="4" w:space="0" w:color="auto"/>
              <w:bottom w:val="single" w:sz="4" w:space="0" w:color="auto"/>
              <w:right w:val="single" w:sz="4" w:space="0" w:color="auto"/>
            </w:tcBorders>
            <w:vAlign w:val="center"/>
            <w:hideMark/>
          </w:tcPr>
          <w:p w14:paraId="34FB0ED5" w14:textId="77777777" w:rsidR="008A0755" w:rsidRDefault="008A0755">
            <w:pPr>
              <w:tabs>
                <w:tab w:val="left" w:pos="2542"/>
              </w:tabs>
              <w:jc w:val="center"/>
              <w:rPr>
                <w:rFonts w:cstheme="minorHAnsi"/>
                <w:b/>
                <w:bCs/>
              </w:rPr>
            </w:pPr>
            <w:r>
              <w:rPr>
                <w:rFonts w:cstheme="minorHAnsi"/>
                <w:b/>
                <w:bCs/>
              </w:rPr>
              <w:t>77</w:t>
            </w:r>
          </w:p>
        </w:tc>
        <w:tc>
          <w:tcPr>
            <w:tcW w:w="1227" w:type="pct"/>
            <w:tcBorders>
              <w:top w:val="single" w:sz="4" w:space="0" w:color="auto"/>
              <w:left w:val="single" w:sz="4" w:space="0" w:color="auto"/>
              <w:bottom w:val="single" w:sz="4" w:space="0" w:color="auto"/>
              <w:right w:val="single" w:sz="4" w:space="0" w:color="auto"/>
            </w:tcBorders>
            <w:vAlign w:val="center"/>
            <w:hideMark/>
          </w:tcPr>
          <w:p w14:paraId="1E74C664" w14:textId="77777777" w:rsidR="008A0755" w:rsidRDefault="008A0755">
            <w:pPr>
              <w:tabs>
                <w:tab w:val="left" w:pos="2542"/>
              </w:tabs>
              <w:jc w:val="center"/>
              <w:rPr>
                <w:rFonts w:cstheme="minorHAnsi"/>
                <w:b/>
                <w:bCs/>
              </w:rPr>
            </w:pPr>
            <w:r>
              <w:rPr>
                <w:rFonts w:cstheme="minorHAnsi"/>
                <w:b/>
                <w:bCs/>
              </w:rPr>
              <w:t>1</w:t>
            </w:r>
          </w:p>
        </w:tc>
        <w:tc>
          <w:tcPr>
            <w:tcW w:w="763" w:type="pct"/>
            <w:tcBorders>
              <w:top w:val="single" w:sz="4" w:space="0" w:color="auto"/>
              <w:left w:val="single" w:sz="4" w:space="0" w:color="auto"/>
              <w:bottom w:val="single" w:sz="4" w:space="0" w:color="auto"/>
              <w:right w:val="single" w:sz="4" w:space="0" w:color="auto"/>
            </w:tcBorders>
            <w:vAlign w:val="center"/>
            <w:hideMark/>
          </w:tcPr>
          <w:p w14:paraId="00EBA8F9" w14:textId="77777777" w:rsidR="008A0755" w:rsidRDefault="008A0755">
            <w:pPr>
              <w:tabs>
                <w:tab w:val="left" w:pos="2542"/>
              </w:tabs>
              <w:jc w:val="center"/>
              <w:rPr>
                <w:rFonts w:cstheme="minorHAnsi"/>
                <w:b/>
                <w:bCs/>
              </w:rPr>
            </w:pPr>
            <w:r>
              <w:rPr>
                <w:rFonts w:cstheme="minorHAnsi"/>
                <w:b/>
                <w:bCs/>
              </w:rPr>
              <w:t>0</w:t>
            </w:r>
          </w:p>
        </w:tc>
      </w:tr>
      <w:tr w:rsidR="008A0755" w14:paraId="7B460C03" w14:textId="77777777" w:rsidTr="008A0755">
        <w:trPr>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022B53" w14:textId="77777777" w:rsidR="008A0755" w:rsidRDefault="008A0755">
            <w:pPr>
              <w:jc w:val="left"/>
              <w:rPr>
                <w:rFonts w:cstheme="minorHAnsi"/>
                <w:b/>
                <w:bCs/>
              </w:rPr>
            </w:pPr>
          </w:p>
        </w:tc>
        <w:tc>
          <w:tcPr>
            <w:tcW w:w="2891" w:type="pct"/>
            <w:gridSpan w:val="3"/>
            <w:tcBorders>
              <w:top w:val="single" w:sz="4" w:space="0" w:color="auto"/>
              <w:left w:val="single" w:sz="4" w:space="0" w:color="auto"/>
              <w:bottom w:val="single" w:sz="4" w:space="0" w:color="auto"/>
              <w:right w:val="single" w:sz="4" w:space="0" w:color="auto"/>
            </w:tcBorders>
            <w:vAlign w:val="center"/>
            <w:hideMark/>
          </w:tcPr>
          <w:p w14:paraId="1244FA61" w14:textId="77777777" w:rsidR="008A0755" w:rsidRDefault="008A0755">
            <w:pPr>
              <w:tabs>
                <w:tab w:val="left" w:pos="2542"/>
              </w:tabs>
              <w:jc w:val="center"/>
              <w:rPr>
                <w:rFonts w:cstheme="minorHAnsi"/>
                <w:b/>
                <w:bCs/>
              </w:rPr>
            </w:pPr>
            <w:r>
              <w:rPr>
                <w:rFonts w:cstheme="minorHAnsi"/>
                <w:b/>
                <w:bCs/>
              </w:rPr>
              <w:t>78</w:t>
            </w:r>
          </w:p>
        </w:tc>
      </w:tr>
    </w:tbl>
    <w:p w14:paraId="4947D8CF" w14:textId="77777777" w:rsidR="008A0755" w:rsidRDefault="008A0755" w:rsidP="008A0755">
      <w:pPr>
        <w:pStyle w:val="rdorystab"/>
      </w:pPr>
      <w:r>
        <w:t>Źródło: Opracowanie własne na podstawie NID</w:t>
      </w:r>
    </w:p>
    <w:p w14:paraId="645551A4" w14:textId="77777777" w:rsidR="008A0755" w:rsidRDefault="008A0755" w:rsidP="008A0755">
      <w:pPr>
        <w:spacing w:line="276" w:lineRule="auto"/>
        <w:ind w:firstLine="567"/>
        <w:rPr>
          <w:rFonts w:ascii="Arial" w:hAnsi="Arial" w:cs="Arial"/>
          <w:highlight w:val="yellow"/>
        </w:rPr>
      </w:pPr>
      <w:r>
        <w:rPr>
          <w:rFonts w:cstheme="minorHAnsi"/>
        </w:rPr>
        <w:t xml:space="preserve">Według Narodowego Instytutu Dziedzictwa dominują obiekty zabytkowe sklasyfikowane jako budynek mieszkalny (27 szt.), następnie zieleń komponowana (7 szt.), budynek (6 szt.), dwór (5 szt.), oraz budynek przemysłowy (4 szt.), budynek użyteczności publicznej (4 szt.) oraz zespół (4 szt.). Obiekty sakralne stanowią kategorię zabytków, która utrzymuje ciągłość użytkowania zgodnie z ich pierwotną funkcją. Ponadto, ze względu na duże wartości historyczne i artystyczne, zabytki te podlegają szczególnej ochronie i są na bieżąco konserwowane i remontowane. Rysunek poniżej przedstawia rozmieszczenie zabytków na terenie MOF Tomaszów Mazowiecki – Opoczno – Lubochnia. </w:t>
      </w:r>
    </w:p>
    <w:p w14:paraId="327ADEA0" w14:textId="77777777" w:rsidR="00795EB4" w:rsidRDefault="008A0755" w:rsidP="00795EB4">
      <w:pPr>
        <w:keepNext/>
        <w:spacing w:after="0"/>
      </w:pPr>
      <w:r>
        <w:rPr>
          <w:noProof/>
        </w:rPr>
        <w:drawing>
          <wp:inline distT="0" distB="0" distL="0" distR="0" wp14:anchorId="1D28DC9A" wp14:editId="6CC8902A">
            <wp:extent cx="5760720" cy="4280535"/>
            <wp:effectExtent l="0" t="0" r="0" b="5715"/>
            <wp:docPr id="396481810"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4280535"/>
                    </a:xfrm>
                    <a:prstGeom prst="rect">
                      <a:avLst/>
                    </a:prstGeom>
                    <a:noFill/>
                    <a:ln>
                      <a:noFill/>
                    </a:ln>
                  </pic:spPr>
                </pic:pic>
              </a:graphicData>
            </a:graphic>
          </wp:inline>
        </w:drawing>
      </w:r>
    </w:p>
    <w:p w14:paraId="3829F59E" w14:textId="73D01117" w:rsidR="008A0755" w:rsidRDefault="00795EB4" w:rsidP="00795EB4">
      <w:pPr>
        <w:pStyle w:val="Legenda"/>
        <w:rPr>
          <w:rFonts w:asciiTheme="minorHAnsi" w:hAnsiTheme="minorHAnsi"/>
        </w:rPr>
      </w:pPr>
      <w:bookmarkStart w:id="176" w:name="_Toc162994133"/>
      <w:r>
        <w:t xml:space="preserve">Rysunek </w:t>
      </w:r>
      <w:r>
        <w:fldChar w:fldCharType="begin"/>
      </w:r>
      <w:r>
        <w:instrText xml:space="preserve"> STYLEREF 1 \s </w:instrText>
      </w:r>
      <w:r>
        <w:fldChar w:fldCharType="separate"/>
      </w:r>
      <w:r w:rsidR="003F2776">
        <w:rPr>
          <w:noProof/>
        </w:rPr>
        <w:t>4</w:t>
      </w:r>
      <w:r>
        <w:fldChar w:fldCharType="end"/>
      </w:r>
      <w:r>
        <w:t>.</w:t>
      </w:r>
      <w:r>
        <w:fldChar w:fldCharType="begin"/>
      </w:r>
      <w:r>
        <w:instrText xml:space="preserve"> SEQ Rysunek \* ARABIC \s 1 </w:instrText>
      </w:r>
      <w:r>
        <w:fldChar w:fldCharType="separate"/>
      </w:r>
      <w:r w:rsidR="003F2776">
        <w:rPr>
          <w:noProof/>
        </w:rPr>
        <w:t>16</w:t>
      </w:r>
      <w:r>
        <w:fldChar w:fldCharType="end"/>
      </w:r>
      <w:r>
        <w:t xml:space="preserve">. </w:t>
      </w:r>
      <w:r w:rsidRPr="004A4DBA">
        <w:t>Zabytki nieruchome i zabytki archeologiczne na terenie MOF Tomaszów Mazowiecki – Opoczno – Lubochnia</w:t>
      </w:r>
      <w:bookmarkEnd w:id="176"/>
    </w:p>
    <w:p w14:paraId="3F9F3032" w14:textId="77777777" w:rsidR="008A0755" w:rsidRDefault="008A0755" w:rsidP="008A0755">
      <w:pPr>
        <w:pStyle w:val="rdorystab"/>
      </w:pPr>
      <w:r>
        <w:t>Źródło: Opracowanie własne</w:t>
      </w:r>
    </w:p>
    <w:p w14:paraId="5908D14B" w14:textId="77777777" w:rsidR="008A0755" w:rsidRDefault="008A0755" w:rsidP="008A0755">
      <w:pPr>
        <w:spacing w:line="276" w:lineRule="auto"/>
        <w:ind w:firstLine="567"/>
        <w:rPr>
          <w:rFonts w:cstheme="minorHAnsi"/>
          <w:color w:val="000000" w:themeColor="text1"/>
          <w:kern w:val="2"/>
          <w:lang w:eastAsia="ar-SA"/>
        </w:rPr>
      </w:pPr>
      <w:r>
        <w:rPr>
          <w:rFonts w:cstheme="minorHAnsi"/>
          <w:color w:val="000000" w:themeColor="text1"/>
          <w:kern w:val="2"/>
          <w:lang w:eastAsia="ar-SA"/>
        </w:rPr>
        <w:t xml:space="preserve">Istotnym zagrożeniem dla elementów dziedzictwa materialnego są katastrofy naturalne, np. pożary, powodzie, wichury, które zwłaszcza w sytuacji złego zabezpieczenia zabytku mogą doprowadzić do fizycznej destrukcji obiektu. Dużym zagrożeniem, mogącym ostatecznie spowodować </w:t>
      </w:r>
      <w:r>
        <w:rPr>
          <w:rFonts w:cstheme="minorHAnsi"/>
          <w:color w:val="000000" w:themeColor="text1"/>
          <w:kern w:val="2"/>
          <w:lang w:eastAsia="ar-SA"/>
        </w:rPr>
        <w:lastRenderedPageBreak/>
        <w:t xml:space="preserve">całkowite zniszczenie zabytku, jest notoryczne zaniedbywanie bieżących napraw i zaniechanie koniecznych remontów, zwłaszcza obiektów znajdujących się w złym stanie technicznym. Powolne, ale długotrwałe pogarszanie się stanu technicznego zabytku prowadzi w nieunikniony sposób do destrukcji substancji zabytkowej i trwałej utraty części lub całości wartości bazowych. Przyczyną utraty wartości zabytków bywają też niefachowo prowadzone prace remontowe, adaptacyjne lub rewitalizacyjne. Czasami zabytkowe budynki, choć widać, że poddane zostały pracom remontowym, są zadbane i w dobrym stanie technicznym, jednak w trakcie prac uległy znacznym przekształceniom negatywnie wpływającym na autentyzm obiektu i posiadane wartości. Zmiany te dotyczyć mogą wielu różnorodnych aspektów, np. zubożenie wystroju architektonicznego, zmiany formy i materiału stolarki okiennej i drzwiowej, zmiany pokrycia dachu, zmiany faktury i kolorystyki tynków elewacji. Ingerencje mogą dotyczyć również bryły budynku, np. poprzez zmianę formy dachu, rozbudowy, nadbudowy itp. </w:t>
      </w:r>
    </w:p>
    <w:p w14:paraId="42521000" w14:textId="77777777" w:rsidR="008A0755" w:rsidRDefault="008A0755" w:rsidP="008A0755">
      <w:pPr>
        <w:spacing w:line="276" w:lineRule="auto"/>
        <w:ind w:firstLine="567"/>
        <w:rPr>
          <w:rFonts w:cstheme="minorHAnsi"/>
          <w:color w:val="000000" w:themeColor="text1"/>
          <w:kern w:val="2"/>
          <w:lang w:eastAsia="ar-SA"/>
        </w:rPr>
      </w:pPr>
      <w:r>
        <w:rPr>
          <w:rFonts w:cstheme="minorHAnsi"/>
          <w:color w:val="000000" w:themeColor="text1"/>
          <w:kern w:val="2"/>
          <w:lang w:eastAsia="ar-SA"/>
        </w:rPr>
        <w:t>W zabytkowych parkach przyczyną degradacji wartości mogą być też zmiany kompozycyjne, np. nowe rozplanowanie ciągów komunikacyjnych lub niedostosowane do charakteru parku elementy małej architektury, a także nowe, wykonane z nieodpowiednich materiałów nawierzchnie dróg i alejek. W przypadku historycznych struktur przestrzennych (zespoły budowlane oraz układy urbanistyczne i ruralistyczne) największe zagrożenia niosą zmiany związane z rozwojem miast czy wsi. Działania inwestycyjne, w wyniku których następują zmiany historycznie ukształtowanych kompozycji, m.in. rozplanowanie placów, przebieg ulic, linie zabudowy, komponowane układy zieleni, przekształcenia brył i gabarytów budynków, a także wprowadzanie w zabytkowy układ przestrzenny nowej, dysharmonijnej zabudowy powodują niekiedy nieodwracalne zmiany i całkowitą utratę wartości tych układów.</w:t>
      </w:r>
    </w:p>
    <w:p w14:paraId="2B25B33B" w14:textId="0D5A07FD" w:rsidR="00AB478C" w:rsidRPr="004D0F92" w:rsidRDefault="00F357F7" w:rsidP="00F357F7">
      <w:pPr>
        <w:pStyle w:val="Nagwek1"/>
        <w:rPr>
          <w:color w:val="37A76F"/>
        </w:rPr>
      </w:pPr>
      <w:bookmarkStart w:id="177" w:name="_Toc162994847"/>
      <w:r w:rsidRPr="004D0F92">
        <w:rPr>
          <w:color w:val="37A76F"/>
        </w:rPr>
        <w:t>Problemy</w:t>
      </w:r>
      <w:r w:rsidR="00447730" w:rsidRPr="004D0F92">
        <w:rPr>
          <w:color w:val="37A76F"/>
        </w:rPr>
        <w:t xml:space="preserve"> </w:t>
      </w:r>
      <w:r w:rsidR="004A646A" w:rsidRPr="004D0F92">
        <w:rPr>
          <w:color w:val="37A76F"/>
        </w:rPr>
        <w:t xml:space="preserve">ochrony środowiska </w:t>
      </w:r>
      <w:r w:rsidR="008717B3" w:rsidRPr="004D0F92">
        <w:rPr>
          <w:color w:val="37A76F"/>
        </w:rPr>
        <w:t xml:space="preserve">istotne z punktu </w:t>
      </w:r>
      <w:r w:rsidR="00723358" w:rsidRPr="004D0F92">
        <w:rPr>
          <w:color w:val="37A76F"/>
        </w:rPr>
        <w:t xml:space="preserve">widzenia </w:t>
      </w:r>
      <w:r w:rsidR="00BB600D" w:rsidRPr="004D0F92">
        <w:rPr>
          <w:color w:val="37A76F"/>
        </w:rPr>
        <w:t xml:space="preserve">realizacji </w:t>
      </w:r>
      <w:r w:rsidR="00A84DCD" w:rsidRPr="004D0F92">
        <w:rPr>
          <w:color w:val="37A76F"/>
        </w:rPr>
        <w:t>projektowane</w:t>
      </w:r>
      <w:r w:rsidR="002B28F3" w:rsidRPr="004D0F92">
        <w:rPr>
          <w:color w:val="37A76F"/>
        </w:rPr>
        <w:t>go dokumentu</w:t>
      </w:r>
      <w:bookmarkEnd w:id="177"/>
    </w:p>
    <w:p w14:paraId="056FF18E" w14:textId="05170EC4" w:rsidR="007406B3" w:rsidRPr="007406B3" w:rsidRDefault="007406B3" w:rsidP="007406B3">
      <w:pPr>
        <w:spacing w:line="276" w:lineRule="auto"/>
        <w:ind w:firstLine="567"/>
        <w:rPr>
          <w:rFonts w:cstheme="minorHAnsi"/>
          <w:szCs w:val="24"/>
        </w:rPr>
      </w:pPr>
      <w:r w:rsidRPr="007406B3">
        <w:rPr>
          <w:rFonts w:cstheme="minorHAnsi"/>
          <w:szCs w:val="24"/>
        </w:rPr>
        <w:t xml:space="preserve">Na podstawie diagnozy stanu </w:t>
      </w:r>
      <w:r w:rsidR="006B24BF">
        <w:rPr>
          <w:rFonts w:cstheme="minorHAnsi"/>
          <w:szCs w:val="24"/>
        </w:rPr>
        <w:t>Miejskiego Obszaru Funkcjonalnego Gminy Miasto Tomaszów Mazowiecki, Gminy Opoczno i Gminy Lubochnia</w:t>
      </w:r>
      <w:r w:rsidRPr="007406B3">
        <w:rPr>
          <w:rFonts w:cstheme="minorHAnsi"/>
          <w:szCs w:val="24"/>
        </w:rPr>
        <w:t xml:space="preserve"> i analizy planowanych działań zostały zidentyfikowane najważniejsze problemy ochrony środowiska. Celem analizy tych problemów w kontekście rozwoju dostępności transportowej wyodrębniono wyłącznie te komponenty środowiska, na które transport i</w:t>
      </w:r>
      <w:r w:rsidR="006B24BF">
        <w:rPr>
          <w:rFonts w:cstheme="minorHAnsi"/>
          <w:szCs w:val="24"/>
        </w:rPr>
        <w:t> </w:t>
      </w:r>
      <w:r w:rsidRPr="007406B3">
        <w:rPr>
          <w:rFonts w:cstheme="minorHAnsi"/>
          <w:szCs w:val="24"/>
        </w:rPr>
        <w:t>działania związane z rozwojem transportu wpływają w sposób bezpośredni. Zarówno budowa, modernizacja, jak i eksploatacja infrastruktury transportowej, oraz wykorzystanie środków transportowych powoduje oddziaływania na środowisko.</w:t>
      </w:r>
      <w:r>
        <w:rPr>
          <w:rFonts w:cstheme="minorHAnsi"/>
          <w:szCs w:val="24"/>
        </w:rPr>
        <w:t xml:space="preserve"> </w:t>
      </w:r>
      <w:r w:rsidRPr="007406B3">
        <w:rPr>
          <w:rFonts w:cstheme="minorHAnsi"/>
          <w:szCs w:val="24"/>
        </w:rPr>
        <w:t>Największe oddziaływanie będzie w miejscach największego zagęszczenia infrastruktury transportowej, czyli tereny silnie zurbanizowane oraz centra komunikacyjne. W związku z wzrastającą mobilnością ludzi i</w:t>
      </w:r>
      <w:r>
        <w:rPr>
          <w:rFonts w:cstheme="minorHAnsi"/>
          <w:szCs w:val="24"/>
        </w:rPr>
        <w:t> </w:t>
      </w:r>
      <w:r w:rsidRPr="007406B3">
        <w:rPr>
          <w:rFonts w:cstheme="minorHAnsi"/>
          <w:szCs w:val="24"/>
        </w:rPr>
        <w:t xml:space="preserve">towarów, rozwój transportu będzie postępował, a tym samym jego presja na środowisko. Główne problemy ochrony środowiska zidentyfikowane zostały w następujących obszarach: </w:t>
      </w:r>
    </w:p>
    <w:p w14:paraId="32928391" w14:textId="77777777" w:rsidR="007406B3" w:rsidRPr="007406B3" w:rsidRDefault="007406B3" w:rsidP="007406B3">
      <w:pPr>
        <w:pStyle w:val="listapierwszypoziom"/>
      </w:pPr>
      <w:r w:rsidRPr="007406B3">
        <w:t>Klimat i powietrze,</w:t>
      </w:r>
    </w:p>
    <w:p w14:paraId="39CE273F" w14:textId="77777777" w:rsidR="007406B3" w:rsidRPr="007406B3" w:rsidRDefault="007406B3" w:rsidP="007406B3">
      <w:pPr>
        <w:pStyle w:val="listapierwszypoziom"/>
      </w:pPr>
      <w:r w:rsidRPr="007406B3">
        <w:t>Klimat akustyczny</w:t>
      </w:r>
    </w:p>
    <w:p w14:paraId="34C45FFF" w14:textId="77777777" w:rsidR="007406B3" w:rsidRPr="007406B3" w:rsidRDefault="007406B3" w:rsidP="007406B3">
      <w:pPr>
        <w:pStyle w:val="listapierwszypoziom"/>
      </w:pPr>
      <w:r w:rsidRPr="007406B3">
        <w:t>Człowiek</w:t>
      </w:r>
    </w:p>
    <w:p w14:paraId="6CA397BF" w14:textId="77777777" w:rsidR="007406B3" w:rsidRPr="007406B3" w:rsidRDefault="007406B3" w:rsidP="007406B3">
      <w:pPr>
        <w:pStyle w:val="listapierwszypoziom"/>
      </w:pPr>
      <w:r w:rsidRPr="007406B3">
        <w:t>Przyroda</w:t>
      </w:r>
    </w:p>
    <w:p w14:paraId="5B01599F" w14:textId="77777777" w:rsidR="007406B3" w:rsidRDefault="007406B3" w:rsidP="007406B3">
      <w:pPr>
        <w:pStyle w:val="listapierwszypoziom"/>
      </w:pPr>
      <w:r w:rsidRPr="007406B3">
        <w:t>Nadzwyczajne zagrożenia środowiska i poważne awarie</w:t>
      </w:r>
    </w:p>
    <w:p w14:paraId="42252869" w14:textId="35255045" w:rsidR="007406B3" w:rsidRPr="004A7C7D" w:rsidRDefault="004A7C7D" w:rsidP="00AD3C1E">
      <w:pPr>
        <w:pStyle w:val="listapierwszypoziom"/>
        <w:numPr>
          <w:ilvl w:val="0"/>
          <w:numId w:val="0"/>
        </w:numPr>
        <w:ind w:firstLine="567"/>
        <w:rPr>
          <w:rStyle w:val="Pogrubienie"/>
          <w:b w:val="0"/>
          <w:bCs w:val="0"/>
          <w:color w:val="auto"/>
        </w:rPr>
      </w:pPr>
      <w:r>
        <w:lastRenderedPageBreak/>
        <w:t>W tabeli</w:t>
      </w:r>
      <w:r w:rsidR="00B25B55">
        <w:t xml:space="preserve"> </w:t>
      </w:r>
      <w:r w:rsidR="00B25B55">
        <w:fldChar w:fldCharType="begin"/>
      </w:r>
      <w:r w:rsidR="00B25B55">
        <w:instrText xml:space="preserve"> REF r1_t_1_30 \h </w:instrText>
      </w:r>
      <w:r w:rsidR="00B25B55">
        <w:fldChar w:fldCharType="separate"/>
      </w:r>
      <w:r w:rsidR="003F2776">
        <w:rPr>
          <w:noProof/>
        </w:rPr>
        <w:t>5</w:t>
      </w:r>
      <w:r w:rsidR="003F2776">
        <w:t>.</w:t>
      </w:r>
      <w:r w:rsidR="003F2776">
        <w:rPr>
          <w:noProof/>
        </w:rPr>
        <w:t>1</w:t>
      </w:r>
      <w:r w:rsidR="003F2776">
        <w:t xml:space="preserve">. </w:t>
      </w:r>
      <w:r w:rsidR="00B25B55">
        <w:fldChar w:fldCharType="end"/>
      </w:r>
      <w:r>
        <w:t xml:space="preserve">scharakteryzowane zostały problemy ochrony środowiska istotne z punktu widzenia opracowywanego dokumentu. </w:t>
      </w:r>
    </w:p>
    <w:p w14:paraId="794EB447" w14:textId="22DF2B8F" w:rsidR="004A7C7D" w:rsidRDefault="004A7C7D" w:rsidP="004A7C7D">
      <w:pPr>
        <w:pStyle w:val="Legenda"/>
        <w:keepNext/>
      </w:pPr>
      <w:bookmarkStart w:id="178" w:name="_Toc162994112"/>
      <w:r>
        <w:t xml:space="preserve">Tabela </w:t>
      </w:r>
      <w:bookmarkStart w:id="179" w:name="r1_t_1_30"/>
      <w:r w:rsidR="00875D34">
        <w:fldChar w:fldCharType="begin"/>
      </w:r>
      <w:r w:rsidR="00875D34">
        <w:instrText xml:space="preserve"> STYLEREF 1 \s </w:instrText>
      </w:r>
      <w:r w:rsidR="00875D34">
        <w:fldChar w:fldCharType="separate"/>
      </w:r>
      <w:r w:rsidR="003F2776">
        <w:rPr>
          <w:noProof/>
        </w:rPr>
        <w:t>5</w:t>
      </w:r>
      <w:r w:rsidR="00875D34">
        <w:fldChar w:fldCharType="end"/>
      </w:r>
      <w:r w:rsidR="00875D34">
        <w:t>.</w:t>
      </w:r>
      <w:r w:rsidR="00875D34">
        <w:fldChar w:fldCharType="begin"/>
      </w:r>
      <w:r w:rsidR="00875D34">
        <w:instrText xml:space="preserve"> SEQ Tabela \* ARABIC \s 1 </w:instrText>
      </w:r>
      <w:r w:rsidR="00875D34">
        <w:fldChar w:fldCharType="separate"/>
      </w:r>
      <w:r w:rsidR="003F2776">
        <w:rPr>
          <w:noProof/>
        </w:rPr>
        <w:t>1</w:t>
      </w:r>
      <w:r w:rsidR="00875D34">
        <w:fldChar w:fldCharType="end"/>
      </w:r>
      <w:r>
        <w:t xml:space="preserve">. </w:t>
      </w:r>
      <w:bookmarkEnd w:id="179"/>
      <w:r w:rsidRPr="00BF4D84">
        <w:t>Problemy ochrony środowiska</w:t>
      </w:r>
      <w:bookmarkEnd w:id="178"/>
    </w:p>
    <w:tbl>
      <w:tblPr>
        <w:tblStyle w:val="tabela"/>
        <w:tblW w:w="8784" w:type="dxa"/>
        <w:jc w:val="center"/>
        <w:tblLook w:val="04A0" w:firstRow="1" w:lastRow="0" w:firstColumn="1" w:lastColumn="0" w:noHBand="0" w:noVBand="1"/>
      </w:tblPr>
      <w:tblGrid>
        <w:gridCol w:w="1506"/>
        <w:gridCol w:w="2070"/>
        <w:gridCol w:w="2346"/>
        <w:gridCol w:w="2862"/>
      </w:tblGrid>
      <w:tr w:rsidR="00E108D7" w:rsidRPr="00E108D7" w14:paraId="38875EEF" w14:textId="77777777" w:rsidTr="006B24BF">
        <w:trPr>
          <w:cnfStyle w:val="100000000000" w:firstRow="1" w:lastRow="0" w:firstColumn="0" w:lastColumn="0" w:oddVBand="0" w:evenVBand="0" w:oddHBand="0" w:evenHBand="0" w:firstRowFirstColumn="0" w:firstRowLastColumn="0" w:lastRowFirstColumn="0" w:lastRowLastColumn="0"/>
          <w:trHeight w:val="493"/>
          <w:tblHeader/>
          <w:jc w:val="center"/>
        </w:trPr>
        <w:tc>
          <w:tcPr>
            <w:tcW w:w="1506" w:type="dxa"/>
            <w:shd w:val="clear" w:color="auto" w:fill="37A76F"/>
          </w:tcPr>
          <w:p w14:paraId="268C293A" w14:textId="77777777" w:rsidR="007406B3" w:rsidRPr="00E108D7" w:rsidRDefault="007406B3" w:rsidP="005B406B">
            <w:pPr>
              <w:jc w:val="center"/>
              <w:rPr>
                <w:rFonts w:cs="Arial"/>
                <w:b w:val="0"/>
                <w:sz w:val="20"/>
                <w:szCs w:val="20"/>
              </w:rPr>
            </w:pPr>
            <w:r w:rsidRPr="00E108D7">
              <w:rPr>
                <w:rFonts w:cs="Arial"/>
                <w:bCs/>
                <w:sz w:val="20"/>
                <w:szCs w:val="20"/>
              </w:rPr>
              <w:t>Obszar analizy</w:t>
            </w:r>
          </w:p>
        </w:tc>
        <w:tc>
          <w:tcPr>
            <w:tcW w:w="2070" w:type="dxa"/>
            <w:shd w:val="clear" w:color="auto" w:fill="37A76F"/>
          </w:tcPr>
          <w:p w14:paraId="6A164AD1" w14:textId="77777777" w:rsidR="007406B3" w:rsidRPr="00E108D7" w:rsidRDefault="007406B3" w:rsidP="005B406B">
            <w:pPr>
              <w:jc w:val="center"/>
              <w:rPr>
                <w:rFonts w:cs="Arial"/>
                <w:b w:val="0"/>
                <w:sz w:val="20"/>
                <w:szCs w:val="20"/>
              </w:rPr>
            </w:pPr>
            <w:r w:rsidRPr="00E108D7">
              <w:rPr>
                <w:rFonts w:cs="Arial"/>
                <w:bCs/>
                <w:sz w:val="20"/>
                <w:szCs w:val="20"/>
              </w:rPr>
              <w:t>Problem</w:t>
            </w:r>
          </w:p>
        </w:tc>
        <w:tc>
          <w:tcPr>
            <w:tcW w:w="2346" w:type="dxa"/>
            <w:shd w:val="clear" w:color="auto" w:fill="37A76F"/>
          </w:tcPr>
          <w:p w14:paraId="74412F54" w14:textId="77777777" w:rsidR="007406B3" w:rsidRPr="00E108D7" w:rsidRDefault="007406B3" w:rsidP="005B406B">
            <w:pPr>
              <w:jc w:val="center"/>
              <w:rPr>
                <w:rFonts w:cs="Arial"/>
                <w:sz w:val="20"/>
                <w:szCs w:val="20"/>
              </w:rPr>
            </w:pPr>
            <w:r w:rsidRPr="00E108D7">
              <w:rPr>
                <w:rFonts w:cs="Arial"/>
                <w:bCs/>
                <w:sz w:val="20"/>
                <w:szCs w:val="20"/>
              </w:rPr>
              <w:t>Charakterystyka problemu</w:t>
            </w:r>
          </w:p>
        </w:tc>
        <w:tc>
          <w:tcPr>
            <w:tcW w:w="2862" w:type="dxa"/>
            <w:shd w:val="clear" w:color="auto" w:fill="37A76F"/>
          </w:tcPr>
          <w:p w14:paraId="03C1AFF1" w14:textId="77777777" w:rsidR="007406B3" w:rsidRPr="00E108D7" w:rsidRDefault="007406B3" w:rsidP="005B406B">
            <w:pPr>
              <w:jc w:val="center"/>
              <w:rPr>
                <w:rFonts w:cs="Arial"/>
                <w:sz w:val="20"/>
                <w:szCs w:val="20"/>
              </w:rPr>
            </w:pPr>
            <w:r w:rsidRPr="00E108D7">
              <w:rPr>
                <w:rFonts w:cs="Arial"/>
                <w:bCs/>
                <w:sz w:val="20"/>
                <w:szCs w:val="20"/>
              </w:rPr>
              <w:t>Główne przyczyny występowania problemu</w:t>
            </w:r>
          </w:p>
        </w:tc>
      </w:tr>
      <w:tr w:rsidR="005B406B" w:rsidRPr="0080166F" w14:paraId="40EAFAE0" w14:textId="77777777" w:rsidTr="004A7C7D">
        <w:trPr>
          <w:jc w:val="center"/>
        </w:trPr>
        <w:tc>
          <w:tcPr>
            <w:tcW w:w="1506" w:type="dxa"/>
            <w:vAlign w:val="center"/>
          </w:tcPr>
          <w:p w14:paraId="3C51BB02" w14:textId="77777777" w:rsidR="007406B3" w:rsidRPr="005B406B" w:rsidRDefault="007406B3" w:rsidP="005B406B">
            <w:pPr>
              <w:pStyle w:val="lista1"/>
              <w:numPr>
                <w:ilvl w:val="0"/>
                <w:numId w:val="0"/>
              </w:numPr>
              <w:spacing w:line="240" w:lineRule="auto"/>
              <w:jc w:val="center"/>
              <w:rPr>
                <w:rFonts w:asciiTheme="minorHAnsi" w:hAnsiTheme="minorHAnsi" w:cstheme="minorHAnsi"/>
                <w:sz w:val="22"/>
              </w:rPr>
            </w:pPr>
            <w:r w:rsidRPr="005B406B">
              <w:rPr>
                <w:rFonts w:asciiTheme="minorHAnsi" w:hAnsiTheme="minorHAnsi" w:cstheme="minorHAnsi"/>
                <w:sz w:val="22"/>
              </w:rPr>
              <w:t>Klimat i powietrze</w:t>
            </w:r>
          </w:p>
        </w:tc>
        <w:tc>
          <w:tcPr>
            <w:tcW w:w="2070" w:type="dxa"/>
            <w:vAlign w:val="center"/>
          </w:tcPr>
          <w:p w14:paraId="268020CF" w14:textId="77777777" w:rsidR="007406B3" w:rsidRPr="005B406B" w:rsidRDefault="007406B3" w:rsidP="005B406B">
            <w:pPr>
              <w:pStyle w:val="lista1"/>
              <w:numPr>
                <w:ilvl w:val="0"/>
                <w:numId w:val="0"/>
              </w:numPr>
              <w:spacing w:line="240" w:lineRule="auto"/>
              <w:jc w:val="center"/>
              <w:rPr>
                <w:rFonts w:asciiTheme="minorHAnsi" w:hAnsiTheme="minorHAnsi" w:cstheme="minorHAnsi"/>
                <w:sz w:val="22"/>
              </w:rPr>
            </w:pPr>
            <w:r w:rsidRPr="005B406B">
              <w:rPr>
                <w:rFonts w:asciiTheme="minorHAnsi" w:hAnsiTheme="minorHAnsi" w:cstheme="minorHAnsi"/>
                <w:iCs/>
                <w:sz w:val="22"/>
              </w:rPr>
              <w:t>Zanieczyszczenie powietrza</w:t>
            </w:r>
          </w:p>
        </w:tc>
        <w:tc>
          <w:tcPr>
            <w:tcW w:w="2346" w:type="dxa"/>
            <w:vAlign w:val="center"/>
          </w:tcPr>
          <w:p w14:paraId="48224350" w14:textId="6F70887C" w:rsidR="00AB409A" w:rsidRPr="005B406B" w:rsidRDefault="007406B3" w:rsidP="005B406B">
            <w:pPr>
              <w:pStyle w:val="listapierwszypoziom"/>
              <w:spacing w:line="240" w:lineRule="auto"/>
              <w:ind w:left="137" w:hanging="137"/>
              <w:jc w:val="center"/>
              <w:rPr>
                <w:rFonts w:asciiTheme="minorHAnsi" w:hAnsiTheme="minorHAnsi" w:cstheme="minorHAnsi"/>
                <w:sz w:val="22"/>
              </w:rPr>
            </w:pPr>
            <w:r w:rsidRPr="005B406B">
              <w:rPr>
                <w:rFonts w:asciiTheme="minorHAnsi" w:hAnsiTheme="minorHAnsi" w:cstheme="minorHAnsi"/>
                <w:sz w:val="22"/>
              </w:rPr>
              <w:t>Emisja z transportu – tlenek węgla, tlenki azotu, tlenki siarki, aldehydy, ozon oraz węglowodory</w:t>
            </w:r>
            <w:r w:rsidR="005B406B" w:rsidRPr="005B406B">
              <w:rPr>
                <w:rFonts w:asciiTheme="minorHAnsi" w:hAnsiTheme="minorHAnsi" w:cstheme="minorHAnsi"/>
                <w:sz w:val="22"/>
              </w:rPr>
              <w:t>;</w:t>
            </w:r>
          </w:p>
          <w:p w14:paraId="7137416B" w14:textId="2F11CD36" w:rsidR="00AB409A" w:rsidRPr="005B406B" w:rsidRDefault="007406B3" w:rsidP="005B406B">
            <w:pPr>
              <w:pStyle w:val="listapierwszypoziom"/>
              <w:spacing w:line="240" w:lineRule="auto"/>
              <w:ind w:left="137" w:hanging="137"/>
              <w:jc w:val="center"/>
              <w:rPr>
                <w:rFonts w:asciiTheme="minorHAnsi" w:hAnsiTheme="minorHAnsi" w:cstheme="minorHAnsi"/>
                <w:sz w:val="22"/>
              </w:rPr>
            </w:pPr>
            <w:r w:rsidRPr="005B406B">
              <w:rPr>
                <w:rFonts w:asciiTheme="minorHAnsi" w:hAnsiTheme="minorHAnsi" w:cstheme="minorHAnsi"/>
                <w:iCs/>
                <w:sz w:val="22"/>
              </w:rPr>
              <w:t>Poziom emisji zależny jest przede wszystkim od natężenia ruchu. Największym problemem nie jest nawet sam duży ruch w miastach, lecz tworzące się zatory. W ich obrębie emisja zanieczyszczeń rośnie w związku z częstym ruszaniem i zatrzymywaniem się dużej liczby pojazdów. Zanieczyszczenia te kumulują się, szczególnie w ciągach ulicznych miejskich, gdzie utrudnione jest rozpraszanie</w:t>
            </w:r>
            <w:r w:rsidR="005B406B" w:rsidRPr="005B406B">
              <w:rPr>
                <w:rFonts w:asciiTheme="minorHAnsi" w:hAnsiTheme="minorHAnsi" w:cstheme="minorHAnsi"/>
                <w:iCs/>
                <w:sz w:val="22"/>
              </w:rPr>
              <w:t>;</w:t>
            </w:r>
          </w:p>
          <w:p w14:paraId="03F880CA" w14:textId="17D61312" w:rsidR="00AB409A" w:rsidRPr="005B406B" w:rsidRDefault="007406B3" w:rsidP="005B406B">
            <w:pPr>
              <w:pStyle w:val="listapierwszypoziom"/>
              <w:spacing w:line="240" w:lineRule="auto"/>
              <w:ind w:left="137" w:hanging="137"/>
              <w:jc w:val="center"/>
              <w:rPr>
                <w:rFonts w:asciiTheme="minorHAnsi" w:hAnsiTheme="minorHAnsi" w:cstheme="minorHAnsi"/>
                <w:sz w:val="22"/>
              </w:rPr>
            </w:pPr>
            <w:r w:rsidRPr="005B406B">
              <w:rPr>
                <w:rFonts w:asciiTheme="minorHAnsi" w:hAnsiTheme="minorHAnsi" w:cstheme="minorHAnsi"/>
                <w:iCs/>
                <w:sz w:val="22"/>
              </w:rPr>
              <w:t>Dominacja indywidualnych źródeł ogrzewania</w:t>
            </w:r>
            <w:r w:rsidR="005B406B" w:rsidRPr="005B406B">
              <w:rPr>
                <w:rFonts w:asciiTheme="minorHAnsi" w:hAnsiTheme="minorHAnsi" w:cstheme="minorHAnsi"/>
                <w:iCs/>
                <w:sz w:val="22"/>
              </w:rPr>
              <w:t>;</w:t>
            </w:r>
          </w:p>
          <w:p w14:paraId="6751F253" w14:textId="52C2DC4A" w:rsidR="00AB409A" w:rsidRPr="005B406B" w:rsidRDefault="007406B3" w:rsidP="005B406B">
            <w:pPr>
              <w:pStyle w:val="listapierwszypoziom"/>
              <w:spacing w:line="240" w:lineRule="auto"/>
              <w:ind w:left="137" w:hanging="137"/>
              <w:jc w:val="center"/>
              <w:rPr>
                <w:rFonts w:asciiTheme="minorHAnsi" w:hAnsiTheme="minorHAnsi" w:cstheme="minorHAnsi"/>
                <w:sz w:val="22"/>
              </w:rPr>
            </w:pPr>
            <w:r w:rsidRPr="005B406B">
              <w:rPr>
                <w:rFonts w:asciiTheme="minorHAnsi" w:hAnsiTheme="minorHAnsi" w:cstheme="minorHAnsi"/>
                <w:iCs/>
                <w:sz w:val="22"/>
              </w:rPr>
              <w:t>Występowanie stężeń benzo(a)pirenu i</w:t>
            </w:r>
            <w:r w:rsidR="006B24BF">
              <w:rPr>
                <w:rFonts w:asciiTheme="minorHAnsi" w:hAnsiTheme="minorHAnsi" w:cstheme="minorHAnsi"/>
                <w:iCs/>
                <w:sz w:val="22"/>
              </w:rPr>
              <w:t> </w:t>
            </w:r>
            <w:r w:rsidRPr="005B406B">
              <w:rPr>
                <w:rFonts w:asciiTheme="minorHAnsi" w:hAnsiTheme="minorHAnsi" w:cstheme="minorHAnsi"/>
                <w:iCs/>
                <w:sz w:val="22"/>
              </w:rPr>
              <w:t>ozonu przekraczających wartości dopuszczalne biorąc pod uwagę poziom docelowy</w:t>
            </w:r>
            <w:r w:rsidR="005B406B" w:rsidRPr="005B406B">
              <w:rPr>
                <w:rFonts w:asciiTheme="minorHAnsi" w:hAnsiTheme="minorHAnsi" w:cstheme="minorHAnsi"/>
                <w:iCs/>
                <w:sz w:val="22"/>
              </w:rPr>
              <w:t>;</w:t>
            </w:r>
          </w:p>
          <w:p w14:paraId="025F83C4" w14:textId="25302CE2" w:rsidR="00442B47" w:rsidRPr="005B406B" w:rsidRDefault="007406B3" w:rsidP="005B406B">
            <w:pPr>
              <w:pStyle w:val="listapierwszypoziom"/>
              <w:spacing w:line="240" w:lineRule="auto"/>
              <w:ind w:left="137" w:hanging="137"/>
              <w:jc w:val="center"/>
              <w:rPr>
                <w:rFonts w:asciiTheme="minorHAnsi" w:hAnsiTheme="minorHAnsi" w:cstheme="minorHAnsi"/>
                <w:sz w:val="22"/>
              </w:rPr>
            </w:pPr>
            <w:r w:rsidRPr="005B406B">
              <w:rPr>
                <w:rFonts w:asciiTheme="minorHAnsi" w:hAnsiTheme="minorHAnsi" w:cstheme="minorHAnsi"/>
                <w:iCs/>
                <w:sz w:val="22"/>
              </w:rPr>
              <w:t xml:space="preserve">Niska efektywność energetyczna starszych budynków mieszkalnych spowodowana </w:t>
            </w:r>
            <w:r w:rsidRPr="005B406B">
              <w:rPr>
                <w:rFonts w:asciiTheme="minorHAnsi" w:hAnsiTheme="minorHAnsi" w:cstheme="minorHAnsi"/>
                <w:iCs/>
                <w:sz w:val="22"/>
              </w:rPr>
              <w:lastRenderedPageBreak/>
              <w:t>zastosowaniem nieodpowiednich materiałów budowlanych</w:t>
            </w:r>
            <w:r w:rsidR="005B406B" w:rsidRPr="005B406B">
              <w:rPr>
                <w:rFonts w:asciiTheme="minorHAnsi" w:hAnsiTheme="minorHAnsi" w:cstheme="minorHAnsi"/>
                <w:iCs/>
                <w:sz w:val="22"/>
              </w:rPr>
              <w:t>;</w:t>
            </w:r>
          </w:p>
          <w:p w14:paraId="5E588A93" w14:textId="4436A268" w:rsidR="007406B3" w:rsidRPr="005B406B" w:rsidRDefault="007406B3" w:rsidP="005B406B">
            <w:pPr>
              <w:pStyle w:val="listapierwszypoziom"/>
              <w:spacing w:line="240" w:lineRule="auto"/>
              <w:ind w:left="137" w:hanging="137"/>
              <w:jc w:val="center"/>
              <w:rPr>
                <w:rFonts w:asciiTheme="minorHAnsi" w:hAnsiTheme="minorHAnsi" w:cstheme="minorHAnsi"/>
                <w:sz w:val="22"/>
              </w:rPr>
            </w:pPr>
            <w:r w:rsidRPr="005B406B">
              <w:rPr>
                <w:rFonts w:asciiTheme="minorHAnsi" w:hAnsiTheme="minorHAnsi" w:cstheme="minorHAnsi"/>
                <w:iCs/>
                <w:sz w:val="22"/>
              </w:rPr>
              <w:t xml:space="preserve">Niewystarczająca liczba instalacji OZE stosowanych </w:t>
            </w:r>
            <w:r w:rsidR="00E108D7" w:rsidRPr="005B406B">
              <w:rPr>
                <w:rFonts w:asciiTheme="minorHAnsi" w:hAnsiTheme="minorHAnsi" w:cstheme="minorHAnsi"/>
                <w:iCs/>
                <w:sz w:val="22"/>
              </w:rPr>
              <w:t>na analizowanym terenie</w:t>
            </w:r>
            <w:r w:rsidR="005B406B" w:rsidRPr="005B406B">
              <w:rPr>
                <w:rFonts w:asciiTheme="minorHAnsi" w:hAnsiTheme="minorHAnsi" w:cstheme="minorHAnsi"/>
                <w:iCs/>
                <w:sz w:val="22"/>
              </w:rPr>
              <w:t>.</w:t>
            </w:r>
          </w:p>
        </w:tc>
        <w:tc>
          <w:tcPr>
            <w:tcW w:w="2862" w:type="dxa"/>
          </w:tcPr>
          <w:p w14:paraId="7F6CC305" w14:textId="7112F7AE" w:rsidR="00442B47" w:rsidRPr="005B406B" w:rsidRDefault="007406B3" w:rsidP="005B406B">
            <w:pPr>
              <w:pStyle w:val="listapierwszypoziom"/>
              <w:tabs>
                <w:tab w:val="left" w:pos="198"/>
              </w:tabs>
              <w:spacing w:line="240" w:lineRule="auto"/>
              <w:ind w:left="0" w:firstLine="0"/>
              <w:jc w:val="center"/>
              <w:rPr>
                <w:rFonts w:asciiTheme="minorHAnsi" w:hAnsiTheme="minorHAnsi" w:cstheme="minorHAnsi"/>
                <w:sz w:val="22"/>
              </w:rPr>
            </w:pPr>
            <w:r w:rsidRPr="005B406B">
              <w:rPr>
                <w:rFonts w:asciiTheme="minorHAnsi" w:hAnsiTheme="minorHAnsi" w:cstheme="minorHAnsi"/>
                <w:sz w:val="22"/>
              </w:rPr>
              <w:lastRenderedPageBreak/>
              <w:t>brak kompromisu w skali globalnej co do porozumienia w celu redukcji emisji CO</w:t>
            </w:r>
            <w:r w:rsidRPr="005B406B">
              <w:rPr>
                <w:rFonts w:asciiTheme="minorHAnsi" w:hAnsiTheme="minorHAnsi" w:cstheme="minorHAnsi"/>
                <w:sz w:val="22"/>
                <w:vertAlign w:val="subscript"/>
              </w:rPr>
              <w:t>2</w:t>
            </w:r>
            <w:r w:rsidR="005B406B" w:rsidRPr="005B406B">
              <w:rPr>
                <w:rFonts w:asciiTheme="minorHAnsi" w:hAnsiTheme="minorHAnsi" w:cstheme="minorHAnsi"/>
                <w:sz w:val="22"/>
                <w:vertAlign w:val="subscript"/>
              </w:rPr>
              <w:t>;</w:t>
            </w:r>
          </w:p>
          <w:p w14:paraId="46C65E6D" w14:textId="5301310D" w:rsidR="005B406B" w:rsidRPr="005B406B" w:rsidRDefault="007406B3" w:rsidP="005B406B">
            <w:pPr>
              <w:pStyle w:val="listapierwszypoziom"/>
              <w:tabs>
                <w:tab w:val="left" w:pos="198"/>
              </w:tabs>
              <w:spacing w:line="240" w:lineRule="auto"/>
              <w:ind w:left="0" w:firstLine="0"/>
              <w:jc w:val="center"/>
              <w:rPr>
                <w:rFonts w:asciiTheme="minorHAnsi" w:hAnsiTheme="minorHAnsi" w:cstheme="minorHAnsi"/>
                <w:sz w:val="22"/>
              </w:rPr>
            </w:pPr>
            <w:r w:rsidRPr="005B406B">
              <w:rPr>
                <w:rFonts w:asciiTheme="minorHAnsi" w:hAnsiTheme="minorHAnsi" w:cstheme="minorHAnsi"/>
                <w:iCs/>
                <w:sz w:val="22"/>
              </w:rPr>
              <w:t>osłabienie polityki klimatycznej UE</w:t>
            </w:r>
            <w:r w:rsidR="005B406B" w:rsidRPr="005B406B">
              <w:rPr>
                <w:rFonts w:asciiTheme="minorHAnsi" w:hAnsiTheme="minorHAnsi" w:cstheme="minorHAnsi"/>
                <w:iCs/>
                <w:sz w:val="22"/>
              </w:rPr>
              <w:t>;</w:t>
            </w:r>
          </w:p>
          <w:p w14:paraId="2FAAE650" w14:textId="4031609A" w:rsidR="005B406B" w:rsidRPr="005B406B" w:rsidRDefault="007406B3" w:rsidP="005B406B">
            <w:pPr>
              <w:pStyle w:val="listapierwszypoziom"/>
              <w:tabs>
                <w:tab w:val="left" w:pos="198"/>
              </w:tabs>
              <w:spacing w:line="240" w:lineRule="auto"/>
              <w:ind w:left="0" w:firstLine="0"/>
              <w:jc w:val="center"/>
              <w:rPr>
                <w:rFonts w:asciiTheme="minorHAnsi" w:hAnsiTheme="minorHAnsi" w:cstheme="minorHAnsi"/>
                <w:sz w:val="22"/>
              </w:rPr>
            </w:pPr>
            <w:r w:rsidRPr="005B406B">
              <w:rPr>
                <w:rFonts w:asciiTheme="minorHAnsi" w:hAnsiTheme="minorHAnsi" w:cstheme="minorHAnsi"/>
                <w:iCs/>
                <w:sz w:val="22"/>
              </w:rPr>
              <w:t>utrzymujący się trend wzrostu zużycia energii</w:t>
            </w:r>
            <w:r w:rsidR="005B406B" w:rsidRPr="005B406B">
              <w:rPr>
                <w:rFonts w:asciiTheme="minorHAnsi" w:hAnsiTheme="minorHAnsi" w:cstheme="minorHAnsi"/>
                <w:iCs/>
                <w:sz w:val="22"/>
              </w:rPr>
              <w:t>;</w:t>
            </w:r>
          </w:p>
          <w:p w14:paraId="205B73A7" w14:textId="477D6485" w:rsidR="005B406B" w:rsidRPr="005B406B" w:rsidRDefault="007406B3" w:rsidP="005B406B">
            <w:pPr>
              <w:pStyle w:val="listapierwszypoziom"/>
              <w:tabs>
                <w:tab w:val="left" w:pos="198"/>
              </w:tabs>
              <w:spacing w:line="240" w:lineRule="auto"/>
              <w:ind w:left="0" w:firstLine="0"/>
              <w:jc w:val="center"/>
              <w:rPr>
                <w:rFonts w:asciiTheme="minorHAnsi" w:hAnsiTheme="minorHAnsi" w:cstheme="minorHAnsi"/>
                <w:sz w:val="22"/>
              </w:rPr>
            </w:pPr>
            <w:r w:rsidRPr="005B406B">
              <w:rPr>
                <w:rFonts w:asciiTheme="minorHAnsi" w:hAnsiTheme="minorHAnsi" w:cstheme="minorHAnsi"/>
                <w:iCs/>
                <w:sz w:val="22"/>
              </w:rPr>
              <w:t>wysoki koszt inwestycji w OZE</w:t>
            </w:r>
            <w:r w:rsidR="005B406B" w:rsidRPr="005B406B">
              <w:rPr>
                <w:rFonts w:asciiTheme="minorHAnsi" w:hAnsiTheme="minorHAnsi" w:cstheme="minorHAnsi"/>
                <w:iCs/>
                <w:sz w:val="22"/>
              </w:rPr>
              <w:t>;</w:t>
            </w:r>
          </w:p>
          <w:p w14:paraId="4841AD01" w14:textId="77777777" w:rsidR="005B406B" w:rsidRPr="005B406B" w:rsidRDefault="007406B3" w:rsidP="005B406B">
            <w:pPr>
              <w:pStyle w:val="listapierwszypoziom"/>
              <w:tabs>
                <w:tab w:val="left" w:pos="198"/>
              </w:tabs>
              <w:spacing w:line="240" w:lineRule="auto"/>
              <w:ind w:left="0" w:firstLine="0"/>
              <w:jc w:val="center"/>
              <w:rPr>
                <w:rFonts w:asciiTheme="minorHAnsi" w:hAnsiTheme="minorHAnsi" w:cstheme="minorHAnsi"/>
                <w:sz w:val="22"/>
              </w:rPr>
            </w:pPr>
            <w:r w:rsidRPr="005B406B">
              <w:rPr>
                <w:rFonts w:asciiTheme="minorHAnsi" w:hAnsiTheme="minorHAnsi" w:cstheme="minorHAnsi"/>
                <w:iCs/>
                <w:sz w:val="22"/>
              </w:rPr>
              <w:t>rosnąca ilość pojazdów na</w:t>
            </w:r>
            <w:r w:rsidR="005F1233" w:rsidRPr="005B406B">
              <w:rPr>
                <w:rFonts w:asciiTheme="minorHAnsi" w:hAnsiTheme="minorHAnsi" w:cstheme="minorHAnsi"/>
                <w:iCs/>
                <w:sz w:val="22"/>
              </w:rPr>
              <w:t> </w:t>
            </w:r>
            <w:r w:rsidRPr="005B406B">
              <w:rPr>
                <w:rFonts w:asciiTheme="minorHAnsi" w:hAnsiTheme="minorHAnsi" w:cstheme="minorHAnsi"/>
                <w:iCs/>
                <w:sz w:val="22"/>
              </w:rPr>
              <w:t>drogach</w:t>
            </w:r>
            <w:r w:rsidR="005B406B" w:rsidRPr="005B406B">
              <w:rPr>
                <w:rFonts w:asciiTheme="minorHAnsi" w:hAnsiTheme="minorHAnsi" w:cstheme="minorHAnsi"/>
                <w:iCs/>
                <w:sz w:val="22"/>
              </w:rPr>
              <w:t>;</w:t>
            </w:r>
          </w:p>
          <w:p w14:paraId="3D592951" w14:textId="77777777" w:rsidR="005B406B" w:rsidRPr="005B406B" w:rsidRDefault="007406B3" w:rsidP="005B406B">
            <w:pPr>
              <w:pStyle w:val="listapierwszypoziom"/>
              <w:tabs>
                <w:tab w:val="left" w:pos="198"/>
              </w:tabs>
              <w:spacing w:line="240" w:lineRule="auto"/>
              <w:ind w:left="0" w:firstLine="0"/>
              <w:jc w:val="center"/>
              <w:rPr>
                <w:rFonts w:asciiTheme="minorHAnsi" w:hAnsiTheme="minorHAnsi" w:cstheme="minorHAnsi"/>
                <w:sz w:val="22"/>
              </w:rPr>
            </w:pPr>
            <w:r w:rsidRPr="005B406B">
              <w:rPr>
                <w:rFonts w:asciiTheme="minorHAnsi" w:hAnsiTheme="minorHAnsi" w:cstheme="minorHAnsi"/>
                <w:iCs/>
                <w:sz w:val="22"/>
              </w:rPr>
              <w:t>dominacja pojazdów spalinowych</w:t>
            </w:r>
            <w:r w:rsidR="005B406B" w:rsidRPr="005B406B">
              <w:rPr>
                <w:rFonts w:asciiTheme="minorHAnsi" w:hAnsiTheme="minorHAnsi" w:cstheme="minorHAnsi"/>
                <w:iCs/>
                <w:sz w:val="22"/>
              </w:rPr>
              <w:t>;</w:t>
            </w:r>
          </w:p>
          <w:p w14:paraId="7EF2BA88" w14:textId="72D3AB22" w:rsidR="007406B3" w:rsidRPr="005B406B" w:rsidRDefault="007406B3" w:rsidP="005B406B">
            <w:pPr>
              <w:pStyle w:val="listapierwszypoziom"/>
              <w:tabs>
                <w:tab w:val="left" w:pos="198"/>
              </w:tabs>
              <w:spacing w:line="240" w:lineRule="auto"/>
              <w:ind w:left="0" w:firstLine="0"/>
              <w:jc w:val="center"/>
              <w:rPr>
                <w:rFonts w:asciiTheme="minorHAnsi" w:hAnsiTheme="minorHAnsi" w:cstheme="minorHAnsi"/>
                <w:sz w:val="22"/>
              </w:rPr>
            </w:pPr>
            <w:r w:rsidRPr="005B406B">
              <w:rPr>
                <w:rFonts w:asciiTheme="minorHAnsi" w:hAnsiTheme="minorHAnsi" w:cstheme="minorHAnsi"/>
                <w:iCs/>
                <w:sz w:val="22"/>
              </w:rPr>
              <w:t>niewystarczające regulacje prawne w zakresie kontrolowania osób fizycznych, użytkujących urządzenia do spalania paliw stałych.</w:t>
            </w:r>
          </w:p>
        </w:tc>
      </w:tr>
      <w:tr w:rsidR="005B406B" w:rsidRPr="0080166F" w14:paraId="6CC5EF10" w14:textId="77777777" w:rsidTr="004A7C7D">
        <w:trPr>
          <w:jc w:val="center"/>
        </w:trPr>
        <w:tc>
          <w:tcPr>
            <w:tcW w:w="1506" w:type="dxa"/>
            <w:vAlign w:val="center"/>
          </w:tcPr>
          <w:p w14:paraId="11A74CCD" w14:textId="77777777" w:rsidR="007406B3" w:rsidRPr="005B406B" w:rsidRDefault="007406B3" w:rsidP="005B406B">
            <w:pPr>
              <w:pStyle w:val="lista1"/>
              <w:numPr>
                <w:ilvl w:val="0"/>
                <w:numId w:val="0"/>
              </w:numPr>
              <w:spacing w:line="240" w:lineRule="auto"/>
              <w:jc w:val="center"/>
              <w:rPr>
                <w:rFonts w:asciiTheme="minorHAnsi" w:hAnsiTheme="minorHAnsi" w:cstheme="minorHAnsi"/>
                <w:sz w:val="22"/>
              </w:rPr>
            </w:pPr>
            <w:r w:rsidRPr="005B406B">
              <w:rPr>
                <w:rFonts w:asciiTheme="minorHAnsi" w:hAnsiTheme="minorHAnsi" w:cstheme="minorHAnsi"/>
                <w:iCs/>
                <w:sz w:val="22"/>
              </w:rPr>
              <w:t>Klimat akustyczny</w:t>
            </w:r>
          </w:p>
        </w:tc>
        <w:tc>
          <w:tcPr>
            <w:tcW w:w="2070" w:type="dxa"/>
            <w:vAlign w:val="center"/>
          </w:tcPr>
          <w:p w14:paraId="5A3A1DC0" w14:textId="77777777" w:rsidR="007406B3" w:rsidRPr="005B406B" w:rsidRDefault="007406B3" w:rsidP="005B406B">
            <w:pPr>
              <w:pStyle w:val="lista1"/>
              <w:numPr>
                <w:ilvl w:val="0"/>
                <w:numId w:val="0"/>
              </w:numPr>
              <w:spacing w:line="240" w:lineRule="auto"/>
              <w:jc w:val="center"/>
              <w:rPr>
                <w:rFonts w:asciiTheme="minorHAnsi" w:hAnsiTheme="minorHAnsi" w:cstheme="minorHAnsi"/>
                <w:sz w:val="22"/>
              </w:rPr>
            </w:pPr>
            <w:r w:rsidRPr="005B406B">
              <w:rPr>
                <w:rFonts w:asciiTheme="minorHAnsi" w:hAnsiTheme="minorHAnsi" w:cstheme="minorHAnsi"/>
                <w:iCs/>
                <w:sz w:val="22"/>
              </w:rPr>
              <w:t>Emisja hałasu komunikacyjnego</w:t>
            </w:r>
          </w:p>
        </w:tc>
        <w:tc>
          <w:tcPr>
            <w:tcW w:w="2346" w:type="dxa"/>
            <w:vAlign w:val="center"/>
          </w:tcPr>
          <w:p w14:paraId="02944152" w14:textId="77777777" w:rsidR="007406B3" w:rsidRPr="005B406B" w:rsidRDefault="007406B3" w:rsidP="005B406B">
            <w:pPr>
              <w:pStyle w:val="listapierwszypoziom"/>
              <w:tabs>
                <w:tab w:val="left" w:pos="137"/>
              </w:tabs>
              <w:spacing w:line="240" w:lineRule="auto"/>
              <w:ind w:left="-5" w:firstLine="0"/>
              <w:jc w:val="center"/>
              <w:rPr>
                <w:rFonts w:asciiTheme="minorHAnsi" w:eastAsia="Times New Roman" w:hAnsiTheme="minorHAnsi" w:cstheme="minorHAnsi"/>
                <w:bCs/>
                <w:kern w:val="1"/>
                <w:sz w:val="22"/>
                <w:lang w:eastAsia="ar-SA"/>
              </w:rPr>
            </w:pPr>
            <w:r w:rsidRPr="005B406B">
              <w:rPr>
                <w:rFonts w:asciiTheme="minorHAnsi" w:hAnsiTheme="minorHAnsi" w:cstheme="minorHAnsi"/>
                <w:sz w:val="22"/>
              </w:rPr>
              <w:t>Duże natężenie hałasu komunikacyjnego spowodowane lokalizacją dróg o dużym natężeniu ruchu oraz linii kolejowej.</w:t>
            </w:r>
          </w:p>
        </w:tc>
        <w:tc>
          <w:tcPr>
            <w:tcW w:w="2862" w:type="dxa"/>
          </w:tcPr>
          <w:p w14:paraId="4498E213" w14:textId="74484701" w:rsidR="005B406B" w:rsidRPr="005B406B" w:rsidRDefault="007406B3" w:rsidP="005B406B">
            <w:pPr>
              <w:pStyle w:val="listapierwszypoziom"/>
              <w:spacing w:line="240" w:lineRule="auto"/>
              <w:ind w:left="198" w:hanging="198"/>
              <w:jc w:val="center"/>
              <w:rPr>
                <w:rFonts w:asciiTheme="minorHAnsi" w:hAnsiTheme="minorHAnsi" w:cstheme="minorHAnsi"/>
                <w:sz w:val="22"/>
              </w:rPr>
            </w:pPr>
            <w:r w:rsidRPr="005B406B">
              <w:rPr>
                <w:rFonts w:asciiTheme="minorHAnsi" w:hAnsiTheme="minorHAnsi" w:cstheme="minorHAnsi"/>
                <w:sz w:val="22"/>
              </w:rPr>
              <w:t>wzrost liczby zarejestrowanych pojazdów samochodowych</w:t>
            </w:r>
            <w:r w:rsidR="005B406B" w:rsidRPr="005B406B">
              <w:rPr>
                <w:rFonts w:asciiTheme="minorHAnsi" w:hAnsiTheme="minorHAnsi" w:cstheme="minorHAnsi"/>
                <w:sz w:val="22"/>
              </w:rPr>
              <w:t>;</w:t>
            </w:r>
          </w:p>
          <w:p w14:paraId="5F8C6BE2" w14:textId="04CF1864" w:rsidR="005B406B" w:rsidRPr="005B406B" w:rsidRDefault="007406B3" w:rsidP="005B406B">
            <w:pPr>
              <w:pStyle w:val="listapierwszypoziom"/>
              <w:spacing w:line="240" w:lineRule="auto"/>
              <w:ind w:left="198" w:hanging="198"/>
              <w:jc w:val="center"/>
              <w:rPr>
                <w:rFonts w:asciiTheme="minorHAnsi" w:hAnsiTheme="minorHAnsi" w:cstheme="minorHAnsi"/>
                <w:sz w:val="22"/>
              </w:rPr>
            </w:pPr>
            <w:r w:rsidRPr="005B406B">
              <w:rPr>
                <w:rFonts w:asciiTheme="minorHAnsi" w:hAnsiTheme="minorHAnsi" w:cstheme="minorHAnsi"/>
                <w:iCs/>
                <w:sz w:val="22"/>
              </w:rPr>
              <w:t>wysokie koszty rozbudowy transportu przyjaznego środowisku przyrodniczemu</w:t>
            </w:r>
            <w:r w:rsidR="005B406B" w:rsidRPr="005B406B">
              <w:rPr>
                <w:rFonts w:asciiTheme="minorHAnsi" w:hAnsiTheme="minorHAnsi" w:cstheme="minorHAnsi"/>
                <w:iCs/>
                <w:sz w:val="22"/>
              </w:rPr>
              <w:t>;</w:t>
            </w:r>
          </w:p>
          <w:p w14:paraId="6B9C7874" w14:textId="33EB28E3" w:rsidR="007406B3" w:rsidRPr="005B406B" w:rsidRDefault="007406B3" w:rsidP="005B406B">
            <w:pPr>
              <w:pStyle w:val="listapierwszypoziom"/>
              <w:spacing w:line="240" w:lineRule="auto"/>
              <w:ind w:left="198" w:hanging="198"/>
              <w:jc w:val="center"/>
              <w:rPr>
                <w:rFonts w:asciiTheme="minorHAnsi" w:hAnsiTheme="minorHAnsi" w:cstheme="minorHAnsi"/>
                <w:sz w:val="22"/>
              </w:rPr>
            </w:pPr>
            <w:r w:rsidRPr="005B406B">
              <w:rPr>
                <w:rFonts w:asciiTheme="minorHAnsi" w:hAnsiTheme="minorHAnsi" w:cstheme="minorHAnsi"/>
                <w:iCs/>
                <w:sz w:val="22"/>
              </w:rPr>
              <w:t>stosowanie samochodu osobowego jako podstawowego środka transportu.</w:t>
            </w:r>
          </w:p>
        </w:tc>
      </w:tr>
      <w:tr w:rsidR="005B406B" w:rsidRPr="0080166F" w14:paraId="7325D275" w14:textId="77777777" w:rsidTr="004A7C7D">
        <w:trPr>
          <w:jc w:val="center"/>
        </w:trPr>
        <w:tc>
          <w:tcPr>
            <w:tcW w:w="1506" w:type="dxa"/>
            <w:vAlign w:val="center"/>
          </w:tcPr>
          <w:p w14:paraId="00713739" w14:textId="77777777" w:rsidR="007406B3" w:rsidRPr="005A02BC" w:rsidRDefault="007406B3" w:rsidP="005A02BC">
            <w:pPr>
              <w:pStyle w:val="lista1"/>
              <w:numPr>
                <w:ilvl w:val="0"/>
                <w:numId w:val="0"/>
              </w:numPr>
              <w:spacing w:line="240" w:lineRule="auto"/>
              <w:jc w:val="center"/>
              <w:rPr>
                <w:rFonts w:asciiTheme="minorHAnsi" w:eastAsia="Times New Roman" w:hAnsiTheme="minorHAnsi" w:cstheme="minorHAnsi"/>
                <w:bCs/>
                <w:iCs/>
                <w:kern w:val="1"/>
                <w:sz w:val="22"/>
                <w:lang w:eastAsia="ar-SA"/>
              </w:rPr>
            </w:pPr>
            <w:r w:rsidRPr="005A02BC">
              <w:rPr>
                <w:rFonts w:asciiTheme="minorHAnsi" w:hAnsiTheme="minorHAnsi" w:cstheme="minorHAnsi"/>
                <w:iCs/>
                <w:sz w:val="22"/>
              </w:rPr>
              <w:t>Człowiek</w:t>
            </w:r>
          </w:p>
        </w:tc>
        <w:tc>
          <w:tcPr>
            <w:tcW w:w="2070" w:type="dxa"/>
            <w:vAlign w:val="center"/>
          </w:tcPr>
          <w:p w14:paraId="1260234F" w14:textId="77777777" w:rsidR="007406B3" w:rsidRPr="005A02BC" w:rsidRDefault="007406B3" w:rsidP="005A02BC">
            <w:pPr>
              <w:pStyle w:val="lista1"/>
              <w:numPr>
                <w:ilvl w:val="0"/>
                <w:numId w:val="0"/>
              </w:numPr>
              <w:spacing w:line="240" w:lineRule="auto"/>
              <w:jc w:val="center"/>
              <w:rPr>
                <w:rFonts w:asciiTheme="minorHAnsi" w:eastAsia="Times New Roman" w:hAnsiTheme="minorHAnsi" w:cstheme="minorHAnsi"/>
                <w:bCs/>
                <w:iCs/>
                <w:kern w:val="1"/>
                <w:sz w:val="22"/>
                <w:lang w:eastAsia="ar-SA"/>
              </w:rPr>
            </w:pPr>
            <w:r w:rsidRPr="005A02BC">
              <w:rPr>
                <w:rFonts w:asciiTheme="minorHAnsi" w:hAnsiTheme="minorHAnsi" w:cstheme="minorHAnsi"/>
                <w:iCs/>
                <w:sz w:val="22"/>
              </w:rPr>
              <w:t>Zagrożenie bezpieczeństwa ludzi – wykroczenia drogowe</w:t>
            </w:r>
          </w:p>
        </w:tc>
        <w:tc>
          <w:tcPr>
            <w:tcW w:w="2346" w:type="dxa"/>
            <w:vAlign w:val="center"/>
          </w:tcPr>
          <w:p w14:paraId="0D373784" w14:textId="77777777" w:rsidR="007406B3" w:rsidRPr="005A02BC" w:rsidRDefault="007406B3" w:rsidP="005A02BC">
            <w:pPr>
              <w:pStyle w:val="listapierwszypoziom"/>
              <w:spacing w:line="240" w:lineRule="auto"/>
              <w:ind w:left="137" w:hanging="137"/>
              <w:jc w:val="center"/>
              <w:rPr>
                <w:rFonts w:asciiTheme="minorHAnsi" w:eastAsia="Times New Roman" w:hAnsiTheme="minorHAnsi" w:cstheme="minorHAnsi"/>
                <w:bCs/>
                <w:kern w:val="1"/>
                <w:sz w:val="22"/>
                <w:lang w:eastAsia="ar-SA"/>
              </w:rPr>
            </w:pPr>
            <w:r w:rsidRPr="005A02BC">
              <w:rPr>
                <w:rFonts w:asciiTheme="minorHAnsi" w:hAnsiTheme="minorHAnsi" w:cstheme="minorHAnsi"/>
                <w:sz w:val="22"/>
              </w:rPr>
              <w:t>Występowanie wypadków i przestępstw</w:t>
            </w:r>
          </w:p>
        </w:tc>
        <w:tc>
          <w:tcPr>
            <w:tcW w:w="2862" w:type="dxa"/>
          </w:tcPr>
          <w:p w14:paraId="1A596935" w14:textId="7059D985" w:rsidR="007406B3" w:rsidRPr="005A02BC" w:rsidRDefault="007406B3" w:rsidP="005A02BC">
            <w:pPr>
              <w:pStyle w:val="listapierwszypoziom"/>
              <w:spacing w:line="240" w:lineRule="auto"/>
              <w:ind w:left="198" w:hanging="141"/>
              <w:jc w:val="center"/>
              <w:rPr>
                <w:rFonts w:asciiTheme="minorHAnsi" w:hAnsiTheme="minorHAnsi" w:cstheme="minorHAnsi"/>
                <w:sz w:val="22"/>
              </w:rPr>
            </w:pPr>
            <w:r w:rsidRPr="005A02BC">
              <w:rPr>
                <w:rFonts w:asciiTheme="minorHAnsi" w:hAnsiTheme="minorHAnsi" w:cstheme="minorHAnsi"/>
                <w:sz w:val="22"/>
              </w:rPr>
              <w:t>wypadki spowodowane niedostosowaniem prędkości do warunków ruchu oraz nieprzestrzeganie pierwszeństwa przejazdu, wypadki z winy pieszych spowodowane nieostrożnym wejściem na</w:t>
            </w:r>
            <w:r w:rsidR="006F215A">
              <w:rPr>
                <w:rFonts w:asciiTheme="minorHAnsi" w:hAnsiTheme="minorHAnsi" w:cstheme="minorHAnsi"/>
                <w:sz w:val="22"/>
              </w:rPr>
              <w:t> </w:t>
            </w:r>
            <w:r w:rsidRPr="005A02BC">
              <w:rPr>
                <w:rFonts w:asciiTheme="minorHAnsi" w:hAnsiTheme="minorHAnsi" w:cstheme="minorHAnsi"/>
                <w:sz w:val="22"/>
              </w:rPr>
              <w:t>jezdnię</w:t>
            </w:r>
          </w:p>
        </w:tc>
      </w:tr>
      <w:tr w:rsidR="005B406B" w:rsidRPr="0080166F" w14:paraId="5B3A63C1" w14:textId="77777777" w:rsidTr="004A7C7D">
        <w:trPr>
          <w:jc w:val="center"/>
        </w:trPr>
        <w:tc>
          <w:tcPr>
            <w:tcW w:w="1506" w:type="dxa"/>
            <w:vMerge w:val="restart"/>
            <w:vAlign w:val="center"/>
          </w:tcPr>
          <w:p w14:paraId="0D07BD8B" w14:textId="77777777" w:rsidR="007406B3" w:rsidRPr="005A02BC" w:rsidRDefault="007406B3" w:rsidP="005A02BC">
            <w:pPr>
              <w:pStyle w:val="lista1"/>
              <w:numPr>
                <w:ilvl w:val="0"/>
                <w:numId w:val="0"/>
              </w:numPr>
              <w:spacing w:line="240" w:lineRule="auto"/>
              <w:jc w:val="center"/>
              <w:rPr>
                <w:rFonts w:asciiTheme="minorHAnsi" w:eastAsia="Times New Roman" w:hAnsiTheme="minorHAnsi" w:cstheme="minorHAnsi"/>
                <w:bCs/>
                <w:iCs/>
                <w:kern w:val="1"/>
                <w:sz w:val="22"/>
                <w:lang w:eastAsia="ar-SA"/>
              </w:rPr>
            </w:pPr>
            <w:r w:rsidRPr="005A02BC">
              <w:rPr>
                <w:rFonts w:asciiTheme="minorHAnsi" w:hAnsiTheme="minorHAnsi" w:cstheme="minorHAnsi"/>
                <w:sz w:val="22"/>
              </w:rPr>
              <w:t>Przyroda</w:t>
            </w:r>
          </w:p>
        </w:tc>
        <w:tc>
          <w:tcPr>
            <w:tcW w:w="2070" w:type="dxa"/>
            <w:vAlign w:val="center"/>
          </w:tcPr>
          <w:p w14:paraId="7CFF3012" w14:textId="77777777" w:rsidR="007406B3" w:rsidRPr="0093547D" w:rsidRDefault="007406B3" w:rsidP="0093547D">
            <w:pPr>
              <w:pStyle w:val="lista1"/>
              <w:numPr>
                <w:ilvl w:val="0"/>
                <w:numId w:val="0"/>
              </w:numPr>
              <w:spacing w:line="240" w:lineRule="auto"/>
              <w:jc w:val="center"/>
              <w:rPr>
                <w:rFonts w:asciiTheme="minorHAnsi" w:eastAsia="Times New Roman" w:hAnsiTheme="minorHAnsi" w:cstheme="minorHAnsi"/>
                <w:bCs/>
                <w:iCs/>
                <w:kern w:val="1"/>
                <w:sz w:val="22"/>
                <w:lang w:eastAsia="ar-SA"/>
              </w:rPr>
            </w:pPr>
            <w:r w:rsidRPr="0093547D">
              <w:rPr>
                <w:rFonts w:asciiTheme="minorHAnsi" w:hAnsiTheme="minorHAnsi" w:cstheme="minorHAnsi"/>
                <w:iCs/>
                <w:sz w:val="22"/>
              </w:rPr>
              <w:t>Fragmentacja siedlisk, zmniejszenie bioróżnorodności i zmniejszanie populacji zwierząt w wyniku wypadków drogowych</w:t>
            </w:r>
          </w:p>
        </w:tc>
        <w:tc>
          <w:tcPr>
            <w:tcW w:w="2346" w:type="dxa"/>
            <w:vMerge w:val="restart"/>
            <w:vAlign w:val="center"/>
          </w:tcPr>
          <w:p w14:paraId="5DF86282" w14:textId="024CB8CB" w:rsidR="005B406B" w:rsidRPr="0093547D" w:rsidRDefault="005A02BC" w:rsidP="0093547D">
            <w:pPr>
              <w:pStyle w:val="listapierwszypoziom"/>
              <w:spacing w:line="240" w:lineRule="auto"/>
              <w:ind w:left="250" w:hanging="250"/>
              <w:jc w:val="center"/>
              <w:rPr>
                <w:rFonts w:asciiTheme="minorHAnsi" w:hAnsiTheme="minorHAnsi" w:cstheme="minorHAnsi"/>
                <w:sz w:val="22"/>
              </w:rPr>
            </w:pPr>
            <w:r w:rsidRPr="0093547D">
              <w:rPr>
                <w:rFonts w:asciiTheme="minorHAnsi" w:hAnsiTheme="minorHAnsi" w:cstheme="minorHAnsi"/>
                <w:sz w:val="22"/>
              </w:rPr>
              <w:t>o</w:t>
            </w:r>
            <w:r w:rsidR="007406B3" w:rsidRPr="0093547D">
              <w:rPr>
                <w:rFonts w:asciiTheme="minorHAnsi" w:hAnsiTheme="minorHAnsi" w:cstheme="minorHAnsi"/>
                <w:sz w:val="22"/>
              </w:rPr>
              <w:t>graniczona ilość terenów dogodnych dla siedlisk fauny i flory,</w:t>
            </w:r>
          </w:p>
          <w:p w14:paraId="6877E189" w14:textId="0256F6C5" w:rsidR="005B406B" w:rsidRPr="0093547D" w:rsidRDefault="0093547D" w:rsidP="0093547D">
            <w:pPr>
              <w:pStyle w:val="listapierwszypoziom"/>
              <w:spacing w:line="240" w:lineRule="auto"/>
              <w:ind w:left="250" w:hanging="250"/>
              <w:jc w:val="center"/>
              <w:rPr>
                <w:rFonts w:asciiTheme="minorHAnsi" w:hAnsiTheme="minorHAnsi" w:cstheme="minorHAnsi"/>
                <w:sz w:val="22"/>
              </w:rPr>
            </w:pPr>
            <w:r w:rsidRPr="0093547D">
              <w:rPr>
                <w:rFonts w:asciiTheme="minorHAnsi" w:hAnsiTheme="minorHAnsi" w:cstheme="minorHAnsi"/>
                <w:iCs/>
                <w:sz w:val="22"/>
              </w:rPr>
              <w:t>f</w:t>
            </w:r>
            <w:r w:rsidR="007406B3" w:rsidRPr="0093547D">
              <w:rPr>
                <w:rFonts w:asciiTheme="minorHAnsi" w:hAnsiTheme="minorHAnsi" w:cstheme="minorHAnsi"/>
                <w:iCs/>
                <w:sz w:val="22"/>
              </w:rPr>
              <w:t>ragmentacja siedlisk związana z rozwojem zabudowy i przebiegiem ważnych szlaków komunikacyjnych,</w:t>
            </w:r>
          </w:p>
          <w:p w14:paraId="26F1D38B" w14:textId="77777777" w:rsidR="0093547D" w:rsidRPr="0093547D" w:rsidRDefault="0093547D" w:rsidP="0093547D">
            <w:pPr>
              <w:pStyle w:val="listapierwszypoziom"/>
              <w:spacing w:line="240" w:lineRule="auto"/>
              <w:ind w:left="250" w:hanging="250"/>
              <w:jc w:val="center"/>
              <w:rPr>
                <w:rFonts w:asciiTheme="minorHAnsi" w:hAnsiTheme="minorHAnsi" w:cstheme="minorHAnsi"/>
                <w:sz w:val="22"/>
              </w:rPr>
            </w:pPr>
            <w:r w:rsidRPr="0093547D">
              <w:rPr>
                <w:rFonts w:asciiTheme="minorHAnsi" w:hAnsiTheme="minorHAnsi" w:cstheme="minorHAnsi"/>
                <w:iCs/>
                <w:sz w:val="22"/>
              </w:rPr>
              <w:t>w</w:t>
            </w:r>
            <w:r w:rsidR="007406B3" w:rsidRPr="0093547D">
              <w:rPr>
                <w:rFonts w:asciiTheme="minorHAnsi" w:hAnsiTheme="minorHAnsi" w:cstheme="minorHAnsi"/>
                <w:iCs/>
                <w:sz w:val="22"/>
              </w:rPr>
              <w:t xml:space="preserve">stępowanie zakładów przemysłowych </w:t>
            </w:r>
            <w:r w:rsidR="007406B3" w:rsidRPr="0093547D">
              <w:rPr>
                <w:rFonts w:asciiTheme="minorHAnsi" w:hAnsiTheme="minorHAnsi" w:cstheme="minorHAnsi"/>
                <w:iCs/>
                <w:sz w:val="22"/>
              </w:rPr>
              <w:lastRenderedPageBreak/>
              <w:t>emitujących zanieczyszczenia,</w:t>
            </w:r>
          </w:p>
          <w:p w14:paraId="5A023456" w14:textId="683A7D9D" w:rsidR="007406B3" w:rsidRPr="0093547D" w:rsidRDefault="007406B3" w:rsidP="0093547D">
            <w:pPr>
              <w:pStyle w:val="listapierwszypoziom"/>
              <w:spacing w:line="240" w:lineRule="auto"/>
              <w:ind w:left="250" w:hanging="250"/>
              <w:jc w:val="center"/>
              <w:rPr>
                <w:rFonts w:asciiTheme="minorHAnsi" w:hAnsiTheme="minorHAnsi" w:cstheme="minorHAnsi"/>
                <w:sz w:val="22"/>
              </w:rPr>
            </w:pPr>
            <w:r w:rsidRPr="0093547D">
              <w:rPr>
                <w:rFonts w:asciiTheme="minorHAnsi" w:hAnsiTheme="minorHAnsi" w:cstheme="minorHAnsi"/>
                <w:iCs/>
                <w:sz w:val="22"/>
              </w:rPr>
              <w:t>Skutki fragmentacji siedlisk są tym większe im mniejszy jest ich fragment.</w:t>
            </w:r>
          </w:p>
        </w:tc>
        <w:tc>
          <w:tcPr>
            <w:tcW w:w="2862" w:type="dxa"/>
            <w:vMerge w:val="restart"/>
          </w:tcPr>
          <w:p w14:paraId="219EA50E" w14:textId="77777777" w:rsidR="007406B3" w:rsidRPr="0093547D" w:rsidRDefault="007406B3" w:rsidP="009F017D">
            <w:pPr>
              <w:numPr>
                <w:ilvl w:val="0"/>
                <w:numId w:val="6"/>
              </w:numPr>
              <w:spacing w:after="120"/>
              <w:jc w:val="center"/>
              <w:rPr>
                <w:rFonts w:asciiTheme="minorHAnsi" w:hAnsiTheme="minorHAnsi" w:cstheme="minorHAnsi"/>
                <w:iCs/>
                <w:sz w:val="22"/>
              </w:rPr>
            </w:pPr>
            <w:r w:rsidRPr="0093547D">
              <w:rPr>
                <w:rFonts w:asciiTheme="minorHAnsi" w:hAnsiTheme="minorHAnsi" w:cstheme="minorHAnsi"/>
                <w:iCs/>
                <w:sz w:val="22"/>
              </w:rPr>
              <w:lastRenderedPageBreak/>
              <w:t>brak korytarzy ekologicznych „krzyżujących się” z inwestycjami drogowymi,</w:t>
            </w:r>
          </w:p>
          <w:p w14:paraId="5E2ECD72" w14:textId="77777777" w:rsidR="007406B3" w:rsidRPr="0093547D" w:rsidRDefault="007406B3" w:rsidP="009F017D">
            <w:pPr>
              <w:numPr>
                <w:ilvl w:val="0"/>
                <w:numId w:val="6"/>
              </w:numPr>
              <w:spacing w:after="120"/>
              <w:jc w:val="center"/>
              <w:rPr>
                <w:rFonts w:asciiTheme="minorHAnsi" w:hAnsiTheme="minorHAnsi" w:cstheme="minorHAnsi"/>
                <w:iCs/>
                <w:sz w:val="22"/>
              </w:rPr>
            </w:pPr>
            <w:r w:rsidRPr="0093547D">
              <w:rPr>
                <w:rFonts w:asciiTheme="minorHAnsi" w:hAnsiTheme="minorHAnsi" w:cstheme="minorHAnsi"/>
                <w:iCs/>
                <w:sz w:val="22"/>
              </w:rPr>
              <w:t>brak działań minimalizujących śmiertelność zwierząt na drogach (ogrodzenia ochronne, znaki drogowe z czujnikami, odblaski odstraszające zwierzęta),</w:t>
            </w:r>
          </w:p>
          <w:p w14:paraId="448C7391" w14:textId="77777777" w:rsidR="007406B3" w:rsidRPr="0093547D" w:rsidRDefault="007406B3" w:rsidP="009F017D">
            <w:pPr>
              <w:numPr>
                <w:ilvl w:val="0"/>
                <w:numId w:val="6"/>
              </w:numPr>
              <w:spacing w:after="120"/>
              <w:jc w:val="center"/>
              <w:rPr>
                <w:rFonts w:asciiTheme="minorHAnsi" w:hAnsiTheme="minorHAnsi" w:cstheme="minorHAnsi"/>
                <w:iCs/>
                <w:sz w:val="22"/>
              </w:rPr>
            </w:pPr>
            <w:r w:rsidRPr="0093547D">
              <w:rPr>
                <w:rFonts w:asciiTheme="minorHAnsi" w:hAnsiTheme="minorHAnsi" w:cstheme="minorHAnsi"/>
                <w:iCs/>
                <w:sz w:val="22"/>
              </w:rPr>
              <w:t xml:space="preserve">brak ogólnodostępnego, spójnego systemu </w:t>
            </w:r>
            <w:r w:rsidRPr="0093547D">
              <w:rPr>
                <w:rFonts w:asciiTheme="minorHAnsi" w:hAnsiTheme="minorHAnsi" w:cstheme="minorHAnsi"/>
                <w:iCs/>
                <w:sz w:val="22"/>
              </w:rPr>
              <w:lastRenderedPageBreak/>
              <w:t>gromadzenia danych o śmiertelności zwierząt na drogach – brak wiedzy o miejscach częstych kolizji</w:t>
            </w:r>
          </w:p>
        </w:tc>
      </w:tr>
      <w:tr w:rsidR="005B406B" w:rsidRPr="0080166F" w14:paraId="01405DEC" w14:textId="77777777" w:rsidTr="004A7C7D">
        <w:trPr>
          <w:jc w:val="center"/>
        </w:trPr>
        <w:tc>
          <w:tcPr>
            <w:tcW w:w="1506" w:type="dxa"/>
            <w:vMerge/>
            <w:vAlign w:val="center"/>
          </w:tcPr>
          <w:p w14:paraId="6A11DA66" w14:textId="77777777" w:rsidR="007406B3" w:rsidRPr="0080166F" w:rsidRDefault="007406B3" w:rsidP="00965579">
            <w:pPr>
              <w:pStyle w:val="lista1"/>
              <w:numPr>
                <w:ilvl w:val="0"/>
                <w:numId w:val="0"/>
              </w:numPr>
              <w:spacing w:line="360" w:lineRule="auto"/>
              <w:jc w:val="center"/>
              <w:rPr>
                <w:rFonts w:eastAsia="Times New Roman" w:cs="Arial"/>
                <w:bCs/>
                <w:iCs/>
                <w:kern w:val="1"/>
                <w:szCs w:val="20"/>
                <w:lang w:eastAsia="ar-SA"/>
              </w:rPr>
            </w:pPr>
          </w:p>
        </w:tc>
        <w:tc>
          <w:tcPr>
            <w:tcW w:w="2070" w:type="dxa"/>
            <w:vAlign w:val="center"/>
          </w:tcPr>
          <w:p w14:paraId="49F45B7D" w14:textId="77777777" w:rsidR="007406B3" w:rsidRPr="0093547D" w:rsidRDefault="007406B3" w:rsidP="0093547D">
            <w:pPr>
              <w:pStyle w:val="lista1"/>
              <w:numPr>
                <w:ilvl w:val="0"/>
                <w:numId w:val="0"/>
              </w:numPr>
              <w:spacing w:line="240" w:lineRule="auto"/>
              <w:jc w:val="center"/>
              <w:rPr>
                <w:rFonts w:asciiTheme="minorHAnsi" w:eastAsia="Times New Roman" w:hAnsiTheme="minorHAnsi" w:cstheme="minorHAnsi"/>
                <w:bCs/>
                <w:iCs/>
                <w:kern w:val="1"/>
                <w:sz w:val="22"/>
                <w:lang w:eastAsia="ar-SA"/>
              </w:rPr>
            </w:pPr>
            <w:r w:rsidRPr="0093547D">
              <w:rPr>
                <w:rFonts w:asciiTheme="minorHAnsi" w:hAnsiTheme="minorHAnsi" w:cstheme="minorHAnsi"/>
                <w:iCs/>
                <w:sz w:val="22"/>
              </w:rPr>
              <w:t>Zagrożenie celów ochrony przyrody</w:t>
            </w:r>
          </w:p>
        </w:tc>
        <w:tc>
          <w:tcPr>
            <w:tcW w:w="2346" w:type="dxa"/>
            <w:vMerge/>
            <w:vAlign w:val="center"/>
          </w:tcPr>
          <w:p w14:paraId="3E669B7C" w14:textId="77777777" w:rsidR="007406B3" w:rsidRPr="0093547D" w:rsidRDefault="007406B3" w:rsidP="0093547D">
            <w:pPr>
              <w:suppressAutoHyphens/>
              <w:snapToGrid w:val="0"/>
              <w:jc w:val="center"/>
              <w:rPr>
                <w:rFonts w:asciiTheme="minorHAnsi" w:eastAsia="Times New Roman" w:hAnsiTheme="minorHAnsi" w:cstheme="minorHAnsi"/>
                <w:bCs/>
                <w:iCs/>
                <w:kern w:val="1"/>
                <w:sz w:val="22"/>
                <w:lang w:eastAsia="ar-SA"/>
              </w:rPr>
            </w:pPr>
          </w:p>
        </w:tc>
        <w:tc>
          <w:tcPr>
            <w:tcW w:w="2862" w:type="dxa"/>
            <w:vMerge/>
          </w:tcPr>
          <w:p w14:paraId="0167AC0F" w14:textId="77777777" w:rsidR="007406B3" w:rsidRPr="0080166F" w:rsidRDefault="007406B3" w:rsidP="00965579">
            <w:pPr>
              <w:suppressAutoHyphens/>
              <w:snapToGrid w:val="0"/>
              <w:spacing w:line="360" w:lineRule="auto"/>
              <w:jc w:val="center"/>
              <w:rPr>
                <w:rFonts w:eastAsia="Times New Roman" w:cs="Arial"/>
                <w:bCs/>
                <w:iCs/>
                <w:kern w:val="1"/>
                <w:sz w:val="20"/>
                <w:szCs w:val="20"/>
                <w:lang w:eastAsia="ar-SA"/>
              </w:rPr>
            </w:pPr>
          </w:p>
        </w:tc>
      </w:tr>
      <w:tr w:rsidR="005B406B" w:rsidRPr="0080166F" w14:paraId="47B0C849" w14:textId="77777777" w:rsidTr="004A7C7D">
        <w:trPr>
          <w:jc w:val="center"/>
        </w:trPr>
        <w:tc>
          <w:tcPr>
            <w:tcW w:w="1506" w:type="dxa"/>
            <w:vAlign w:val="center"/>
          </w:tcPr>
          <w:p w14:paraId="1D5FC921" w14:textId="77777777" w:rsidR="007406B3" w:rsidRPr="0093547D" w:rsidRDefault="007406B3" w:rsidP="0093547D">
            <w:pPr>
              <w:pStyle w:val="lista1"/>
              <w:numPr>
                <w:ilvl w:val="0"/>
                <w:numId w:val="0"/>
              </w:numPr>
              <w:spacing w:line="240" w:lineRule="auto"/>
              <w:jc w:val="center"/>
              <w:rPr>
                <w:rFonts w:asciiTheme="minorHAnsi" w:eastAsia="Times New Roman" w:hAnsiTheme="minorHAnsi" w:cstheme="minorHAnsi"/>
                <w:bCs/>
                <w:iCs/>
                <w:kern w:val="1"/>
                <w:sz w:val="22"/>
                <w:lang w:eastAsia="ar-SA"/>
              </w:rPr>
            </w:pPr>
            <w:r w:rsidRPr="0093547D">
              <w:rPr>
                <w:rFonts w:asciiTheme="minorHAnsi" w:hAnsiTheme="minorHAnsi" w:cstheme="minorHAnsi"/>
                <w:iCs/>
                <w:sz w:val="22"/>
              </w:rPr>
              <w:t>Nadzwyczajne zagrożenia środowiska i poważne awarie</w:t>
            </w:r>
          </w:p>
        </w:tc>
        <w:tc>
          <w:tcPr>
            <w:tcW w:w="2070" w:type="dxa"/>
            <w:vAlign w:val="center"/>
          </w:tcPr>
          <w:p w14:paraId="7EB3C445" w14:textId="7ADA4F0E" w:rsidR="007406B3" w:rsidRPr="0093547D" w:rsidRDefault="007406B3" w:rsidP="0093547D">
            <w:pPr>
              <w:pStyle w:val="lista1"/>
              <w:numPr>
                <w:ilvl w:val="0"/>
                <w:numId w:val="0"/>
              </w:numPr>
              <w:spacing w:line="240" w:lineRule="auto"/>
              <w:jc w:val="center"/>
              <w:rPr>
                <w:rFonts w:asciiTheme="minorHAnsi" w:hAnsiTheme="minorHAnsi" w:cstheme="minorHAnsi"/>
                <w:iCs/>
                <w:sz w:val="22"/>
              </w:rPr>
            </w:pPr>
            <w:r w:rsidRPr="0093547D">
              <w:rPr>
                <w:rFonts w:asciiTheme="minorHAnsi" w:hAnsiTheme="minorHAnsi" w:cstheme="minorHAnsi"/>
                <w:iCs/>
                <w:sz w:val="22"/>
              </w:rPr>
              <w:t>Ryzyko wystąpienia nadzwyczajnych zagrożeń wynikających z</w:t>
            </w:r>
            <w:r w:rsidR="006F215A">
              <w:rPr>
                <w:rFonts w:asciiTheme="minorHAnsi" w:hAnsiTheme="minorHAnsi" w:cstheme="minorHAnsi"/>
                <w:iCs/>
                <w:sz w:val="22"/>
              </w:rPr>
              <w:t> </w:t>
            </w:r>
            <w:r w:rsidRPr="0093547D">
              <w:rPr>
                <w:rFonts w:asciiTheme="minorHAnsi" w:hAnsiTheme="minorHAnsi" w:cstheme="minorHAnsi"/>
                <w:iCs/>
                <w:sz w:val="22"/>
              </w:rPr>
              <w:t>przewozu ładunków niebezpiecznych transportem drogowym</w:t>
            </w:r>
          </w:p>
        </w:tc>
        <w:tc>
          <w:tcPr>
            <w:tcW w:w="2346" w:type="dxa"/>
            <w:vAlign w:val="center"/>
          </w:tcPr>
          <w:p w14:paraId="3923C1FF" w14:textId="77777777" w:rsidR="0093547D" w:rsidRPr="0093547D" w:rsidRDefault="007406B3" w:rsidP="0093547D">
            <w:pPr>
              <w:pStyle w:val="listapierwszypoziom"/>
              <w:spacing w:line="240" w:lineRule="auto"/>
              <w:ind w:left="278" w:hanging="278"/>
              <w:jc w:val="center"/>
              <w:rPr>
                <w:rFonts w:asciiTheme="minorHAnsi" w:hAnsiTheme="minorHAnsi" w:cstheme="minorHAnsi"/>
                <w:sz w:val="22"/>
              </w:rPr>
            </w:pPr>
            <w:r w:rsidRPr="0093547D">
              <w:rPr>
                <w:rFonts w:asciiTheme="minorHAnsi" w:hAnsiTheme="minorHAnsi" w:cstheme="minorHAnsi"/>
                <w:sz w:val="22"/>
              </w:rPr>
              <w:t>Szczególne zagrożenie środowiska występuje na obszarach gdzie utwory glebowe nie stanowią wystarczającej warstwy izolacyjnej dla wód gruntowych oraz na mostach i w ich okolicy,</w:t>
            </w:r>
          </w:p>
          <w:p w14:paraId="59D74661" w14:textId="4110B605" w:rsidR="007406B3" w:rsidRPr="0093547D" w:rsidRDefault="007406B3" w:rsidP="0093547D">
            <w:pPr>
              <w:pStyle w:val="listapierwszypoziom"/>
              <w:spacing w:line="240" w:lineRule="auto"/>
              <w:ind w:left="278" w:hanging="278"/>
              <w:jc w:val="center"/>
              <w:rPr>
                <w:rFonts w:asciiTheme="minorHAnsi" w:hAnsiTheme="minorHAnsi" w:cstheme="minorHAnsi"/>
                <w:sz w:val="22"/>
              </w:rPr>
            </w:pPr>
            <w:r w:rsidRPr="0093547D">
              <w:rPr>
                <w:rFonts w:asciiTheme="minorHAnsi" w:hAnsiTheme="minorHAnsi" w:cstheme="minorHAnsi"/>
                <w:iCs/>
                <w:sz w:val="22"/>
              </w:rPr>
              <w:t>W przypadku kolei zagrożenie to jest większe na stacjach kolejowych i w ich okolicy.</w:t>
            </w:r>
          </w:p>
        </w:tc>
        <w:tc>
          <w:tcPr>
            <w:tcW w:w="2862" w:type="dxa"/>
          </w:tcPr>
          <w:p w14:paraId="32B3E948" w14:textId="492C1985" w:rsidR="007406B3" w:rsidRPr="0093547D" w:rsidRDefault="007406B3" w:rsidP="009F017D">
            <w:pPr>
              <w:numPr>
                <w:ilvl w:val="0"/>
                <w:numId w:val="7"/>
              </w:numPr>
              <w:jc w:val="center"/>
              <w:rPr>
                <w:rFonts w:asciiTheme="minorHAnsi" w:hAnsiTheme="minorHAnsi" w:cstheme="minorHAnsi"/>
                <w:iCs/>
                <w:sz w:val="22"/>
              </w:rPr>
            </w:pPr>
            <w:r w:rsidRPr="0093547D">
              <w:rPr>
                <w:rFonts w:asciiTheme="minorHAnsi" w:hAnsiTheme="minorHAnsi" w:cstheme="minorHAnsi"/>
                <w:iCs/>
                <w:sz w:val="22"/>
              </w:rPr>
              <w:t>przewóz ładunków niebezpiecznych transportowanych głównie drogami i</w:t>
            </w:r>
            <w:r w:rsidR="006F215A">
              <w:rPr>
                <w:rFonts w:asciiTheme="minorHAnsi" w:hAnsiTheme="minorHAnsi" w:cstheme="minorHAnsi"/>
                <w:iCs/>
                <w:sz w:val="22"/>
              </w:rPr>
              <w:t> </w:t>
            </w:r>
            <w:r w:rsidRPr="0093547D">
              <w:rPr>
                <w:rFonts w:asciiTheme="minorHAnsi" w:hAnsiTheme="minorHAnsi" w:cstheme="minorHAnsi"/>
                <w:iCs/>
                <w:sz w:val="22"/>
              </w:rPr>
              <w:t>kolejami,</w:t>
            </w:r>
          </w:p>
          <w:p w14:paraId="3B09342A" w14:textId="77777777" w:rsidR="007406B3" w:rsidRPr="0093547D" w:rsidRDefault="007406B3" w:rsidP="009F017D">
            <w:pPr>
              <w:numPr>
                <w:ilvl w:val="0"/>
                <w:numId w:val="7"/>
              </w:numPr>
              <w:jc w:val="center"/>
              <w:rPr>
                <w:rFonts w:asciiTheme="minorHAnsi" w:hAnsiTheme="minorHAnsi" w:cstheme="minorHAnsi"/>
                <w:iCs/>
                <w:sz w:val="22"/>
              </w:rPr>
            </w:pPr>
            <w:r w:rsidRPr="0093547D">
              <w:rPr>
                <w:rFonts w:asciiTheme="minorHAnsi" w:hAnsiTheme="minorHAnsi" w:cstheme="minorHAnsi"/>
                <w:iCs/>
                <w:sz w:val="22"/>
              </w:rPr>
              <w:t>wzmożone natężenie ruchu,</w:t>
            </w:r>
          </w:p>
          <w:p w14:paraId="6B231442" w14:textId="77777777" w:rsidR="007406B3" w:rsidRPr="0093547D" w:rsidRDefault="007406B3" w:rsidP="009F017D">
            <w:pPr>
              <w:numPr>
                <w:ilvl w:val="0"/>
                <w:numId w:val="7"/>
              </w:numPr>
              <w:jc w:val="center"/>
              <w:rPr>
                <w:rFonts w:asciiTheme="minorHAnsi" w:hAnsiTheme="minorHAnsi" w:cstheme="minorHAnsi"/>
                <w:iCs/>
                <w:sz w:val="22"/>
              </w:rPr>
            </w:pPr>
            <w:r w:rsidRPr="0093547D">
              <w:rPr>
                <w:rFonts w:asciiTheme="minorHAnsi" w:hAnsiTheme="minorHAnsi" w:cstheme="minorHAnsi"/>
                <w:iCs/>
                <w:sz w:val="22"/>
              </w:rPr>
              <w:t>wzrost ilości przewożonych mediów (paliw, kwasów, gazów),</w:t>
            </w:r>
          </w:p>
          <w:p w14:paraId="3BCD227C" w14:textId="77777777" w:rsidR="007406B3" w:rsidRPr="0093547D" w:rsidRDefault="007406B3" w:rsidP="009F017D">
            <w:pPr>
              <w:numPr>
                <w:ilvl w:val="0"/>
                <w:numId w:val="7"/>
              </w:numPr>
              <w:jc w:val="center"/>
              <w:rPr>
                <w:rFonts w:asciiTheme="minorHAnsi" w:hAnsiTheme="minorHAnsi" w:cstheme="minorHAnsi"/>
                <w:iCs/>
                <w:sz w:val="22"/>
              </w:rPr>
            </w:pPr>
            <w:r w:rsidRPr="0093547D">
              <w:rPr>
                <w:rFonts w:asciiTheme="minorHAnsi" w:hAnsiTheme="minorHAnsi" w:cstheme="minorHAnsi"/>
                <w:iCs/>
                <w:sz w:val="22"/>
              </w:rPr>
              <w:t>zły stan techniczny dróg i pojazdów, niedostateczne rozwiązania komunikacyjne</w:t>
            </w:r>
          </w:p>
        </w:tc>
      </w:tr>
    </w:tbl>
    <w:p w14:paraId="64007F2B" w14:textId="77777777" w:rsidR="007406B3" w:rsidRPr="0093547D" w:rsidRDefault="007406B3" w:rsidP="0093547D">
      <w:pPr>
        <w:pStyle w:val="rdorystab"/>
      </w:pPr>
      <w:r w:rsidRPr="0093547D">
        <w:rPr>
          <w:rStyle w:val="Pogrubienie"/>
          <w:b w:val="0"/>
          <w:bCs w:val="0"/>
          <w:color w:val="auto"/>
        </w:rPr>
        <w:t>Źródło: Opracowanie własne</w:t>
      </w:r>
    </w:p>
    <w:p w14:paraId="0EFF11DC" w14:textId="104EFB0A" w:rsidR="00B50D1A" w:rsidRPr="006B24BF" w:rsidRDefault="00E83371" w:rsidP="009C1846">
      <w:pPr>
        <w:pStyle w:val="Nagwek2"/>
        <w:rPr>
          <w:color w:val="37A76F"/>
        </w:rPr>
      </w:pPr>
      <w:bookmarkStart w:id="180" w:name="_Toc162994848"/>
      <w:r w:rsidRPr="006B24BF">
        <w:rPr>
          <w:color w:val="37A76F"/>
        </w:rPr>
        <w:t xml:space="preserve">Wpływ planowanych działań </w:t>
      </w:r>
      <w:r w:rsidR="00714FFA" w:rsidRPr="006B24BF">
        <w:rPr>
          <w:color w:val="37A76F"/>
        </w:rPr>
        <w:t>na istniejące problemy ochrony środowiska</w:t>
      </w:r>
      <w:bookmarkEnd w:id="180"/>
    </w:p>
    <w:p w14:paraId="51AF55D3" w14:textId="77777777" w:rsidR="00714FFA" w:rsidRPr="00327C38" w:rsidRDefault="00714FFA" w:rsidP="00327C38">
      <w:pPr>
        <w:spacing w:before="240" w:line="276" w:lineRule="auto"/>
        <w:ind w:firstLine="567"/>
        <w:rPr>
          <w:rFonts w:cstheme="minorHAnsi"/>
          <w:szCs w:val="24"/>
        </w:rPr>
      </w:pPr>
      <w:r w:rsidRPr="00327C38">
        <w:rPr>
          <w:rFonts w:cstheme="minorHAnsi"/>
          <w:szCs w:val="24"/>
        </w:rPr>
        <w:t>Ze względu na stale rosnące zapotrzebowanie na transport, głównie drogowy należy stwierdzić, że działania wpisane do SUMP koncentrują się na zadaniach i inwestycjach zwiększających intermodalność transportu, rozwiązaniach stanowiących alternatywę do transportu samochodowego co odpowiada dynamicznie rosnącym potrzebom tego sektora. Planowane działania mają służyć zaspokojeniu potrzeb wiązanych z odciążeniem obecnej infrastruktury drogowej.</w:t>
      </w:r>
    </w:p>
    <w:p w14:paraId="4E7C5598" w14:textId="77777777" w:rsidR="00714FFA" w:rsidRPr="00327C38" w:rsidRDefault="00714FFA" w:rsidP="00327C38">
      <w:pPr>
        <w:spacing w:line="276" w:lineRule="auto"/>
        <w:ind w:firstLine="567"/>
        <w:rPr>
          <w:rFonts w:cstheme="minorHAnsi"/>
          <w:szCs w:val="24"/>
        </w:rPr>
      </w:pPr>
      <w:r w:rsidRPr="00327C38">
        <w:rPr>
          <w:rFonts w:cstheme="minorHAnsi"/>
          <w:szCs w:val="24"/>
        </w:rPr>
        <w:t>W związku z rozwojem sektora transportu należy spodziewać się eskalacji występujących obecnie problemów:</w:t>
      </w:r>
    </w:p>
    <w:p w14:paraId="12EC8F2C" w14:textId="77777777" w:rsidR="00714FFA" w:rsidRPr="00327C38" w:rsidRDefault="00714FFA" w:rsidP="00327C38">
      <w:pPr>
        <w:pStyle w:val="listapierwszypoziom"/>
      </w:pPr>
      <w:r w:rsidRPr="00327C38">
        <w:t>Wzrost narażenia ludzi mieszkających w mieście i otoczeniu dróg na hałas komunikacyjny,</w:t>
      </w:r>
    </w:p>
    <w:p w14:paraId="183D547E" w14:textId="77777777" w:rsidR="00714FFA" w:rsidRPr="00327C38" w:rsidRDefault="00714FFA" w:rsidP="00327C38">
      <w:pPr>
        <w:pStyle w:val="listapierwszypoziom"/>
      </w:pPr>
      <w:r w:rsidRPr="00327C38">
        <w:t>Wzrost narażenia ludzi na ponadnormatywne zanieczyszczenie powietrza,</w:t>
      </w:r>
    </w:p>
    <w:p w14:paraId="03DF2085" w14:textId="77777777" w:rsidR="00714FFA" w:rsidRPr="00327C38" w:rsidRDefault="00714FFA" w:rsidP="00327C38">
      <w:pPr>
        <w:pStyle w:val="listapierwszypoziom"/>
      </w:pPr>
      <w:r w:rsidRPr="00327C38">
        <w:t xml:space="preserve">Ubożenie bioróżnornodności i wzrost izolacji populacji roślin i zwierząt wykorzystujących zadrzewienia alejowe wzdłuż dróg jako siedlisko bytowania, miejsca lęgowe lub korytarze transportowe, co nastąpi w wyniku wycinania drzew zwłaszcza starych w sąsiedztwie modernizowanych i przebudowywanych dróg. </w:t>
      </w:r>
    </w:p>
    <w:p w14:paraId="6C31E872" w14:textId="71794DC6" w:rsidR="00714FFA" w:rsidRPr="009121C7" w:rsidRDefault="00714FFA" w:rsidP="009121C7">
      <w:pPr>
        <w:spacing w:line="276" w:lineRule="auto"/>
        <w:ind w:firstLine="567"/>
        <w:rPr>
          <w:rFonts w:cstheme="minorHAnsi"/>
          <w:szCs w:val="24"/>
        </w:rPr>
      </w:pPr>
      <w:r w:rsidRPr="00327C38">
        <w:rPr>
          <w:rFonts w:cstheme="minorHAnsi"/>
          <w:szCs w:val="24"/>
        </w:rPr>
        <w:lastRenderedPageBreak/>
        <w:t xml:space="preserve">Ryzyko wzrostu skali i natężenia zidentyfikowanych w rozdziale 5 prognozy problemów środowiska można skutecznie ograniczać przez wyprowadzanie części ruchu poza obszar miasta, czyli budowa obwodnic, zachowanie a nawet tworzenie obudowy ekologicznej dróg pozwalających na zachowanie bioróżnorodności oraz rozwój systemu transportu zbiorowego, intermodalnego i działania zmierzające do zwiększenia i popularyzacji rozwoju elektromobilności. </w:t>
      </w:r>
    </w:p>
    <w:p w14:paraId="2B7371F7" w14:textId="3AB98C36" w:rsidR="002B28F3" w:rsidRPr="006B24BF" w:rsidRDefault="003D3A5D" w:rsidP="003D3A5D">
      <w:pPr>
        <w:pStyle w:val="Nagwek2"/>
        <w:rPr>
          <w:color w:val="37A76F"/>
        </w:rPr>
      </w:pPr>
      <w:bookmarkStart w:id="181" w:name="_Toc162994849"/>
      <w:r w:rsidRPr="006B24BF">
        <w:rPr>
          <w:color w:val="37A76F"/>
        </w:rPr>
        <w:t>Adaptacja do zmian klimatu</w:t>
      </w:r>
      <w:r w:rsidR="00CB46BB" w:rsidRPr="006B24BF">
        <w:rPr>
          <w:color w:val="37A76F"/>
        </w:rPr>
        <w:t xml:space="preserve"> oraz ekstremalnych zjawisk pogodowych</w:t>
      </w:r>
      <w:bookmarkEnd w:id="181"/>
    </w:p>
    <w:p w14:paraId="12B65C67" w14:textId="1C78AE38" w:rsidR="00624E99" w:rsidRPr="008753E0" w:rsidRDefault="00624E99" w:rsidP="008753E0">
      <w:pPr>
        <w:spacing w:after="0" w:line="276" w:lineRule="auto"/>
        <w:ind w:firstLine="567"/>
        <w:rPr>
          <w:rFonts w:cstheme="minorHAnsi"/>
          <w:szCs w:val="24"/>
        </w:rPr>
      </w:pPr>
      <w:bookmarkStart w:id="182" w:name="_Hlk81566245"/>
      <w:r w:rsidRPr="008753E0">
        <w:rPr>
          <w:rFonts w:cstheme="minorHAnsi"/>
          <w:szCs w:val="24"/>
        </w:rPr>
        <w:t xml:space="preserve">Obserwuje się następujące główne tendencje zmian klimatycznych Polski, które dotyczą również </w:t>
      </w:r>
      <w:r w:rsidR="006B24BF">
        <w:rPr>
          <w:rFonts w:cstheme="minorHAnsi"/>
          <w:szCs w:val="24"/>
        </w:rPr>
        <w:t xml:space="preserve">Miejskiego Obszaru Funkcjonalnego: Gminy Miasto Tomaszów Mazowiecki, Gminy Opoczno i Gminy Lubochnia. </w:t>
      </w:r>
      <w:r w:rsidRPr="008753E0">
        <w:rPr>
          <w:rFonts w:cstheme="minorHAnsi"/>
          <w:szCs w:val="24"/>
        </w:rPr>
        <w:t xml:space="preserve"> </w:t>
      </w:r>
    </w:p>
    <w:p w14:paraId="79039B07" w14:textId="77777777" w:rsidR="00624E99" w:rsidRPr="008753E0" w:rsidRDefault="00624E99" w:rsidP="008753E0">
      <w:pPr>
        <w:pStyle w:val="listapierwszypoziom"/>
      </w:pPr>
      <w:r w:rsidRPr="008753E0">
        <w:t xml:space="preserve">od końca XIX wieku klimat wykazuje systematyczną tendencję do wzrostu temperatury powietrza z znaczącym wzrostem od roku 1989; </w:t>
      </w:r>
    </w:p>
    <w:p w14:paraId="1A5F63EA" w14:textId="77777777" w:rsidR="00624E99" w:rsidRPr="008753E0" w:rsidRDefault="00624E99" w:rsidP="008753E0">
      <w:pPr>
        <w:pStyle w:val="listapierwszypoziom"/>
      </w:pPr>
      <w:r w:rsidRPr="008753E0">
        <w:t xml:space="preserve">opady nie wykazują jednokierunkowych tendencji i charakteryzują się okresami mniej lub bardziej wilgotnymi; zmieniła się struktura opadów głównie w ciepłej porze roku; opady są bardziej gwałtowne, krótkotrwałe, niszczycielskie powodujące coraz częściej gwałtowne powodzie; zanikają opady poniżej 1 mm/dobę; </w:t>
      </w:r>
    </w:p>
    <w:p w14:paraId="5888D1F6" w14:textId="47D79FF9" w:rsidR="00624E99" w:rsidRPr="008753E0" w:rsidRDefault="00624E99" w:rsidP="008753E0">
      <w:pPr>
        <w:pStyle w:val="listapierwszypoziom"/>
      </w:pPr>
      <w:r w:rsidRPr="008753E0">
        <w:t>w ciągu ostatnich 60 lat obserwuje się rosnącą częstotliwość zjawiska suszy, w latach 1951– 1981 na terenie Polski susze wystąpiły 6 razy, a w latach od 1982 do 2011 – 18 razy; od</w:t>
      </w:r>
      <w:r w:rsidR="006B2818">
        <w:t> </w:t>
      </w:r>
      <w:r w:rsidRPr="008753E0">
        <w:t>początku XXI wieku tj. w latach 2001–2011, susze wystąpiły 9 razy w różnych okresach roku; bezpośrednie przyczyny występowania suszy w Polsce to utrzymujące się przez ponad 10 dni okresy bezopadowe z niską temperaturą powietrza w zimie – przy braku opadów i pokrywy śnieżnej, utrzymywanie się w okresie wiosenno-letnim wysokiej temperatury z</w:t>
      </w:r>
      <w:r w:rsidR="006B2818">
        <w:t> </w:t>
      </w:r>
      <w:r w:rsidRPr="008753E0">
        <w:t xml:space="preserve">silną insolacją słoneczną, brakiem opadów i bardzo słabym wiatrem oraz długimi okresami trwania od 15 do 20 dni; </w:t>
      </w:r>
    </w:p>
    <w:p w14:paraId="13EBAEED" w14:textId="77777777" w:rsidR="00624E99" w:rsidRPr="008753E0" w:rsidRDefault="00624E99" w:rsidP="008753E0">
      <w:pPr>
        <w:pStyle w:val="listapierwszypoziom"/>
      </w:pPr>
      <w:r w:rsidRPr="008753E0">
        <w:t xml:space="preserve">skutkami ocieplania się klimatu jest wzrost występowania groźnych zjawisk pogodowych (susze, wiatry huraganowe i trąby powietrzne oraz grad); </w:t>
      </w:r>
    </w:p>
    <w:p w14:paraId="53A2646E" w14:textId="77777777" w:rsidR="00624E99" w:rsidRPr="008753E0" w:rsidRDefault="00624E99" w:rsidP="008753E0">
      <w:pPr>
        <w:pStyle w:val="listapierwszypoziom"/>
      </w:pPr>
      <w:r w:rsidRPr="008753E0">
        <w:t xml:space="preserve">od 2005 r. wystąpiło w Polsce 11 huraganów, w których prędkości wiatru okresowo przekraczały 30–35 m/s; 28 marca 1997 r. nad Polską przeszła wichura mająca lokalnie charakter huraganu; wiatr silny i porywisty przekraczający 30 m/s zanotowano m.in. w lubuskim; na wiatry huraganowe najbardziej narażona jest wschodnia część Wielkopolski; </w:t>
      </w:r>
    </w:p>
    <w:p w14:paraId="17F3C1DB" w14:textId="77777777" w:rsidR="00624E99" w:rsidRPr="008753E0" w:rsidRDefault="00624E99" w:rsidP="008753E0">
      <w:pPr>
        <w:pStyle w:val="listapierwszypoziom"/>
      </w:pPr>
      <w:r w:rsidRPr="008753E0">
        <w:t xml:space="preserve">tendencje wzrostowe fal upałów (ciągi dni z maksymalną temperaturą dobowa powietrza ≥30°C utrzymującą się przez co najmniej 3 dni); </w:t>
      </w:r>
    </w:p>
    <w:p w14:paraId="7D60A5A1" w14:textId="77777777" w:rsidR="00624E99" w:rsidRPr="008753E0" w:rsidRDefault="00624E99" w:rsidP="008753E0">
      <w:pPr>
        <w:pStyle w:val="listapierwszypoziom"/>
      </w:pPr>
      <w:r w:rsidRPr="008753E0">
        <w:t>tendencje spadkowe liczby dni mroźnych i bardzo mroźnych (dni z temperaturą maksymalną dobową ≤0°C i dni z temperaturą maksymalną ≤-10°C, odpowiednio).</w:t>
      </w:r>
    </w:p>
    <w:p w14:paraId="1ED35CC3" w14:textId="77777777" w:rsidR="00F77A9A" w:rsidRDefault="00624E99" w:rsidP="00502861">
      <w:pPr>
        <w:spacing w:line="276" w:lineRule="auto"/>
        <w:ind w:firstLine="567"/>
        <w:rPr>
          <w:rFonts w:cstheme="minorHAnsi"/>
          <w:szCs w:val="24"/>
        </w:rPr>
      </w:pPr>
      <w:r w:rsidRPr="00502861">
        <w:rPr>
          <w:rFonts w:cstheme="minorHAnsi"/>
          <w:szCs w:val="24"/>
        </w:rPr>
        <w:t>Wyniki badań naukowych wskazują, że zmiany klimatu stanowią realne zagrożenie dla</w:t>
      </w:r>
      <w:r w:rsidR="00502861">
        <w:rPr>
          <w:rFonts w:cstheme="minorHAnsi"/>
          <w:szCs w:val="24"/>
        </w:rPr>
        <w:t> </w:t>
      </w:r>
      <w:r w:rsidRPr="00502861">
        <w:rPr>
          <w:rFonts w:cstheme="minorHAnsi"/>
          <w:szCs w:val="24"/>
        </w:rPr>
        <w:t>społecznego i gospodarczego rozwoju wielu krajów, w tym także dla Polski. Dlatego też skutki zmian klimatu stały się przedmiotem zainteresowania społeczności międzynarodowej oraz rządów, które od</w:t>
      </w:r>
      <w:r w:rsidR="00502861">
        <w:rPr>
          <w:rFonts w:cstheme="minorHAnsi"/>
          <w:szCs w:val="24"/>
        </w:rPr>
        <w:t> </w:t>
      </w:r>
      <w:r w:rsidRPr="00502861">
        <w:rPr>
          <w:rFonts w:cstheme="minorHAnsi"/>
          <w:szCs w:val="24"/>
        </w:rPr>
        <w:t xml:space="preserve">wielu lat rozważają istotną kwestię odpowiedniego dostosowania się do obecnych i przyszłych skutków tych zmian. Krajowa polityka adaptacyjna opiera się na dokumencie pn. „Strategiczny plan adaptacji dla sektorów i obszarów wrażliwych na zmiany klimatu do roku 2020 z perspektywą do roku </w:t>
      </w:r>
      <w:r w:rsidRPr="00502861">
        <w:rPr>
          <w:rFonts w:cstheme="minorHAnsi"/>
          <w:szCs w:val="24"/>
        </w:rPr>
        <w:lastRenderedPageBreak/>
        <w:t xml:space="preserve">2030” (SPA 2020). Opracowanie SPA 2020 wpisuje się w działania na rzecz osiągnięcia celu nadrzędnego Białej Księgi - Adaptacja do zmian klimatu: Europejskie ramy działania, COM(2009)147 oraz unijnej strategii adaptacji do zmian klimatu, jakim jest poprawa odporności państw członkowskich na aktualne i oczekiwane zmiany klimatu, w tym lepsze przygotowanie do ekstremalnych zjawisk klimatycznych i pogodowych oraz redukcja kosztów społeczno-ekonomicznych z tym związanych. SPA 2020 wskazuje cele i kierunki działań adaptacyjnych, które należy podjąć w najbardziej wrażliwych sektorach i obszarach w okresie do roku 2020: gospodarce wodnej, rolnictwie, leśnictwie, różnorodności biologicznej i obszarach prawnie chronionych, zdrowiu, energetyce, budownictwie, transporcie, obszarach górskich, strefie wybrzeża, gospodarce przestrzennej i obszarach zurbanizowanych. Wrażliwość tych sektorów została określona w oparciu o przyjęte dla SPA scenariusze zmian klimatu. Zaproponowano cele, kierunki działań oraz konkretne działania, które korespondują z dokumentami strategicznymi, w szczególności Strategią Rozwoju Kraju i innymi strategiami rozwoju i jednocześnie stanowią ich niezbędne uzupełnienie w kontekście adaptacji. </w:t>
      </w:r>
    </w:p>
    <w:p w14:paraId="798AA68E" w14:textId="77777777" w:rsidR="00F77A9A" w:rsidRDefault="00F77A9A" w:rsidP="00FC0324">
      <w:pPr>
        <w:spacing w:line="276" w:lineRule="auto"/>
        <w:ind w:firstLine="567"/>
      </w:pPr>
      <w:r>
        <w:t>Uwzględniono i przeanalizowano obecne i oczekiwane zmiany klimatu, w tym scenariusze zmian klimatu dla Polski do roku 2030.</w:t>
      </w:r>
      <w:r>
        <w:rPr>
          <w:rStyle w:val="Odwoanieprzypisudolnego"/>
        </w:rPr>
        <w:footnoteReference w:id="8"/>
      </w:r>
    </w:p>
    <w:p w14:paraId="57247DF6" w14:textId="77777777" w:rsidR="00F77A9A" w:rsidRDefault="00F77A9A" w:rsidP="00FC0324">
      <w:pPr>
        <w:spacing w:line="276" w:lineRule="auto"/>
        <w:ind w:firstLine="567"/>
      </w:pPr>
      <w:r>
        <w:t>Celem głównym SPA jest zapewnienie zrównoważonego rozwoju oraz efektywnego funkcjonowania gospodarki i społeczeństwa w warunkach zmian klimatu. Cel główny zostanie osiągnięty poprzez realizację celów szczegółowych i wskazanych w ramach tych celów kierunków działań, stanowiących zasadniczy element SPA2020:</w:t>
      </w:r>
    </w:p>
    <w:p w14:paraId="2E012142" w14:textId="77777777" w:rsidR="00F77A9A" w:rsidRDefault="00F77A9A" w:rsidP="00F77A9A">
      <w:pPr>
        <w:spacing w:after="0" w:line="360" w:lineRule="auto"/>
      </w:pPr>
      <w:r>
        <w:t>Cel 1. Zapewnienie bezpieczeństwa energetycznego i dobrego stanu środowiska:</w:t>
      </w:r>
    </w:p>
    <w:p w14:paraId="7C65A11D" w14:textId="77777777" w:rsidR="00F77A9A" w:rsidRPr="00FC0324" w:rsidRDefault="00F77A9A" w:rsidP="00FC0324">
      <w:pPr>
        <w:pStyle w:val="listapierwszypoziom"/>
      </w:pPr>
      <w:r w:rsidRPr="00FC0324">
        <w:t>Kierunek działań 1.1 - dostosowanie sektora gospodarki wodnej do zmian klimatu,</w:t>
      </w:r>
    </w:p>
    <w:p w14:paraId="61E2C1F4" w14:textId="77777777" w:rsidR="00F77A9A" w:rsidRPr="00FC0324" w:rsidRDefault="00F77A9A" w:rsidP="00FC0324">
      <w:pPr>
        <w:pStyle w:val="listapierwszypoziom"/>
      </w:pPr>
      <w:r w:rsidRPr="00FC0324">
        <w:t>Kierunek działań 1.2 - adaptacja strefy przybrzeżnej do zmian klimatu,</w:t>
      </w:r>
    </w:p>
    <w:p w14:paraId="5337A78C" w14:textId="77777777" w:rsidR="00F77A9A" w:rsidRPr="00FC0324" w:rsidRDefault="00F77A9A" w:rsidP="00FC0324">
      <w:pPr>
        <w:pStyle w:val="listapierwszypoziom"/>
      </w:pPr>
      <w:r w:rsidRPr="00FC0324">
        <w:t>Kierunek działań 1.3 - dostosowanie sektora energetycznego do zmian klimatu,</w:t>
      </w:r>
    </w:p>
    <w:p w14:paraId="19239402" w14:textId="77777777" w:rsidR="00F77A9A" w:rsidRPr="00FC0324" w:rsidRDefault="00F77A9A" w:rsidP="00FC0324">
      <w:pPr>
        <w:pStyle w:val="listapierwszypoziom"/>
      </w:pPr>
      <w:r w:rsidRPr="00FC0324">
        <w:t>Kierunek działań 1.4 - ochrona różnorodności biologicznej i gospodarka leśna w kontekście zmian klimatu,</w:t>
      </w:r>
    </w:p>
    <w:p w14:paraId="04F1C4A8" w14:textId="2888123A" w:rsidR="00F77A9A" w:rsidRPr="00FC0324" w:rsidRDefault="00F77A9A" w:rsidP="00FC0324">
      <w:pPr>
        <w:pStyle w:val="listapierwszypoziom"/>
      </w:pPr>
      <w:r w:rsidRPr="00FC0324">
        <w:t>Kierunek działań 1.5 - adaptacja do zamian klimatu w gospodarce przestrzennej i</w:t>
      </w:r>
      <w:r w:rsidR="00FC0324">
        <w:t> </w:t>
      </w:r>
      <w:r w:rsidRPr="00FC0324">
        <w:t>budownictwie,</w:t>
      </w:r>
    </w:p>
    <w:p w14:paraId="4A120FC9" w14:textId="56A28E3A" w:rsidR="00F77A9A" w:rsidRPr="00FC0324" w:rsidRDefault="00F77A9A" w:rsidP="00FC0324">
      <w:pPr>
        <w:pStyle w:val="listapierwszypoziom"/>
      </w:pPr>
      <w:r w:rsidRPr="00FC0324">
        <w:t>Kierunek działań 1.6 - zapewnienie funkcjonowania skutecznego systemu ochrony zdrowia w</w:t>
      </w:r>
      <w:r w:rsidR="00FC0324">
        <w:t> </w:t>
      </w:r>
      <w:r w:rsidRPr="00FC0324">
        <w:t>warunkach zmian klimatu.</w:t>
      </w:r>
    </w:p>
    <w:p w14:paraId="31F4790C" w14:textId="77777777" w:rsidR="00F77A9A" w:rsidRDefault="00F77A9A" w:rsidP="00F77A9A">
      <w:pPr>
        <w:spacing w:after="0" w:line="360" w:lineRule="auto"/>
      </w:pPr>
      <w:r>
        <w:t>Cel 2. Skuteczna adaptacja do zmian klimatu na obszarach wiejskich:</w:t>
      </w:r>
    </w:p>
    <w:p w14:paraId="0AD491D6" w14:textId="77777777" w:rsidR="00F77A9A" w:rsidRDefault="00F77A9A" w:rsidP="00FC0324">
      <w:pPr>
        <w:pStyle w:val="listapierwszypoziom"/>
      </w:pPr>
      <w:r>
        <w:t>Kierunek działań 2.1 - stworzenie lokalnych systemów monitorowania i ostrzegania przed zagrożeniami,</w:t>
      </w:r>
    </w:p>
    <w:p w14:paraId="17EB755E" w14:textId="1FAB742C" w:rsidR="00F77A9A" w:rsidRDefault="00F77A9A" w:rsidP="00FC0324">
      <w:pPr>
        <w:pStyle w:val="listapierwszypoziom"/>
      </w:pPr>
      <w:r>
        <w:t>Kierunek działań 2.2 - organizacyjne i techniczne dostosowanie działalności rolniczej i</w:t>
      </w:r>
      <w:r w:rsidR="00FC0324">
        <w:t> </w:t>
      </w:r>
      <w:r>
        <w:t>rybackiej do zmian klimatu.</w:t>
      </w:r>
    </w:p>
    <w:p w14:paraId="3F025A96" w14:textId="77777777" w:rsidR="00F77A9A" w:rsidRDefault="00F77A9A" w:rsidP="00F77A9A">
      <w:pPr>
        <w:spacing w:after="0" w:line="360" w:lineRule="auto"/>
      </w:pPr>
      <w:r>
        <w:t>Cel 3. Rozwój transportu w warunkach zmian klimatu:</w:t>
      </w:r>
    </w:p>
    <w:p w14:paraId="5859F240" w14:textId="77777777" w:rsidR="00F77A9A" w:rsidRDefault="00F77A9A" w:rsidP="00FC0324">
      <w:pPr>
        <w:pStyle w:val="listapierwszypoziom"/>
      </w:pPr>
      <w:r>
        <w:lastRenderedPageBreak/>
        <w:t>Kierunek działań 3.1 - wypracowywanie standardów konstrukcyjnych uwzględniających zmiany klimatu,</w:t>
      </w:r>
    </w:p>
    <w:p w14:paraId="0DAF5F37" w14:textId="77777777" w:rsidR="00F77A9A" w:rsidRDefault="00F77A9A" w:rsidP="00FC0324">
      <w:pPr>
        <w:pStyle w:val="listapierwszypoziom"/>
      </w:pPr>
      <w:r>
        <w:t>Kierunek działań 3.2 - zarządzanie szlakami komunikacyjnymi w warunkach zmian klimatu.</w:t>
      </w:r>
    </w:p>
    <w:p w14:paraId="1BE46BEB" w14:textId="77777777" w:rsidR="00F77A9A" w:rsidRDefault="00F77A9A" w:rsidP="00F77A9A">
      <w:pPr>
        <w:spacing w:after="0" w:line="360" w:lineRule="auto"/>
      </w:pPr>
      <w:r>
        <w:t>Cel 4. Zapewnienie zrównoważonego rozwoju regionalnego i lokalnego z uwzględnieniem zmian klimatu:</w:t>
      </w:r>
    </w:p>
    <w:p w14:paraId="250CCCEC" w14:textId="660D1441" w:rsidR="00F77A9A" w:rsidRDefault="00F77A9A" w:rsidP="00FC0324">
      <w:pPr>
        <w:pStyle w:val="listapierwszypoziom"/>
      </w:pPr>
      <w:r>
        <w:t>Kierunek działań 4.1 - monitoring stanu środowiska i systemy wczesnego ostrzegania i</w:t>
      </w:r>
      <w:r w:rsidR="00FC0324">
        <w:t> </w:t>
      </w:r>
      <w:r>
        <w:t>reagowania w kontekście zmian klimatu (miasta i obszary wiejskie),</w:t>
      </w:r>
    </w:p>
    <w:p w14:paraId="771E3633" w14:textId="77777777" w:rsidR="00F77A9A" w:rsidRDefault="00F77A9A" w:rsidP="00FC0324">
      <w:pPr>
        <w:pStyle w:val="listapierwszypoziom"/>
      </w:pPr>
      <w:r>
        <w:t>Kierunek działań 4.2 - miejska polityka przestrzenna uwzględniająca zmiany klimatu.</w:t>
      </w:r>
    </w:p>
    <w:p w14:paraId="5D1232C5" w14:textId="77777777" w:rsidR="00F77A9A" w:rsidRDefault="00F77A9A" w:rsidP="00F77A9A">
      <w:pPr>
        <w:spacing w:after="0" w:line="360" w:lineRule="auto"/>
      </w:pPr>
      <w:r>
        <w:t>Cel 5. Stymulowanie innowacji sprzyjających adaptacji do zmian klimatu:</w:t>
      </w:r>
    </w:p>
    <w:p w14:paraId="1E328D4E" w14:textId="44602D2E" w:rsidR="00F77A9A" w:rsidRDefault="00F77A9A" w:rsidP="0080167E">
      <w:pPr>
        <w:pStyle w:val="listapierwszypoziom"/>
      </w:pPr>
      <w:r>
        <w:t>Kierunek działań 5.1 - promowanie innowacji na poziomie działań organizacyjnych i</w:t>
      </w:r>
      <w:r w:rsidR="0080167E">
        <w:t> </w:t>
      </w:r>
      <w:r>
        <w:t>zarządczych sprzyjających adaptacji do zmian klimatu,</w:t>
      </w:r>
    </w:p>
    <w:p w14:paraId="1463A5BB" w14:textId="77777777" w:rsidR="00F77A9A" w:rsidRDefault="00F77A9A" w:rsidP="0080167E">
      <w:pPr>
        <w:pStyle w:val="listapierwszypoziom"/>
      </w:pPr>
      <w:r>
        <w:t>Kierunek działań 5.2 - budowa systemu wsparcia polskich innowacyjnych technologii sprzyjających adaptacji do zmian klimatu,</w:t>
      </w:r>
    </w:p>
    <w:p w14:paraId="4DD9B9D8" w14:textId="77777777" w:rsidR="00F77A9A" w:rsidRDefault="00F77A9A" w:rsidP="00F77A9A">
      <w:pPr>
        <w:spacing w:after="0" w:line="360" w:lineRule="auto"/>
      </w:pPr>
      <w:r>
        <w:t>Cel 6. Kształtowanie postaw społecznych sprzyjających adaptacji do zmian klimatu:</w:t>
      </w:r>
    </w:p>
    <w:p w14:paraId="34BB752D" w14:textId="77777777" w:rsidR="00F77A9A" w:rsidRDefault="00F77A9A" w:rsidP="0080167E">
      <w:pPr>
        <w:pStyle w:val="listapierwszypoziom"/>
      </w:pPr>
      <w:r>
        <w:t>Kierunek działań 6.1 - zwiększenie świadomości odnośnie do ryzyk związanych ze zjawiskami ekstremalnymi i metodami ograniczania ich wpływu,</w:t>
      </w:r>
    </w:p>
    <w:p w14:paraId="689A10FD" w14:textId="79889E48" w:rsidR="00F77A9A" w:rsidRPr="0080167E" w:rsidRDefault="00F77A9A" w:rsidP="0080167E">
      <w:pPr>
        <w:pStyle w:val="listapierwszypoziom"/>
      </w:pPr>
      <w:r>
        <w:t>Kierunek działań 6.2 - ochrona grup szczególnie narażonych przed skutkami niekorzystnych zjawisk klimatycznych.</w:t>
      </w:r>
    </w:p>
    <w:p w14:paraId="7FBEFEBB" w14:textId="5E22656E" w:rsidR="00624E99" w:rsidRPr="00502861" w:rsidRDefault="00624E99" w:rsidP="00502861">
      <w:pPr>
        <w:spacing w:line="276" w:lineRule="auto"/>
        <w:ind w:firstLine="567"/>
        <w:rPr>
          <w:rFonts w:cstheme="minorHAnsi"/>
          <w:szCs w:val="24"/>
        </w:rPr>
      </w:pPr>
      <w:r w:rsidRPr="00502861">
        <w:rPr>
          <w:rFonts w:cstheme="minorHAnsi"/>
          <w:szCs w:val="24"/>
        </w:rPr>
        <w:t>Do</w:t>
      </w:r>
      <w:r w:rsidR="00502861">
        <w:rPr>
          <w:rFonts w:cstheme="minorHAnsi"/>
          <w:szCs w:val="24"/>
        </w:rPr>
        <w:t> </w:t>
      </w:r>
      <w:r w:rsidRPr="00502861">
        <w:rPr>
          <w:rFonts w:cstheme="minorHAnsi"/>
          <w:szCs w:val="24"/>
        </w:rPr>
        <w:t>podstawowych działań o charakterze horyzontalnym, tj. takich, które powinny być realizowane we</w:t>
      </w:r>
      <w:r w:rsidR="00A96E11">
        <w:rPr>
          <w:rFonts w:cstheme="minorHAnsi"/>
          <w:szCs w:val="24"/>
        </w:rPr>
        <w:t> </w:t>
      </w:r>
      <w:r w:rsidRPr="00502861">
        <w:rPr>
          <w:rFonts w:cstheme="minorHAnsi"/>
          <w:szCs w:val="24"/>
        </w:rPr>
        <w:t xml:space="preserve">wszystkich województwach należą: </w:t>
      </w:r>
    </w:p>
    <w:p w14:paraId="5D3F45D7" w14:textId="77777777" w:rsidR="00624E99" w:rsidRPr="003E2364" w:rsidRDefault="00624E99" w:rsidP="003E2364">
      <w:pPr>
        <w:pStyle w:val="listapierwszypoziom"/>
      </w:pPr>
      <w:r w:rsidRPr="003E2364">
        <w:t xml:space="preserve">edukacja społeczeństwa w zakresie spodziewanych zmian i ograniczenia ich skutków, </w:t>
      </w:r>
    </w:p>
    <w:p w14:paraId="5F673753" w14:textId="77777777" w:rsidR="00624E99" w:rsidRPr="003E2364" w:rsidRDefault="00624E99" w:rsidP="003E2364">
      <w:pPr>
        <w:pStyle w:val="listapierwszypoziom"/>
      </w:pPr>
      <w:r w:rsidRPr="003E2364">
        <w:t xml:space="preserve">monitoring zmian wrażliwości gospodarki i społeczeństwa oraz postępu we wdrażaniu strategii adaptacyjnej, </w:t>
      </w:r>
    </w:p>
    <w:p w14:paraId="15C24C6A" w14:textId="77777777" w:rsidR="00624E99" w:rsidRPr="003E2364" w:rsidRDefault="00624E99" w:rsidP="003E2364">
      <w:pPr>
        <w:pStyle w:val="listapierwszypoziom"/>
      </w:pPr>
      <w:r w:rsidRPr="003E2364">
        <w:t xml:space="preserve">planowanie przestrzenne na poziomie regionalnym i lokalnym z uwzględnieniem zmian klimatu i adaptacji, </w:t>
      </w:r>
    </w:p>
    <w:p w14:paraId="59FA2924" w14:textId="77777777" w:rsidR="00624E99" w:rsidRPr="003E2364" w:rsidRDefault="00624E99" w:rsidP="003E2364">
      <w:pPr>
        <w:pStyle w:val="listapierwszypoziom"/>
      </w:pPr>
      <w:r w:rsidRPr="003E2364">
        <w:t xml:space="preserve">rozwój usług zdrowotnych ze szczególnym uwzględnieniem wrażliwości mieszkańców na występowanie fal upałów, </w:t>
      </w:r>
    </w:p>
    <w:p w14:paraId="6D09317A" w14:textId="77777777" w:rsidR="00624E99" w:rsidRPr="003E2364" w:rsidRDefault="00624E99" w:rsidP="003E2364">
      <w:pPr>
        <w:pStyle w:val="listapierwszypoziom"/>
      </w:pPr>
      <w:r w:rsidRPr="003E2364">
        <w:t xml:space="preserve">ograniczenie skutków zagrożeń w rolnictwie, lasach i ekosystemach wynikających z pojawiania się inwazyjnych szkodników i chorób, a także uwzględnienie przystosowania gatunkowego lasów do oczekiwanego wzrostu temperatury w procesie zalesień, </w:t>
      </w:r>
    </w:p>
    <w:p w14:paraId="14BC08A3" w14:textId="77777777" w:rsidR="00624E99" w:rsidRPr="003E2364" w:rsidRDefault="00624E99" w:rsidP="003E2364">
      <w:pPr>
        <w:pStyle w:val="listapierwszypoziom"/>
      </w:pPr>
      <w:r w:rsidRPr="003E2364">
        <w:t xml:space="preserve">właściwe gospodarowanie na obszarach rolnych, chronionych, górskich (wsparcie technologiczne gospodarstw oraz doradztwo technologiczne uwzględniające aspekty dostosowania budownictwa i produkcji rolnej do zmieniających się warunków klimatycznych), </w:t>
      </w:r>
    </w:p>
    <w:p w14:paraId="0CA41DAD" w14:textId="77777777" w:rsidR="00624E99" w:rsidRPr="003E2364" w:rsidRDefault="00624E99" w:rsidP="003E2364">
      <w:pPr>
        <w:pStyle w:val="listapierwszypoziom"/>
      </w:pPr>
      <w:r w:rsidRPr="003E2364">
        <w:t xml:space="preserve">modernizacja systemu energetycznego uwzględniająca zwiększone ryzyko występowania zjawisk ekstremalnych, </w:t>
      </w:r>
    </w:p>
    <w:p w14:paraId="0F131BC4" w14:textId="77777777" w:rsidR="00624E99" w:rsidRPr="003E2364" w:rsidRDefault="00624E99" w:rsidP="003E2364">
      <w:pPr>
        <w:pStyle w:val="listapierwszypoziom"/>
      </w:pPr>
      <w:r w:rsidRPr="003E2364">
        <w:lastRenderedPageBreak/>
        <w:t xml:space="preserve">uwzględnienie trendów klimatycznych i gospodarczych w procesie projektowania i budowy infrastruktury transportowej, </w:t>
      </w:r>
    </w:p>
    <w:p w14:paraId="6B1CDE3B" w14:textId="77777777" w:rsidR="00624E99" w:rsidRPr="003E2364" w:rsidRDefault="00624E99" w:rsidP="003E2364">
      <w:pPr>
        <w:pStyle w:val="listapierwszypoziom"/>
      </w:pPr>
      <w:r w:rsidRPr="003E2364">
        <w:t>uwzględnienie konieczności zapewnienia korytarzy wentylacyjnych w miastach i kotlinach górskich w celu ograniczenia skutków rozwoju wyspy ciepła i wzrostu koncentracji zanieczyszczeń powietrza oraz zwiększania obszarów wodnych i zieleni w miastach.</w:t>
      </w:r>
    </w:p>
    <w:p w14:paraId="4D8667D5" w14:textId="2817701C" w:rsidR="00624E99" w:rsidRPr="00A96E11" w:rsidRDefault="00624E99" w:rsidP="00A96E11">
      <w:pPr>
        <w:spacing w:line="276" w:lineRule="auto"/>
        <w:ind w:firstLine="567"/>
        <w:rPr>
          <w:rFonts w:cstheme="minorHAnsi"/>
          <w:szCs w:val="24"/>
        </w:rPr>
      </w:pPr>
      <w:r w:rsidRPr="00A96E11">
        <w:rPr>
          <w:rFonts w:cstheme="minorHAnsi"/>
          <w:szCs w:val="24"/>
        </w:rPr>
        <w:t>Jako główne konsekwencje ocieplania klimatu należy wskazać wpływ na wiele sektorów gospodarki i społeczeństwo poprzez oddziaływanie na fizyczne i biologiczne składniki ekosystemów, takie jak: woda, gleba, powietrze i różnorodność biologiczna. Ekstremalne zjawiska klimatyczne powodują znaczne straty społeczne i gospodarcze. Uderzają one w infrastrukturę (budynki, transport, dostawy energii i wody), stwarzając szczególne zagrożenie użytkowania ziemi na gęsto zaludnionych obszarach. Sytuacja ta może ulec pogorszeniu w związku z podnoszeniem się poziomu morza. Wraz ze</w:t>
      </w:r>
      <w:r w:rsidR="00A96E11">
        <w:rPr>
          <w:rFonts w:cstheme="minorHAnsi"/>
          <w:szCs w:val="24"/>
        </w:rPr>
        <w:t> </w:t>
      </w:r>
      <w:r w:rsidRPr="00A96E11">
        <w:rPr>
          <w:rFonts w:cstheme="minorHAnsi"/>
          <w:szCs w:val="24"/>
        </w:rPr>
        <w:t>wzrostem częstotliwości występowania ekstremalnych zjawisk pogodowych może nastąpić wzrost zachorowań i przypadków śmiertelnych związanych z warunkami pogodowymi tj. nadmierna śmiertelność z powodu upałów, występowanie inwazyjnych nosicieli chorób zakaźnych. Zmiany klimatu będą stanowić zagrożenie dla dobrostanu zwierząt, a także wpływać na zdrowie roślin poprzez stwarzanie sprzyjających warunków dla nowych lub migrujących organizmów szkodliwych. Jak podaje portal Klimada, transport – to jedna z najbardziej wrażliwych na zmiany klimatu dziedzina gospodarki. Wrażliwość na warunki klimatyczne należy rozpatrywać z punktu widzenia trzech podstawowych elementów tj. infrastruktura, środki transportu oraz komfort socjalny. Obowiązek zapewnienia bezpieczeństwa obiektów budowlanych, w tym także obiektów infrastruktury transportowej, jest zapisany w ustawie – Prawo budowlane. We wszystkich rozpatrywanych rodzajach transportu (w tym przede wszystkim drogowego) występują obiekty inżynierskie: zaplecze techniczne i infrastruktura towarzysząca. O ile urządzenia transportowe (w zakresie: rozwiązań materiałowo-konstrukcyjnych, warunków użytkowania, stosowanego paliwa i materiałów eksploatacyjnych można na bieżąco dostosować do zmieniających się warunków, o tyle w odniesieniu do infrastruktury transportowej, która jest budowana na długi okres funkcjonowania (np. 100 lat), zdefiniowanie wrażliwości na zmiany oraz działania adaptacyjne należy sukcesywnie wprowadzać z dużym wyprzedzeniem.</w:t>
      </w:r>
    </w:p>
    <w:p w14:paraId="384A2D85" w14:textId="77777777" w:rsidR="00624E99" w:rsidRPr="00A96E11" w:rsidRDefault="00624E99" w:rsidP="00A96E11">
      <w:pPr>
        <w:spacing w:line="276" w:lineRule="auto"/>
        <w:ind w:firstLine="567"/>
        <w:rPr>
          <w:rFonts w:cstheme="minorHAnsi"/>
          <w:szCs w:val="24"/>
        </w:rPr>
      </w:pPr>
      <w:r w:rsidRPr="00A96E11">
        <w:rPr>
          <w:rFonts w:cstheme="minorHAnsi"/>
          <w:szCs w:val="24"/>
        </w:rPr>
        <w:t xml:space="preserve">Jak wskazują analizy prezentowane na portalu Klimada, śnieg, deszcz i wiatr są najważniejszymi czynnikami, które należy brać pod uwagę w przypadku projektowania infrastruktury drogowej, a w następnej kolejności mróz i upał. Silne wiatry powodują między innymi: tarasowanie dróg przez powalone drzewa i słupy energetyczne, zamknięcie dróg, uszkodzenie pojazdów i obiektów budowlanych, utrudnienia w prowadzeniu prac załadunkowych oraz uszkodzenia ekranów przeciwhałasowych. Ulewy i wywołane nimi powodzie dezorganizują funkcjonowanie transportu poprzez: wyłączenie z ruchu tras komunikacyjnych, uszkodzenia infrastruktury drogowej, obsunięcia ziemi, podtopienia terenu, a wraz z nimi, np.: zajezdni, garaży oraz awarie i uszkodzenia urządzeń odwadniających, zniszczenie środków transportowych, a także utrudnienia w komunikacji miejskiej zwłaszcza w wyniku podtopienia tuneli i obniżonych części dróg i ulic, także dojazdów do mostów. Opady śniegu, zwłaszcza mokrego oraz oblodzenie dróg i ulic stanowią poważne utrudnienie dla transportu drogowego, powodując nieprzejezdność dróg przez zaspy śnieżne i powalone drzewa, opóźnione lub niezrealizowane kursy (towarowo usługowe), wypadki drogowe, pogorszenie warunków jezdnych poprzez zmniejszenie przyczepności kół do nawierzchni dróg, wzrost kosztów utrzymania przejezdności tras. Jednym z najbardziej dokuczliwych zjawisk są wahania temperatury, </w:t>
      </w:r>
      <w:r w:rsidRPr="00A96E11">
        <w:rPr>
          <w:rFonts w:cstheme="minorHAnsi"/>
          <w:szCs w:val="24"/>
        </w:rPr>
        <w:lastRenderedPageBreak/>
        <w:t xml:space="preserve">w szczególności tzw. przejścia przez temperaturę 0°C, w połączeniu z opadami lub topniejącym śniegiem: sprzyjają zjawisku gołoledzi, a także intensyfikują korozyjne oddziaływanie wody (i soli) na infrastrukturę transportową. Niskie temperatury ujemne są czynnikiem ograniczającym możliwości transportu drogowego. Sprzyjają zwiększeniu awaryjności sprzętu, zmniejszają sprawność działania środków transportu, zmniejszają komfort podróżowania, powodują uszkodzenia nawierzchni drogowej (przełomy zimowe) oraz utrudniają prace przeładunkowe, wydłużając czas załadunku i wyładunku. Równie niekorzystne jest oddziaływanie wysokich temperatur i upałów, szczególnie długotrwałych, które powodują przegrzewanie się silników i innych urządzeń technicznych, zwiększenie podatności nawierzchni bitumicznych na oddziaływania pojazdów, co wymusza konieczność wprowadzenia ograniczenia ruchu ciężkich pojazdów, obniżenie komfortu pracy kierowców i pracowników obsługi, a także pasażerów. </w:t>
      </w:r>
    </w:p>
    <w:p w14:paraId="10C12AAD" w14:textId="34C9D99E" w:rsidR="00624E99" w:rsidRPr="00A96E11" w:rsidRDefault="00624E99" w:rsidP="00A96E11">
      <w:pPr>
        <w:spacing w:line="276" w:lineRule="auto"/>
        <w:ind w:firstLine="567"/>
        <w:rPr>
          <w:rFonts w:cstheme="minorHAnsi"/>
          <w:szCs w:val="24"/>
        </w:rPr>
      </w:pPr>
      <w:r w:rsidRPr="00A96E11">
        <w:rPr>
          <w:rFonts w:cstheme="minorHAnsi"/>
          <w:szCs w:val="24"/>
        </w:rPr>
        <w:t>Główne czynniki wpływające na infrastrukturę kolejową, które należy brać pod uwagę to mróz, śnieg, deszcz i wiatr (upały i mgła mają mało istotne znaczenie). Ujemna temperatura sprzyja pękaniu szyn, zamarzaniu rozjazdów, awariom urządzeń wodnokanalizacyjnych obiektów zaplecza technicznego, powoduje oblodzenie i zrywanie sieci trakcyjnych i energetycznych. Wraz z</w:t>
      </w:r>
      <w:r w:rsidR="00A96E11">
        <w:rPr>
          <w:rFonts w:cstheme="minorHAnsi"/>
          <w:szCs w:val="24"/>
        </w:rPr>
        <w:t> </w:t>
      </w:r>
      <w:r w:rsidRPr="00A96E11">
        <w:rPr>
          <w:rFonts w:cstheme="minorHAnsi"/>
          <w:szCs w:val="24"/>
        </w:rPr>
        <w:t>postępującym procesem ocieplenia, silne spadki temperatury będą mieć charakter incydentalny, a przez to mogą być groźniejsze, bo mała częstotliwość występowania nie sprzyja mobilizacji służb do</w:t>
      </w:r>
      <w:r w:rsidR="00A96E11">
        <w:rPr>
          <w:rFonts w:cstheme="minorHAnsi"/>
          <w:szCs w:val="24"/>
        </w:rPr>
        <w:t> </w:t>
      </w:r>
      <w:r w:rsidRPr="00A96E11">
        <w:rPr>
          <w:rFonts w:cstheme="minorHAnsi"/>
          <w:szCs w:val="24"/>
        </w:rPr>
        <w:t>zapobiegania skutkom takich zjawisk i ich usuwania. Intensywne opady śniegu w połączeniu z silnym wiatrem sprzyjają: powstawaniu zasp śnieżnych na torach, zaśnieżeniu układu torowego, trudnościom z przekładaniem rozjazdów, zaśnieżeniu i oblodzeniu nawierzchni peronów. Podobnie jak w wypadku silnych mrozów, zjawiska te będą mieć mniejszą częstotliwość. Deszcze ulewne i nawalne powodują podtopienia i zalanie dróg kolejowych, dojazdów, uszkodzenia infrastruktury kolejowej, miejscowe zalania terenu, tuneli i przejść podziemnych, obsunięcia nasypów, zalewanie rowów odwadniających, awarie i uszkodzenia urządzeń odwadniających i in. Z tego rodzaju opadami związane jest występowanie wyładowań atmosferycznych, które powodują uszkodzenia lub zakłócenia w pracy urządzeń sterowania ruchem kolejowym, uszkodzenia lub zakłócenia w pracy urządzeń energetycznych, urządzeń łączności i uszkodzenia sieci trakcyjnej. Zjawiska takie będą się nasilać i tym samym zwiększać zagrożenie dla tego rodzaju transportu. Silne wiatry i trąby powietrzne powodują uszkodzenia sieci trakcyjnych i linii energetycznych, tarasowanie dróg kolejowych przez powalone drzewa, zrywanie dachów i uszkodzenia budynków zaplecza technicznego. Podobnie jak w wypadku opadów ulewnych - należy oczekiwać zwiększenia częstości występowania takich zjawisk. Wysoka temperatura oddziałuje nie tylko na infrastrukturę poprzez deformację toru, w wyniku wydłużania się szyn i pożary infrastruktury kolejowej, ale przede wszystkim oddziałuje na warunki pracy (stres termiczny) a także przyczynia się do obniżenia komfortu podróży.</w:t>
      </w:r>
    </w:p>
    <w:p w14:paraId="5D8EDCC7" w14:textId="77777777" w:rsidR="00624E99" w:rsidRPr="00A96E11" w:rsidRDefault="00624E99" w:rsidP="00A96E11">
      <w:pPr>
        <w:spacing w:line="276" w:lineRule="auto"/>
        <w:ind w:firstLine="567"/>
        <w:rPr>
          <w:rFonts w:cstheme="minorHAnsi"/>
          <w:szCs w:val="24"/>
        </w:rPr>
      </w:pPr>
      <w:r w:rsidRPr="00A96E11">
        <w:rPr>
          <w:rFonts w:cstheme="minorHAnsi"/>
          <w:szCs w:val="24"/>
        </w:rPr>
        <w:t xml:space="preserve">Transport lotniczy, ze względu na swoją specyfikę, jest bardziej zależny od chwilowych warunków pogodowych, niż od zmian klimatu. Jego zależność od aktualnej sytuacji meteorologicznej największe znaczenie ma przede wszystkim w momencie startu i lądowania samolotów. Infrastruktura lotnicza podlega takim samym wpływom klimatu, jak każda infrastruktura budowlana i techniczna omówiona wcześniej (budynki, płyty lotniska). Dla samolotów przyziemionych podstawowe zagrożenie stanowi silny wiatr (jego porywy) oraz oblodzenie. Pozostałe zjawiska, jak ulewy czy silny opad śniegu, mogą opóźniać operacje i wpływać negatywnie na regularność transportu, jednak nie stanowią bezpośredniego zagrożenia. Już obecnie transport lotniczy jest przygotowany na działanie w takich warunkach. Brak widoczności z powodu mgły lub emisji pyłu wulkanicznego (zjawisko mało istotne </w:t>
      </w:r>
      <w:r w:rsidRPr="00A96E11">
        <w:rPr>
          <w:rFonts w:cstheme="minorHAnsi"/>
          <w:szCs w:val="24"/>
        </w:rPr>
        <w:lastRenderedPageBreak/>
        <w:t>w odniesieniu do pozostałych rodzajów transportu) w wypadku transportu lotniczego może całkowicie wstrzymać realizację funkcji transportowych. Zjawiska takie mają jednak krótki czas trwania, zatem skutkują jedynie opóźnieniami.</w:t>
      </w:r>
    </w:p>
    <w:p w14:paraId="4CB8A565" w14:textId="238FB18D" w:rsidR="00624E99" w:rsidRPr="00A96E11" w:rsidRDefault="00624E99" w:rsidP="00A96E11">
      <w:pPr>
        <w:spacing w:line="276" w:lineRule="auto"/>
        <w:ind w:firstLine="567"/>
        <w:rPr>
          <w:rFonts w:cstheme="minorHAnsi"/>
          <w:szCs w:val="24"/>
        </w:rPr>
      </w:pPr>
      <w:r w:rsidRPr="00A96E11">
        <w:rPr>
          <w:rFonts w:cstheme="minorHAnsi"/>
          <w:szCs w:val="24"/>
        </w:rPr>
        <w:t>Reasumując - największym zagrożeniem dla transportu, mogą być ekstremalne opady deszczu i porywiste wiatry. Jeszcze większego znaczenia nabierze m.in. poprawne określanie światła mostów i przepustów, projektowanie niwelety drogi na dojazdach do mostów, zaistnieje problem osuwisk i zagadnienia związane z odwodnieniem powierzchni transportowych oraz przejść podziemnych i</w:t>
      </w:r>
      <w:r w:rsidR="00A96E11">
        <w:rPr>
          <w:rFonts w:cstheme="minorHAnsi"/>
          <w:szCs w:val="24"/>
        </w:rPr>
        <w:t> </w:t>
      </w:r>
      <w:r w:rsidRPr="00A96E11">
        <w:rPr>
          <w:rFonts w:cstheme="minorHAnsi"/>
          <w:szCs w:val="24"/>
        </w:rPr>
        <w:t xml:space="preserve">tuneli. Działania dostosowawcze sektora transportu do oczekiwanych zmian klimatu powinny przede wszystkim zabezpieczyć infrastrukturę drogową przed zagrożeniami wynikającym ze wzrostu częstotliwości intensywnych opadów ulewnych. Minimalne światło mostu i przepustu musi zapewniać swobodę maksymalnego przepływu rocznego bez spowodowania nadmiernego spiętrzenia wody w cieku – wywołującego dodatkowe zagrożenia i nieuzasadnione ekonomicznie szkody – oraz bez spowodowania nadmiernych rozmyć koryta cieku, z uwzględnieniem potrzeb ochrony środowiska. Obliczenia hydrologiczne dla odwodnień i obliczenia przepływów w małych zlewniach, bazujące na obserwacjach z okresów dość odległych, powinny być powtórnie przeanalizowane, pod kątem spodziewanych tendencji zmian. Do niezbędnych działań należy także systematyczne oczyszczanie przepustów i małych mostów oraz utrzymywanie koryta odpływowego i rowów przydrożnych we właściwym stanie technicznym. Drugim problemem związanym z silnymi opadami jest zabezpieczenie powierzchni transportowych przed zalewaniem i szybkie odprowadzanie wody z powierzchni nawierzchni i wprowadzenie jej do odbiornika. Deszcze nawalne powodują zatopienia dróg, przeciążenie układów odwadniających, przepustów i mostów na mniejszych ciekach. Istotą takich zjawisk jest ich gwałtowność, bardzo duża intensywność, ale na ogół niewielki zasięg. Ponieważ obciążają one obiekty „małe” w kategoriach ważności, a więc projektowane na niezbyt małe prawdopodobieństwa występowania zjawisk hydrologicznych, bardzo często pociągają za sobą zniszczenia i straty. Fale upałów oceniono jako warunki utrudniające - ograniczające funkcjonowanie sektora. Z tego względu uznano, że działania adaptacyjne w tym obszarze mają mniejsze znaczenie i w perspektywie 2070 r. można je pominąć, zachowując jednak dbałość o monitoring konstrukcji wrażliwych na wzrost temperatury oraz o bieżącą kontrolę warunków pracy i podróży (komfort socjalny). W doborze materiałów i projektowaniu mieszanki mineralno-asfaltowej oraz ocenie jej trwałości należy brać pod uwagę m.in. jej odporność na pękanie w niskiej temperaturze i na deformacje trwałe w wysokiej temperaturze. Zjawiska takie jak mróz i śnieg zmniejszą swoją intensywność, co sugeruje brak potrzeby wprowadzania działań adaptacyjnych. W odniesieniu do żeglugi śródlądowej złagodzenie klimatu, wyrażające się jego ociepleniem, skróceniem okresu temperatur ujemnych oraz zmniejszeniem dni zalegania śniegu, wpływa korzystnie na funkcjonowanie tego rodzaju transportu. Nie przewiduje się zatem specjalnych zabiegów adaptacyjnych do prognozowanych zmian klimatu. </w:t>
      </w:r>
    </w:p>
    <w:p w14:paraId="62ADEB22" w14:textId="2D2B7F02" w:rsidR="00624E99" w:rsidRPr="00A96E11" w:rsidRDefault="00624E99" w:rsidP="00A96E11">
      <w:pPr>
        <w:spacing w:line="276" w:lineRule="auto"/>
        <w:ind w:firstLine="567"/>
        <w:rPr>
          <w:rFonts w:cstheme="minorHAnsi"/>
          <w:szCs w:val="24"/>
        </w:rPr>
      </w:pPr>
      <w:r w:rsidRPr="00A96E11">
        <w:rPr>
          <w:rFonts w:cstheme="minorHAnsi"/>
          <w:szCs w:val="24"/>
        </w:rPr>
        <w:t xml:space="preserve">Proponowane kierunki działań adaptacyjnych dla </w:t>
      </w:r>
      <w:r w:rsidR="006B24BF">
        <w:rPr>
          <w:rFonts w:cstheme="minorHAnsi"/>
          <w:szCs w:val="24"/>
        </w:rPr>
        <w:t>MOF:</w:t>
      </w:r>
      <w:r w:rsidRPr="00A96E11">
        <w:rPr>
          <w:rFonts w:cstheme="minorHAnsi"/>
          <w:szCs w:val="24"/>
        </w:rPr>
        <w:t xml:space="preserve"> </w:t>
      </w:r>
    </w:p>
    <w:p w14:paraId="45225037" w14:textId="77777777" w:rsidR="00624E99" w:rsidRPr="0080166F" w:rsidRDefault="00624E99" w:rsidP="00A96E11">
      <w:pPr>
        <w:pStyle w:val="listapierwszypoziom"/>
      </w:pPr>
      <w:r w:rsidRPr="0080166F">
        <w:t>wzmocnienie ochrony przeciwpowodziow</w:t>
      </w:r>
      <w:r>
        <w:t>ej</w:t>
      </w:r>
      <w:r w:rsidRPr="0080166F">
        <w:t xml:space="preserve"> obszarów położonych na terenach zalewowych, </w:t>
      </w:r>
    </w:p>
    <w:p w14:paraId="506C3827" w14:textId="77777777" w:rsidR="00624E99" w:rsidRPr="0080166F" w:rsidRDefault="00624E99" w:rsidP="00A96E11">
      <w:pPr>
        <w:pStyle w:val="listapierwszypoziom"/>
      </w:pPr>
      <w:r w:rsidRPr="0080166F">
        <w:t xml:space="preserve">rozwój systemów odprowadzania wód opadowych w mieście, a także zwiększenie wykorzystania tych wód dla potrzeb gospodarczych, </w:t>
      </w:r>
    </w:p>
    <w:p w14:paraId="62B318C4" w14:textId="77777777" w:rsidR="00624E99" w:rsidRPr="0080166F" w:rsidRDefault="00624E99" w:rsidP="00A96E11">
      <w:pPr>
        <w:pStyle w:val="listapierwszypoziom"/>
      </w:pPr>
      <w:r w:rsidRPr="0080166F">
        <w:t xml:space="preserve">dbałość o małą retencję wodną, ochrona terenów rolniczych i leśnych oraz cennych przyrodniczo przed deficytem wody, </w:t>
      </w:r>
    </w:p>
    <w:p w14:paraId="0BCA06ED" w14:textId="77777777" w:rsidR="00624E99" w:rsidRPr="0080166F" w:rsidRDefault="00624E99" w:rsidP="00A96E11">
      <w:pPr>
        <w:pStyle w:val="listapierwszypoziom"/>
      </w:pPr>
      <w:r w:rsidRPr="0080166F">
        <w:lastRenderedPageBreak/>
        <w:t>przygotowanie programów zabezpieczenia w wodę dobrej jakości w warunkach dłuższych okresów suszy i niedoborów wody zwłaszcza na mniejszych rzekach,</w:t>
      </w:r>
    </w:p>
    <w:p w14:paraId="09ABB9E3" w14:textId="1E789F2D" w:rsidR="002B28F3" w:rsidRDefault="00624E99" w:rsidP="00B50D1A">
      <w:pPr>
        <w:pStyle w:val="listapierwszypoziom"/>
      </w:pPr>
      <w:r w:rsidRPr="0080166F">
        <w:t>rozwój systemów ochrony bioróżnorodności i lasów przed skutkami ocieplenia (m.in. inwazji obcych gatunków roślin, szkodników i chorób, pożarów lasów), przebudowa gatunkowa lasów.</w:t>
      </w:r>
      <w:bookmarkEnd w:id="182"/>
    </w:p>
    <w:p w14:paraId="165D57C7" w14:textId="3B9FE334" w:rsidR="00CB46BB" w:rsidRPr="006B24BF" w:rsidRDefault="005D050E" w:rsidP="00EC30FA">
      <w:pPr>
        <w:pStyle w:val="Nagwek1"/>
        <w:rPr>
          <w:color w:val="37A76F"/>
        </w:rPr>
      </w:pPr>
      <w:bookmarkStart w:id="183" w:name="_Toc162994850"/>
      <w:r w:rsidRPr="006B24BF">
        <w:rPr>
          <w:color w:val="37A76F"/>
        </w:rPr>
        <w:t xml:space="preserve">Potencjalne zmiany środowiska </w:t>
      </w:r>
      <w:r w:rsidR="007E6159" w:rsidRPr="006B24BF">
        <w:rPr>
          <w:color w:val="37A76F"/>
        </w:rPr>
        <w:t>w przypadku braku realizacji sump</w:t>
      </w:r>
      <w:bookmarkEnd w:id="183"/>
    </w:p>
    <w:p w14:paraId="446521F4" w14:textId="6311A02F" w:rsidR="00FE2078" w:rsidRPr="00FE2078" w:rsidRDefault="00FE2078" w:rsidP="00FE2078">
      <w:pPr>
        <w:tabs>
          <w:tab w:val="left" w:pos="567"/>
        </w:tabs>
        <w:spacing w:line="276" w:lineRule="auto"/>
        <w:rPr>
          <w:rFonts w:cstheme="minorHAnsi"/>
          <w:szCs w:val="24"/>
        </w:rPr>
      </w:pPr>
      <w:r>
        <w:rPr>
          <w:rFonts w:ascii="Arial" w:hAnsi="Arial" w:cs="Arial"/>
          <w:szCs w:val="24"/>
        </w:rPr>
        <w:tab/>
      </w:r>
      <w:r w:rsidRPr="00FE2078">
        <w:rPr>
          <w:rFonts w:cstheme="minorHAnsi"/>
          <w:szCs w:val="24"/>
        </w:rPr>
        <w:t xml:space="preserve">Rozwój branży transportowej jest ściśle powiązany z gospodarką krajową. Powstająca infrastruktura wpływa na zwiększenie mobilności mieszkańców, rozwój gospodarki regionalnej oraz aktywizację gospodarczą. Planowane modernizacje oraz budowy kolei i dróg, a także działania związane z rozwojem sieci rowerowej, komunikacji miejskiej czy nowych metod organizacji transportu wynikają z rosnącego zapotrzebowania na przewóz towarów, wymiany handlowe oraz rozwój turystyki. </w:t>
      </w:r>
    </w:p>
    <w:p w14:paraId="76D46108" w14:textId="7163CB25" w:rsidR="00FE2078" w:rsidRPr="00C174EF" w:rsidRDefault="00FE2078" w:rsidP="00C174EF">
      <w:pPr>
        <w:spacing w:line="276" w:lineRule="auto"/>
        <w:rPr>
          <w:rFonts w:cstheme="minorHAnsi"/>
          <w:b/>
          <w:sz w:val="24"/>
          <w:szCs w:val="24"/>
        </w:rPr>
      </w:pPr>
      <w:r w:rsidRPr="00FE2078">
        <w:rPr>
          <w:rFonts w:cstheme="minorHAnsi"/>
          <w:szCs w:val="24"/>
        </w:rPr>
        <w:t xml:space="preserve">Głównym założeniem realizacji działań ujętych w SUMP jest przede wszystkim osiągnięcie spójności transportowej na terenie </w:t>
      </w:r>
      <w:r w:rsidR="006B24BF">
        <w:rPr>
          <w:rFonts w:cstheme="minorHAnsi"/>
          <w:szCs w:val="24"/>
        </w:rPr>
        <w:t>MOF</w:t>
      </w:r>
      <w:r w:rsidRPr="00FE2078">
        <w:rPr>
          <w:rFonts w:cstheme="minorHAnsi"/>
          <w:szCs w:val="24"/>
        </w:rPr>
        <w:t xml:space="preserve"> Inwestycje zaplanowane w projekcie SUMP są istotne nie tylko ze względu na potrzeby mieszkańców w zakresie poprawy infrastruktury komunikacyjnej, ale także mając na uwadze jej położenie zapewnienie spójnej sieci połączeń komunikacyjnych w regionie. Działania zaprojektowane w SUMP są też ukierunkowane na ograniczenie wprowadzania zanieczyszczeń w postaci emisji spalin i hałasu do środowiska, co z kolei wpłynie pozytywnie również na zdrowie mieszkańców. Realizacja celów zakładanych w projekcie SUMP będzie pośrednio przyczyniać się do zachowania oraz poprawy walorów środowiskowych – zapewnią to nowoczesne, niskoemisyjne i zaprojektowane w najbardziej korzystny dla środowiska sposób elementy infrastruktury drogowej i kolejowej. Projekt dokumentu zakłada realizację zadań dotyczących poprawy organizacji funkcjonowania transportu publicznego i jakości oferowanych usług, a także standardu taboru, poprawy dostępności komunikacyjnej związanej z dojazdami do pracy (w</w:t>
      </w:r>
      <w:r w:rsidR="00CA5A65">
        <w:rPr>
          <w:rFonts w:cstheme="minorHAnsi"/>
          <w:szCs w:val="24"/>
        </w:rPr>
        <w:t> </w:t>
      </w:r>
      <w:r w:rsidRPr="00FE2078">
        <w:rPr>
          <w:rFonts w:cstheme="minorHAnsi"/>
          <w:szCs w:val="24"/>
        </w:rPr>
        <w:t xml:space="preserve">tym budowy węzłów przesiadkowych czy ścieżek rowerowych). Wdrożenie działań przewidzianych w projekcie SUMP, będzie miało zatem wymiar społeczny i gospodarczy, ale także prośrodowiskowy. Najistotniejszy skutek, który wynikałby z zaniechania realizacji SUMP dotyczy braku poprawy świadczonych usług transportowych, a tym samym pogorszenia jakości życia i środowiska na terenie </w:t>
      </w:r>
      <w:r w:rsidR="00C174EF" w:rsidRPr="00C174EF">
        <w:rPr>
          <w:rFonts w:cstheme="minorHAnsi"/>
          <w:bCs/>
        </w:rPr>
        <w:t>Miejskiego Obszaru Funkcjonalnego: Gminy Miasto Tomaszów Mazowiecki, Gminy Opoczno i Gminy Lubochnia</w:t>
      </w:r>
      <w:r w:rsidR="00C174EF">
        <w:rPr>
          <w:rFonts w:cstheme="minorHAnsi"/>
          <w:bCs/>
        </w:rPr>
        <w:t>.</w:t>
      </w:r>
    </w:p>
    <w:p w14:paraId="4C9B767A" w14:textId="77777777" w:rsidR="00FE2078" w:rsidRPr="00CA5A65" w:rsidRDefault="00FE2078" w:rsidP="00CA5A65">
      <w:pPr>
        <w:tabs>
          <w:tab w:val="left" w:pos="567"/>
        </w:tabs>
        <w:spacing w:line="276" w:lineRule="auto"/>
        <w:rPr>
          <w:rFonts w:cstheme="minorHAnsi"/>
          <w:szCs w:val="24"/>
        </w:rPr>
      </w:pPr>
      <w:r w:rsidRPr="0080166F">
        <w:rPr>
          <w:rFonts w:ascii="Arial" w:hAnsi="Arial" w:cs="Arial"/>
          <w:szCs w:val="24"/>
        </w:rPr>
        <w:tab/>
      </w:r>
      <w:r w:rsidRPr="00CA5A65">
        <w:rPr>
          <w:rFonts w:cstheme="minorHAnsi"/>
          <w:szCs w:val="24"/>
        </w:rPr>
        <w:t xml:space="preserve">Brak realizacji zadań wyznaczonych w SUMP może przyczynić się do wzrostu presji transportu na środowisko. Rozwój transportu nadal będzie realizowany, lecz bez wyznaczonych wcześniej kierunków wpływających na ograniczenie oddziaływania na środowisko. Może mieć to szczególny wpływ na wzrost zanieczyszczeń emitowanych do atmosfery, a także gazów cieplarnianych powstających w ramach działań transportowych, zwiększoną emisję hałasu do środowiska, jak również zwiększenie zagrożenia dla ludzi i zwierząt – rozwój transportu bez stosowania rozwiązań antykolizyjnych prowadzić może do zwiększenia ilości wypadków z udziałem ludzi i zwierząt. Na poziomie długofalowym negatywne oddziaływanie polegające na wzmożonej emisji zanieczyszczeń do powietrza prowadzić będzie do zaburzenia funkcjonowania środowiska jako całości. Coraz częściej występujące nadzwyczajne zagrożenia środowiska, zmiany klimatu i zdarzenia ekstremalne </w:t>
      </w:r>
      <w:r w:rsidRPr="00CA5A65">
        <w:rPr>
          <w:rFonts w:cstheme="minorHAnsi"/>
          <w:szCs w:val="24"/>
        </w:rPr>
        <w:lastRenderedPageBreak/>
        <w:t xml:space="preserve">powodować będą zarówno zmiany funkcjonowania ekosystemów, zmiany stosunków wodnych, tym samym nieodwracalne lub trudno odwracalne zmiany pokrycia terenu, zmiany procesów glebotwórczych (wyjaławianie gleb, stepowienie). </w:t>
      </w:r>
    </w:p>
    <w:p w14:paraId="031D08DB" w14:textId="05E3267F" w:rsidR="00FE2078" w:rsidRPr="00CA5A65" w:rsidRDefault="00FE2078" w:rsidP="00CA5A65">
      <w:pPr>
        <w:tabs>
          <w:tab w:val="left" w:pos="567"/>
        </w:tabs>
        <w:spacing w:line="276" w:lineRule="auto"/>
        <w:rPr>
          <w:rFonts w:cstheme="minorHAnsi"/>
          <w:bCs/>
          <w:szCs w:val="24"/>
        </w:rPr>
      </w:pPr>
      <w:r w:rsidRPr="0080166F">
        <w:rPr>
          <w:rFonts w:ascii="Arial" w:hAnsi="Arial" w:cs="Arial"/>
        </w:rPr>
        <w:tab/>
      </w:r>
      <w:r w:rsidRPr="00CA5A65">
        <w:rPr>
          <w:rFonts w:cstheme="minorHAnsi"/>
          <w:szCs w:val="24"/>
        </w:rPr>
        <w:t xml:space="preserve">Rezygnacja z realizacji planowanych w SUMP zadań uniemożliwi realizację celu głównego oraz celów szczegółowych, wpłynie </w:t>
      </w:r>
      <w:r w:rsidRPr="00CA5A65">
        <w:rPr>
          <w:rFonts w:cstheme="minorHAnsi"/>
          <w:bCs/>
          <w:szCs w:val="24"/>
        </w:rPr>
        <w:t>to bezpośrednio na zmniejszenie rozwoju gospodarczego regionu oraz dostępności transportowej</w:t>
      </w:r>
      <w:r w:rsidR="00385136">
        <w:rPr>
          <w:rFonts w:cstheme="minorHAnsi"/>
          <w:bCs/>
          <w:szCs w:val="24"/>
        </w:rPr>
        <w:t>.</w:t>
      </w:r>
    </w:p>
    <w:p w14:paraId="0BE96791" w14:textId="5BAFE8FB" w:rsidR="00FE2078" w:rsidRPr="00CA5A65" w:rsidRDefault="00FE2078" w:rsidP="00CA5A65">
      <w:pPr>
        <w:spacing w:line="276" w:lineRule="auto"/>
        <w:ind w:firstLine="567"/>
        <w:rPr>
          <w:rFonts w:cstheme="minorHAnsi"/>
          <w:szCs w:val="24"/>
        </w:rPr>
      </w:pPr>
      <w:r w:rsidRPr="00CA5A65">
        <w:rPr>
          <w:rFonts w:cstheme="minorHAnsi"/>
          <w:bCs/>
          <w:szCs w:val="24"/>
        </w:rPr>
        <w:t xml:space="preserve">Zaniechanie realizacji SUMP będzie miało wpływ na zwiększenie wykluczenia transportowego osób, które z różnych względów nie mogą korzystać z transportu samochodowego. </w:t>
      </w:r>
      <w:r w:rsidRPr="00CA5A65">
        <w:rPr>
          <w:rFonts w:cstheme="minorHAnsi"/>
          <w:szCs w:val="24"/>
        </w:rPr>
        <w:t>Ponadto na</w:t>
      </w:r>
      <w:r w:rsidR="00CA5A65">
        <w:rPr>
          <w:rFonts w:cstheme="minorHAnsi"/>
          <w:szCs w:val="24"/>
        </w:rPr>
        <w:t> </w:t>
      </w:r>
      <w:r w:rsidRPr="00CA5A65">
        <w:rPr>
          <w:rFonts w:cstheme="minorHAnsi"/>
          <w:szCs w:val="24"/>
        </w:rPr>
        <w:t xml:space="preserve">poziomie poszczególnych miejscowości wchodzących w skład </w:t>
      </w:r>
      <w:r w:rsidR="006B24BF">
        <w:rPr>
          <w:rFonts w:cstheme="minorHAnsi"/>
          <w:szCs w:val="24"/>
        </w:rPr>
        <w:t>Miejskiego Obszaru Funkcjonalnego</w:t>
      </w:r>
      <w:r w:rsidRPr="00CA5A65">
        <w:rPr>
          <w:rFonts w:cstheme="minorHAnsi"/>
          <w:szCs w:val="24"/>
        </w:rPr>
        <w:t xml:space="preserve"> nie byłoby możliwe zapewnienie dostępności komunikacyjnej dla wielu mieszkańców – np. poprzez zaniechanie budowy ścieżek rowerowych czy odstąpienie od uruchomienia połączeń komunikacji publicznej.</w:t>
      </w:r>
    </w:p>
    <w:p w14:paraId="1436ED63" w14:textId="2ECDC04B" w:rsidR="00FE2078" w:rsidRPr="00CA5A65" w:rsidRDefault="00FE2078" w:rsidP="00CA5A65">
      <w:pPr>
        <w:spacing w:line="276" w:lineRule="auto"/>
        <w:ind w:firstLine="567"/>
        <w:rPr>
          <w:rFonts w:eastAsiaTheme="majorEastAsia" w:cstheme="minorHAnsi"/>
          <w:b/>
          <w:color w:val="729928" w:themeColor="accent1" w:themeShade="BF"/>
          <w:szCs w:val="24"/>
        </w:rPr>
      </w:pPr>
      <w:r w:rsidRPr="00CA5A65">
        <w:rPr>
          <w:rFonts w:cstheme="minorHAnsi"/>
          <w:szCs w:val="24"/>
        </w:rPr>
        <w:t>Jednoznacznie można stwierdzić, iż zaniechanie realizacji założeń zawartych w projekcie SUMP, pozwoli uniknąć jedynie chwilowego i odwracalnego negatywnego oddziaływania na środowisko i ludzi niektórych projektów wykazanych w SUMP. Natomiast zupełny brak realizacji zadań wskazanych w</w:t>
      </w:r>
      <w:r w:rsidR="00D62F62">
        <w:rPr>
          <w:rFonts w:cstheme="minorHAnsi"/>
          <w:szCs w:val="24"/>
        </w:rPr>
        <w:t> </w:t>
      </w:r>
      <w:r w:rsidRPr="00CA5A65">
        <w:rPr>
          <w:rFonts w:cstheme="minorHAnsi"/>
          <w:szCs w:val="24"/>
        </w:rPr>
        <w:t>SUMP może mieć inne poważniejsze negatywne skutki dla środowiska.</w:t>
      </w:r>
    </w:p>
    <w:p w14:paraId="40DDD807" w14:textId="097E52AA" w:rsidR="002805D8" w:rsidRPr="006B24BF" w:rsidRDefault="002805D8" w:rsidP="002805D8">
      <w:pPr>
        <w:pStyle w:val="Nagwek1"/>
        <w:rPr>
          <w:color w:val="37A76F"/>
        </w:rPr>
      </w:pPr>
      <w:bookmarkStart w:id="184" w:name="_Toc162994851"/>
      <w:r w:rsidRPr="006B24BF">
        <w:rPr>
          <w:color w:val="37A76F"/>
        </w:rPr>
        <w:t>Przewidywane znaczące oddziaływania, w tym oddziaływania bezpośrednie, pośrednie, wtórne i</w:t>
      </w:r>
      <w:r w:rsidR="0043449C" w:rsidRPr="006B24BF">
        <w:rPr>
          <w:color w:val="37A76F"/>
        </w:rPr>
        <w:t> </w:t>
      </w:r>
      <w:r w:rsidRPr="006B24BF">
        <w:rPr>
          <w:color w:val="37A76F"/>
        </w:rPr>
        <w:t>skumulowane, krótkoterminowe, średnioterminowe i</w:t>
      </w:r>
      <w:r w:rsidR="0043449C" w:rsidRPr="006B24BF">
        <w:rPr>
          <w:color w:val="37A76F"/>
        </w:rPr>
        <w:t> </w:t>
      </w:r>
      <w:r w:rsidRPr="006B24BF">
        <w:rPr>
          <w:color w:val="37A76F"/>
        </w:rPr>
        <w:t>długoterminowe, stałe i chwilowe oraz pozytywne i</w:t>
      </w:r>
      <w:r w:rsidR="0043449C" w:rsidRPr="006B24BF">
        <w:rPr>
          <w:color w:val="37A76F"/>
        </w:rPr>
        <w:t> </w:t>
      </w:r>
      <w:r w:rsidRPr="006B24BF">
        <w:rPr>
          <w:color w:val="37A76F"/>
        </w:rPr>
        <w:t>negatywne, na cele i przedmiot ochrony obszaru Natura 2000 oraz integralność tego obszaru, a także na</w:t>
      </w:r>
      <w:r w:rsidR="0043449C" w:rsidRPr="006B24BF">
        <w:rPr>
          <w:color w:val="37A76F"/>
        </w:rPr>
        <w:t> </w:t>
      </w:r>
      <w:r w:rsidRPr="006B24BF">
        <w:rPr>
          <w:color w:val="37A76F"/>
        </w:rPr>
        <w:t>środowisko</w:t>
      </w:r>
      <w:bookmarkEnd w:id="184"/>
    </w:p>
    <w:p w14:paraId="4A3AEAD8" w14:textId="4ECE474A" w:rsidR="006B24BF" w:rsidRPr="001B21FE" w:rsidRDefault="006B24BF" w:rsidP="006B24BF">
      <w:pPr>
        <w:ind w:firstLine="567"/>
        <w:rPr>
          <w:rFonts w:eastAsia="Yu Mincho"/>
          <w:lang w:eastAsia="pl-PL"/>
        </w:rPr>
      </w:pPr>
      <w:r w:rsidRPr="009471A2">
        <w:rPr>
          <w:rFonts w:eastAsia="Yu Mincho"/>
          <w:lang w:eastAsia="pl-PL"/>
        </w:rPr>
        <w:t xml:space="preserve">W Planie Zrównoważonej Mobilności </w:t>
      </w:r>
      <w:r>
        <w:rPr>
          <w:rFonts w:eastAsia="Yu Mincho"/>
          <w:lang w:eastAsia="pl-PL"/>
        </w:rPr>
        <w:t>dla Miejskiego Obszaru Funkcjonalnego</w:t>
      </w:r>
      <w:r w:rsidRPr="009471A2">
        <w:rPr>
          <w:rFonts w:eastAsia="Yu Mincho"/>
          <w:lang w:eastAsia="pl-PL"/>
        </w:rPr>
        <w:t xml:space="preserve"> określono </w:t>
      </w:r>
      <w:r>
        <w:rPr>
          <w:rFonts w:eastAsia="Yu Mincho"/>
          <w:lang w:eastAsia="pl-PL"/>
        </w:rPr>
        <w:t>2</w:t>
      </w:r>
      <w:r w:rsidRPr="009471A2">
        <w:rPr>
          <w:rFonts w:eastAsia="Yu Mincho"/>
          <w:lang w:eastAsia="pl-PL"/>
        </w:rPr>
        <w:t xml:space="preserve"> cele horyzontalne oraz odpowiadające im cele operacyjne wraz z dedykowanymi działaniami</w:t>
      </w:r>
      <w:r>
        <w:rPr>
          <w:rFonts w:eastAsia="Yu Mincho"/>
          <w:lang w:eastAsia="pl-PL"/>
        </w:rPr>
        <w:t xml:space="preserve">, zebranymi </w:t>
      </w:r>
      <w:r>
        <w:rPr>
          <w:rFonts w:eastAsia="Yu Mincho"/>
          <w:lang w:eastAsia="pl-PL"/>
        </w:rPr>
        <w:br/>
        <w:t xml:space="preserve">w pakiety. Każdy z pakietów został przypisany do więcej niż jednego celu operacyjnego, co utrudniałoby interpretację oceny ewentualnego oddziaływania (tabela poniżej). W związku z tym </w:t>
      </w:r>
      <w:r>
        <w:rPr>
          <w:rFonts w:eastAsia="Yu Mincho"/>
          <w:lang w:eastAsia="pl-PL"/>
        </w:rPr>
        <w:br/>
        <w:t xml:space="preserve">w opracowanej macierzy uwzględniono jedynie analizę wpływu planowanych pakietów na poszczególne komponenty środowiska, bez opisywania przypisanych im celów. </w:t>
      </w:r>
    </w:p>
    <w:p w14:paraId="51504D44" w14:textId="77777777" w:rsidR="006B24BF" w:rsidRPr="009471A2" w:rsidRDefault="006B24BF" w:rsidP="006B24BF">
      <w:pPr>
        <w:ind w:firstLine="567"/>
        <w:rPr>
          <w:rFonts w:eastAsia="Yu Gothic Light" w:cs="Times New Roman"/>
          <w:b/>
          <w:bCs/>
          <w:lang w:eastAsia="pl-PL"/>
        </w:rPr>
      </w:pPr>
      <w:r w:rsidRPr="009471A2">
        <w:rPr>
          <w:rFonts w:eastAsia="Calibri"/>
          <w:lang w:eastAsia="pl-PL"/>
        </w:rPr>
        <w:t xml:space="preserve">Ocena została dokonana na podstawie symulacji i przewidywanych skutków realizacji konkretnych działań na poszczególne elementy: </w:t>
      </w:r>
    </w:p>
    <w:p w14:paraId="10B0F9A8" w14:textId="77777777" w:rsidR="006B24BF" w:rsidRPr="009471A2" w:rsidRDefault="006B24BF" w:rsidP="006B24BF">
      <w:pPr>
        <w:pStyle w:val="listapierwszypoziom"/>
        <w:rPr>
          <w:lang w:eastAsia="pl-PL"/>
        </w:rPr>
      </w:pPr>
      <w:r w:rsidRPr="009471A2">
        <w:rPr>
          <w:lang w:eastAsia="pl-PL"/>
        </w:rPr>
        <w:t>Biotyczne elementy środowiska (różnorodność biologiczną, zwierzęta oraz siedliska roślinności, grzybów i porostów),</w:t>
      </w:r>
    </w:p>
    <w:p w14:paraId="70664E3C" w14:textId="77777777" w:rsidR="006B24BF" w:rsidRPr="009471A2" w:rsidRDefault="006B24BF" w:rsidP="006B24BF">
      <w:pPr>
        <w:pStyle w:val="listapierwszypoziom"/>
        <w:rPr>
          <w:lang w:eastAsia="pl-PL"/>
        </w:rPr>
      </w:pPr>
      <w:r w:rsidRPr="009471A2">
        <w:rPr>
          <w:lang w:eastAsia="pl-PL"/>
        </w:rPr>
        <w:t>Obszary Natura 2000 oraz ich integralność,</w:t>
      </w:r>
    </w:p>
    <w:p w14:paraId="1FD45A72" w14:textId="77777777" w:rsidR="006B24BF" w:rsidRPr="009471A2" w:rsidRDefault="006B24BF" w:rsidP="006B24BF">
      <w:pPr>
        <w:pStyle w:val="listapierwszypoziom"/>
        <w:rPr>
          <w:lang w:eastAsia="pl-PL"/>
        </w:rPr>
      </w:pPr>
      <w:r w:rsidRPr="009471A2">
        <w:rPr>
          <w:lang w:eastAsia="pl-PL"/>
        </w:rPr>
        <w:lastRenderedPageBreak/>
        <w:t>Pozostałe formy ochrony przyrody (</w:t>
      </w:r>
      <w:r w:rsidRPr="00E16571">
        <w:rPr>
          <w:lang w:eastAsia="pl-PL"/>
        </w:rPr>
        <w:t>zespoły przyrodniczo-krajobrazowe, użytki ekologiczne, stanowiska dokumentacyjne, rezerwaty przyrody, Park Narodowy, Parki Krajobrazowe, Obszary Chronionego Krajobrazu</w:t>
      </w:r>
      <w:r w:rsidRPr="009471A2">
        <w:rPr>
          <w:lang w:eastAsia="pl-PL"/>
        </w:rPr>
        <w:t>),</w:t>
      </w:r>
    </w:p>
    <w:p w14:paraId="309E8AA0" w14:textId="77777777" w:rsidR="006B24BF" w:rsidRPr="009471A2" w:rsidRDefault="006B24BF" w:rsidP="006B24BF">
      <w:pPr>
        <w:pStyle w:val="listapierwszypoziom"/>
        <w:rPr>
          <w:lang w:eastAsia="pl-PL"/>
        </w:rPr>
      </w:pPr>
      <w:r w:rsidRPr="009471A2">
        <w:rPr>
          <w:lang w:eastAsia="pl-PL"/>
        </w:rPr>
        <w:t>Korytarze ekologiczne,</w:t>
      </w:r>
    </w:p>
    <w:p w14:paraId="4D38F357" w14:textId="77777777" w:rsidR="006B24BF" w:rsidRPr="009471A2" w:rsidRDefault="006B24BF" w:rsidP="006B24BF">
      <w:pPr>
        <w:pStyle w:val="listapierwszypoziom"/>
        <w:rPr>
          <w:lang w:eastAsia="pl-PL"/>
        </w:rPr>
      </w:pPr>
      <w:r w:rsidRPr="009471A2">
        <w:rPr>
          <w:lang w:eastAsia="pl-PL"/>
        </w:rPr>
        <w:t xml:space="preserve">Ludzi, </w:t>
      </w:r>
    </w:p>
    <w:p w14:paraId="1CDC3AEE" w14:textId="77777777" w:rsidR="006B24BF" w:rsidRPr="009471A2" w:rsidRDefault="006B24BF" w:rsidP="006B24BF">
      <w:pPr>
        <w:pStyle w:val="listapierwszypoziom"/>
        <w:rPr>
          <w:lang w:eastAsia="pl-PL"/>
        </w:rPr>
      </w:pPr>
      <w:r w:rsidRPr="009471A2">
        <w:rPr>
          <w:lang w:eastAsia="pl-PL"/>
        </w:rPr>
        <w:t>Wodę,</w:t>
      </w:r>
    </w:p>
    <w:p w14:paraId="47CD8CA2" w14:textId="77777777" w:rsidR="006B24BF" w:rsidRPr="009471A2" w:rsidRDefault="006B24BF" w:rsidP="006B24BF">
      <w:pPr>
        <w:pStyle w:val="listapierwszypoziom"/>
        <w:rPr>
          <w:lang w:eastAsia="pl-PL"/>
        </w:rPr>
      </w:pPr>
      <w:r w:rsidRPr="009471A2">
        <w:rPr>
          <w:lang w:eastAsia="pl-PL"/>
        </w:rPr>
        <w:t>Powietrze,</w:t>
      </w:r>
    </w:p>
    <w:p w14:paraId="33990A54" w14:textId="77777777" w:rsidR="006B24BF" w:rsidRPr="009471A2" w:rsidRDefault="006B24BF" w:rsidP="006B24BF">
      <w:pPr>
        <w:pStyle w:val="listapierwszypoziom"/>
        <w:rPr>
          <w:lang w:eastAsia="pl-PL"/>
        </w:rPr>
      </w:pPr>
      <w:r w:rsidRPr="009471A2">
        <w:rPr>
          <w:lang w:eastAsia="pl-PL"/>
        </w:rPr>
        <w:t>Powierzchnię ziemi i zasoby naturalne,</w:t>
      </w:r>
    </w:p>
    <w:p w14:paraId="112E0C70" w14:textId="77777777" w:rsidR="006B24BF" w:rsidRPr="009471A2" w:rsidRDefault="006B24BF" w:rsidP="006B24BF">
      <w:pPr>
        <w:pStyle w:val="listapierwszypoziom"/>
        <w:rPr>
          <w:lang w:eastAsia="pl-PL"/>
        </w:rPr>
      </w:pPr>
      <w:r w:rsidRPr="009471A2">
        <w:rPr>
          <w:lang w:eastAsia="pl-PL"/>
        </w:rPr>
        <w:t>Klimat i jego zmiany,</w:t>
      </w:r>
    </w:p>
    <w:p w14:paraId="2E9FE8F3" w14:textId="77777777" w:rsidR="006B24BF" w:rsidRPr="00607B62" w:rsidRDefault="006B24BF" w:rsidP="006B24BF">
      <w:pPr>
        <w:pStyle w:val="listapierwszypoziom"/>
        <w:rPr>
          <w:lang w:eastAsia="pl-PL"/>
        </w:rPr>
      </w:pPr>
      <w:r w:rsidRPr="009471A2">
        <w:rPr>
          <w:lang w:eastAsia="pl-PL"/>
        </w:rPr>
        <w:t>Zabytki, dobra materialne i krajobraz.</w:t>
      </w:r>
    </w:p>
    <w:p w14:paraId="47B877F6" w14:textId="77777777" w:rsidR="006B24BF" w:rsidRPr="009471A2" w:rsidRDefault="006B24BF" w:rsidP="006B24BF">
      <w:pPr>
        <w:spacing w:line="276" w:lineRule="auto"/>
        <w:ind w:firstLine="567"/>
        <w:rPr>
          <w:rFonts w:eastAsia="Calibri"/>
          <w:lang w:eastAsia="pl-PL"/>
        </w:rPr>
      </w:pPr>
      <w:r w:rsidRPr="009471A2">
        <w:rPr>
          <w:rFonts w:eastAsia="Calibri"/>
          <w:lang w:eastAsia="pl-PL"/>
        </w:rPr>
        <w:t xml:space="preserve">Analizując zestawienie przedstawione w poniższej tabeli należy pamiętać, że dokonana ocena z uwagi na ogólny charakter analizowanego </w:t>
      </w:r>
      <w:r w:rsidRPr="009471A2">
        <w:rPr>
          <w:rFonts w:eastAsia="Calibri"/>
          <w:i/>
          <w:lang w:eastAsia="pl-PL"/>
        </w:rPr>
        <w:t>Planu</w:t>
      </w:r>
      <w:r w:rsidRPr="009471A2">
        <w:rPr>
          <w:rFonts w:eastAsia="Calibri"/>
          <w:lang w:eastAsia="pl-PL"/>
        </w:rPr>
        <w:t xml:space="preserve"> w dużej mierze ma charakter czysto teoretyczny – dlatego też przy opisach znaczących oddziaływań celowo używane jest określenie „prawdopodobnie”. W ocenie tej, nie wartościowano wielkości poszczególnych oddziaływań tylko analizowano możliwość ich wystąpienia.</w:t>
      </w:r>
    </w:p>
    <w:p w14:paraId="0ADEEF5D" w14:textId="77777777" w:rsidR="006B24BF" w:rsidRPr="009471A2" w:rsidRDefault="006B24BF" w:rsidP="006B24BF">
      <w:pPr>
        <w:spacing w:line="276" w:lineRule="auto"/>
        <w:ind w:firstLine="567"/>
        <w:rPr>
          <w:rFonts w:eastAsia="Calibri"/>
          <w:lang w:eastAsia="pl-PL"/>
        </w:rPr>
      </w:pPr>
      <w:r w:rsidRPr="009471A2">
        <w:rPr>
          <w:rFonts w:eastAsia="Calibri"/>
          <w:lang w:eastAsia="pl-PL"/>
        </w:rPr>
        <w:t xml:space="preserve">Określenie zmian stanu środowiska na obszarach objętych przewidywanym znaczącym oddziaływaniem w odniesieniu do zadań inwestycyjnych zapisanych w </w:t>
      </w:r>
      <w:r w:rsidRPr="009471A2">
        <w:rPr>
          <w:rFonts w:eastAsia="Calibri"/>
          <w:i/>
          <w:iCs/>
          <w:lang w:eastAsia="pl-PL"/>
        </w:rPr>
        <w:t>Planie</w:t>
      </w:r>
      <w:r w:rsidRPr="009471A2">
        <w:rPr>
          <w:rFonts w:eastAsia="Calibri"/>
          <w:lang w:eastAsia="pl-PL"/>
        </w:rPr>
        <w:t xml:space="preserve"> przy braku informacji o sposobie i dokładnych miejscach realizacji poszczególnych przedsięwzięć jest bardzo trudne. Biorąc jednak pod uwagę, że niektóre z planowanych zadań inwestycyjnych wymagać będą przeprowadzenia postępowań w sprawie oceny oddziaływania na środowisko, w odniesieniu do konkretnych warunków środowiskowych przyjęto, że na tym etapie wystarczające będzie omówienie typowych oddziaływań i ich potencjalnych skutków środowiskowych. </w:t>
      </w:r>
    </w:p>
    <w:p w14:paraId="259171D8" w14:textId="77777777" w:rsidR="006B24BF" w:rsidRPr="009471A2" w:rsidRDefault="006B24BF" w:rsidP="006B24BF">
      <w:pPr>
        <w:spacing w:line="276" w:lineRule="auto"/>
        <w:ind w:firstLine="567"/>
        <w:rPr>
          <w:rFonts w:eastAsia="Calibri"/>
          <w:lang w:eastAsia="pl-PL"/>
        </w:rPr>
      </w:pPr>
      <w:r w:rsidRPr="009471A2">
        <w:rPr>
          <w:rFonts w:eastAsia="Calibri"/>
          <w:lang w:eastAsia="pl-PL"/>
        </w:rPr>
        <w:t xml:space="preserve">Jako oddziaływanie negatywne należy rozumieć takie oddziaływanie, które prowadzi do ujemnych skutków, pomniejsza wartość środowiska i jego składników. Negatywne mogą być zarówno działania legalne jak i nielegalne, powodujące szkody w środowisku oraz te, które stwarzają zagrożenie dla środowiska. </w:t>
      </w:r>
    </w:p>
    <w:p w14:paraId="57C921A4" w14:textId="77777777" w:rsidR="006B24BF" w:rsidRPr="009471A2" w:rsidRDefault="006B24BF" w:rsidP="006B24BF">
      <w:pPr>
        <w:spacing w:line="276" w:lineRule="auto"/>
        <w:ind w:firstLine="567"/>
        <w:rPr>
          <w:rFonts w:eastAsia="Calibri"/>
          <w:lang w:eastAsia="pl-PL"/>
        </w:rPr>
      </w:pPr>
      <w:r w:rsidRPr="009471A2">
        <w:rPr>
          <w:rFonts w:eastAsia="Calibri"/>
          <w:lang w:eastAsia="pl-PL"/>
        </w:rPr>
        <w:t>Oddziaływania pozytywne to takie, których realizacja prowadzi do poprawy stanu środowiska.</w:t>
      </w:r>
    </w:p>
    <w:p w14:paraId="5A1C76EE" w14:textId="77777777" w:rsidR="006B24BF" w:rsidRPr="009471A2" w:rsidRDefault="006B24BF" w:rsidP="006B24BF">
      <w:pPr>
        <w:spacing w:line="276" w:lineRule="auto"/>
        <w:ind w:firstLine="567"/>
        <w:rPr>
          <w:rFonts w:eastAsia="Calibri"/>
          <w:lang w:eastAsia="pl-PL"/>
        </w:rPr>
      </w:pPr>
      <w:r w:rsidRPr="009471A2">
        <w:rPr>
          <w:rFonts w:eastAsia="Calibri"/>
          <w:lang w:eastAsia="pl-PL"/>
        </w:rPr>
        <w:t xml:space="preserve">W niektórych przypadkach oddziaływanie, w zależności od aspektu, jaki się rozważa, może mieć jednocześnie negatywny i pozytywny wpływ na dany element środowiska. Przyznanie takiej oceny nie oznacza, że oddziaływania takie zawsze wystąpią oraz że oddziaływanie pozytywne zawsze będzie miało większą, mniejszą lub taką samą wartość jak oddziaływanie negatywne. </w:t>
      </w:r>
    </w:p>
    <w:p w14:paraId="110B66F3" w14:textId="77777777" w:rsidR="006B24BF" w:rsidRPr="009471A2" w:rsidRDefault="006B24BF" w:rsidP="006B24BF">
      <w:pPr>
        <w:spacing w:line="276" w:lineRule="auto"/>
        <w:ind w:firstLine="567"/>
        <w:rPr>
          <w:rFonts w:eastAsia="Calibri"/>
          <w:lang w:eastAsia="pl-PL"/>
        </w:rPr>
      </w:pPr>
      <w:r w:rsidRPr="009471A2">
        <w:rPr>
          <w:rFonts w:eastAsia="Calibri"/>
          <w:lang w:eastAsia="pl-PL"/>
        </w:rPr>
        <w:t xml:space="preserve">W niniejszej analizie określono również wskaźnik 0 – jako brak zauważalnego oddziaływania. </w:t>
      </w:r>
      <w:r w:rsidRPr="009471A2">
        <w:rPr>
          <w:rFonts w:eastAsia="Calibri"/>
          <w:lang w:eastAsia="pl-PL"/>
        </w:rPr>
        <w:br/>
        <w:t>W rzeczywistości trudno jest znaleźć przypadek, gdy brak jest jakichkolwiek oddziaływań. Zawsze można określić powiązania, które będą wpływać negatywnie lub pozytywnie na dany komponent środowiska. Lecz w celu uproszczenia i przedstawienia braku zauważalnego oddziaływania zaplanowanego zadania na środowisko wprowadzono wskaźnik 0.</w:t>
      </w:r>
    </w:p>
    <w:p w14:paraId="7D792D9F" w14:textId="77777777" w:rsidR="006B24BF" w:rsidRPr="009471A2" w:rsidRDefault="006B24BF" w:rsidP="006B24BF">
      <w:pPr>
        <w:rPr>
          <w:rFonts w:eastAsia="Calibri"/>
          <w:sz w:val="20"/>
          <w:szCs w:val="20"/>
          <w:lang w:eastAsia="pl-PL"/>
        </w:rPr>
      </w:pPr>
    </w:p>
    <w:p w14:paraId="2CD8398E" w14:textId="77777777" w:rsidR="006B24BF" w:rsidRPr="009471A2" w:rsidRDefault="006B24BF" w:rsidP="006B24BF">
      <w:pPr>
        <w:rPr>
          <w:rFonts w:eastAsia="Calibri"/>
          <w:b/>
          <w:sz w:val="20"/>
          <w:szCs w:val="20"/>
          <w:lang w:eastAsia="pl-PL"/>
        </w:rPr>
      </w:pPr>
      <w:r w:rsidRPr="009471A2">
        <w:rPr>
          <w:rFonts w:eastAsia="Calibri"/>
          <w:b/>
          <w:sz w:val="20"/>
          <w:szCs w:val="20"/>
          <w:lang w:eastAsia="pl-PL"/>
        </w:rPr>
        <w:lastRenderedPageBreak/>
        <w:t>Objaśnienia:</w:t>
      </w:r>
    </w:p>
    <w:tbl>
      <w:tblPr>
        <w:tblW w:w="5000" w:type="pct"/>
        <w:tblLook w:val="0000" w:firstRow="0" w:lastRow="0" w:firstColumn="0" w:lastColumn="0" w:noHBand="0" w:noVBand="0"/>
      </w:tblPr>
      <w:tblGrid>
        <w:gridCol w:w="1579"/>
        <w:gridCol w:w="7483"/>
      </w:tblGrid>
      <w:tr w:rsidR="006B24BF" w:rsidRPr="009471A2" w14:paraId="55772087" w14:textId="77777777" w:rsidTr="0083711A">
        <w:trPr>
          <w:trHeight w:val="216"/>
        </w:trPr>
        <w:tc>
          <w:tcPr>
            <w:tcW w:w="871" w:type="pct"/>
            <w:tcBorders>
              <w:top w:val="single" w:sz="4" w:space="0" w:color="000000"/>
              <w:left w:val="single" w:sz="4" w:space="0" w:color="000000"/>
              <w:bottom w:val="single" w:sz="4" w:space="0" w:color="000000"/>
            </w:tcBorders>
            <w:shd w:val="clear" w:color="auto" w:fill="00B050"/>
            <w:vAlign w:val="center"/>
          </w:tcPr>
          <w:p w14:paraId="7E24BBBF" w14:textId="77777777" w:rsidR="006B24BF" w:rsidRPr="009471A2" w:rsidRDefault="006B24BF" w:rsidP="00970C78">
            <w:pPr>
              <w:spacing w:before="240"/>
              <w:jc w:val="center"/>
              <w:rPr>
                <w:rFonts w:eastAsia="Calibri"/>
                <w:b/>
                <w:bCs/>
                <w:sz w:val="20"/>
                <w:szCs w:val="20"/>
                <w:lang w:eastAsia="pl-PL"/>
              </w:rPr>
            </w:pPr>
            <w:r w:rsidRPr="009471A2">
              <w:rPr>
                <w:rFonts w:eastAsia="Calibri"/>
                <w:b/>
                <w:bCs/>
                <w:sz w:val="20"/>
                <w:szCs w:val="20"/>
                <w:lang w:eastAsia="pl-PL"/>
              </w:rPr>
              <w:t>+</w:t>
            </w:r>
          </w:p>
        </w:tc>
        <w:tc>
          <w:tcPr>
            <w:tcW w:w="41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43934F" w14:textId="77777777" w:rsidR="006B24BF" w:rsidRPr="009471A2" w:rsidRDefault="006B24BF" w:rsidP="00970C78">
            <w:pPr>
              <w:spacing w:before="240"/>
              <w:jc w:val="center"/>
              <w:rPr>
                <w:rFonts w:eastAsia="Calibri"/>
                <w:sz w:val="20"/>
                <w:szCs w:val="20"/>
                <w:lang w:eastAsia="pl-PL"/>
              </w:rPr>
            </w:pPr>
            <w:r w:rsidRPr="009471A2">
              <w:rPr>
                <w:rFonts w:eastAsia="Calibri"/>
                <w:sz w:val="20"/>
                <w:szCs w:val="20"/>
                <w:lang w:eastAsia="pl-PL"/>
              </w:rPr>
              <w:t>Oddziaływanie pozytywne</w:t>
            </w:r>
          </w:p>
        </w:tc>
      </w:tr>
      <w:tr w:rsidR="006B24BF" w:rsidRPr="009471A2" w14:paraId="766819A0" w14:textId="77777777" w:rsidTr="0083711A">
        <w:trPr>
          <w:trHeight w:val="51"/>
        </w:trPr>
        <w:tc>
          <w:tcPr>
            <w:tcW w:w="871" w:type="pct"/>
            <w:tcBorders>
              <w:top w:val="single" w:sz="4" w:space="0" w:color="000000"/>
              <w:left w:val="single" w:sz="4" w:space="0" w:color="000000"/>
              <w:bottom w:val="single" w:sz="4" w:space="0" w:color="000000"/>
            </w:tcBorders>
            <w:shd w:val="clear" w:color="auto" w:fill="FF0000"/>
            <w:vAlign w:val="bottom"/>
          </w:tcPr>
          <w:p w14:paraId="5627CB49" w14:textId="77777777" w:rsidR="006B24BF" w:rsidRPr="009471A2" w:rsidRDefault="006B24BF" w:rsidP="00970C78">
            <w:pPr>
              <w:spacing w:before="240"/>
              <w:jc w:val="center"/>
              <w:rPr>
                <w:rFonts w:eastAsia="Calibri"/>
                <w:b/>
                <w:bCs/>
                <w:sz w:val="20"/>
                <w:szCs w:val="20"/>
                <w:lang w:eastAsia="pl-PL"/>
              </w:rPr>
            </w:pPr>
            <w:r w:rsidRPr="009471A2">
              <w:rPr>
                <w:rFonts w:eastAsia="Calibri"/>
                <w:b/>
                <w:bCs/>
                <w:sz w:val="20"/>
                <w:szCs w:val="20"/>
                <w:lang w:eastAsia="pl-PL"/>
              </w:rPr>
              <w:t>-</w:t>
            </w:r>
          </w:p>
        </w:tc>
        <w:tc>
          <w:tcPr>
            <w:tcW w:w="41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AE8D1B" w14:textId="77777777" w:rsidR="006B24BF" w:rsidRPr="009471A2" w:rsidRDefault="006B24BF" w:rsidP="00970C78">
            <w:pPr>
              <w:spacing w:before="240"/>
              <w:jc w:val="center"/>
              <w:rPr>
                <w:rFonts w:eastAsia="Calibri"/>
                <w:sz w:val="20"/>
                <w:szCs w:val="20"/>
                <w:lang w:eastAsia="pl-PL"/>
              </w:rPr>
            </w:pPr>
            <w:r w:rsidRPr="009471A2">
              <w:rPr>
                <w:rFonts w:eastAsia="Calibri"/>
                <w:sz w:val="20"/>
                <w:szCs w:val="20"/>
                <w:lang w:eastAsia="pl-PL"/>
              </w:rPr>
              <w:t>Oddziaływanie negatywne</w:t>
            </w:r>
          </w:p>
        </w:tc>
      </w:tr>
      <w:tr w:rsidR="006B24BF" w:rsidRPr="009471A2" w14:paraId="2C036721" w14:textId="77777777" w:rsidTr="0083711A">
        <w:trPr>
          <w:trHeight w:val="431"/>
        </w:trPr>
        <w:tc>
          <w:tcPr>
            <w:tcW w:w="871" w:type="pct"/>
            <w:tcBorders>
              <w:top w:val="single" w:sz="4" w:space="0" w:color="000000"/>
              <w:left w:val="single" w:sz="4" w:space="0" w:color="000000"/>
              <w:bottom w:val="single" w:sz="4" w:space="0" w:color="000000"/>
            </w:tcBorders>
            <w:shd w:val="clear" w:color="auto" w:fill="FFFF00"/>
            <w:vAlign w:val="center"/>
          </w:tcPr>
          <w:p w14:paraId="12AC00A5" w14:textId="77777777" w:rsidR="006B24BF" w:rsidRPr="009471A2" w:rsidRDefault="006B24BF" w:rsidP="00970C78">
            <w:pPr>
              <w:spacing w:before="240"/>
              <w:jc w:val="center"/>
              <w:rPr>
                <w:rFonts w:eastAsia="Calibri"/>
                <w:b/>
                <w:bCs/>
                <w:sz w:val="20"/>
                <w:szCs w:val="20"/>
                <w:lang w:eastAsia="pl-PL"/>
              </w:rPr>
            </w:pPr>
            <w:r w:rsidRPr="009471A2">
              <w:rPr>
                <w:rFonts w:eastAsia="Calibri"/>
                <w:b/>
                <w:bCs/>
                <w:sz w:val="20"/>
                <w:szCs w:val="20"/>
                <w:lang w:eastAsia="pl-PL"/>
              </w:rPr>
              <w:t>+ / -</w:t>
            </w:r>
          </w:p>
        </w:tc>
        <w:tc>
          <w:tcPr>
            <w:tcW w:w="41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A1749C" w14:textId="77777777" w:rsidR="006B24BF" w:rsidRPr="009471A2" w:rsidRDefault="006B24BF" w:rsidP="00970C78">
            <w:pPr>
              <w:spacing w:before="240"/>
              <w:jc w:val="center"/>
              <w:rPr>
                <w:rFonts w:eastAsia="Calibri"/>
                <w:sz w:val="20"/>
                <w:szCs w:val="20"/>
                <w:lang w:eastAsia="pl-PL"/>
              </w:rPr>
            </w:pPr>
            <w:r w:rsidRPr="009471A2">
              <w:rPr>
                <w:rFonts w:eastAsia="Calibri"/>
                <w:sz w:val="20"/>
                <w:szCs w:val="20"/>
                <w:lang w:eastAsia="pl-PL"/>
              </w:rPr>
              <w:t>Oddziaływanie zarówno pozytywne jak i negatywne</w:t>
            </w:r>
          </w:p>
        </w:tc>
      </w:tr>
      <w:tr w:rsidR="006B24BF" w:rsidRPr="009471A2" w14:paraId="35E24742" w14:textId="77777777" w:rsidTr="0083711A">
        <w:trPr>
          <w:trHeight w:val="148"/>
        </w:trPr>
        <w:tc>
          <w:tcPr>
            <w:tcW w:w="871" w:type="pct"/>
            <w:tcBorders>
              <w:top w:val="single" w:sz="4" w:space="0" w:color="000000"/>
              <w:left w:val="single" w:sz="4" w:space="0" w:color="000000"/>
              <w:bottom w:val="single" w:sz="4" w:space="0" w:color="000000"/>
            </w:tcBorders>
            <w:shd w:val="clear" w:color="auto" w:fill="auto"/>
            <w:vAlign w:val="center"/>
          </w:tcPr>
          <w:p w14:paraId="19982A8B" w14:textId="77777777" w:rsidR="006B24BF" w:rsidRPr="009471A2" w:rsidRDefault="006B24BF" w:rsidP="00970C78">
            <w:pPr>
              <w:spacing w:before="240"/>
              <w:jc w:val="center"/>
              <w:rPr>
                <w:rFonts w:eastAsia="Calibri"/>
                <w:b/>
                <w:sz w:val="20"/>
                <w:szCs w:val="20"/>
                <w:lang w:eastAsia="pl-PL"/>
              </w:rPr>
            </w:pPr>
            <w:r w:rsidRPr="009471A2">
              <w:rPr>
                <w:rFonts w:eastAsia="Calibri"/>
                <w:b/>
                <w:sz w:val="20"/>
                <w:szCs w:val="20"/>
                <w:lang w:eastAsia="pl-PL"/>
              </w:rPr>
              <w:t>0</w:t>
            </w:r>
          </w:p>
        </w:tc>
        <w:tc>
          <w:tcPr>
            <w:tcW w:w="412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A4C9E5" w14:textId="77777777" w:rsidR="006B24BF" w:rsidRPr="009471A2" w:rsidRDefault="006B24BF" w:rsidP="00970C78">
            <w:pPr>
              <w:spacing w:before="240"/>
              <w:jc w:val="center"/>
              <w:rPr>
                <w:rFonts w:eastAsia="Calibri"/>
                <w:sz w:val="20"/>
                <w:szCs w:val="20"/>
                <w:lang w:eastAsia="pl-PL"/>
              </w:rPr>
            </w:pPr>
            <w:r w:rsidRPr="009471A2">
              <w:rPr>
                <w:rFonts w:eastAsia="Calibri"/>
                <w:sz w:val="20"/>
                <w:szCs w:val="20"/>
                <w:lang w:eastAsia="pl-PL"/>
              </w:rPr>
              <w:t>Brak zauważalnego oddziaływania</w:t>
            </w:r>
          </w:p>
        </w:tc>
      </w:tr>
    </w:tbl>
    <w:p w14:paraId="44D48C90" w14:textId="77777777" w:rsidR="006B24BF" w:rsidRDefault="006B24BF" w:rsidP="006B24BF">
      <w:pPr>
        <w:rPr>
          <w:rFonts w:cstheme="minorHAnsi"/>
          <w:color w:val="000000" w:themeColor="text1"/>
          <w:kern w:val="1"/>
          <w:lang w:eastAsia="ar-SA"/>
        </w:rPr>
      </w:pPr>
    </w:p>
    <w:p w14:paraId="29214522" w14:textId="77777777" w:rsidR="006B24BF" w:rsidRDefault="006B24BF" w:rsidP="006B24BF">
      <w:pPr>
        <w:rPr>
          <w:rFonts w:cstheme="minorHAnsi"/>
          <w:color w:val="000000" w:themeColor="text1"/>
          <w:kern w:val="1"/>
          <w:lang w:eastAsia="ar-SA"/>
        </w:rPr>
      </w:pPr>
    </w:p>
    <w:p w14:paraId="7C65F480" w14:textId="77777777" w:rsidR="006B24BF" w:rsidRDefault="006B24BF" w:rsidP="006B24BF">
      <w:pPr>
        <w:rPr>
          <w:rFonts w:cstheme="minorHAnsi"/>
          <w:color w:val="000000" w:themeColor="text1"/>
          <w:kern w:val="1"/>
          <w:lang w:eastAsia="ar-SA"/>
        </w:rPr>
        <w:sectPr w:rsidR="006B24BF" w:rsidSect="00A064EC">
          <w:headerReference w:type="default" r:id="rId32"/>
          <w:footerReference w:type="default" r:id="rId33"/>
          <w:pgSz w:w="11906" w:h="16838"/>
          <w:pgMar w:top="1417" w:right="1417" w:bottom="1417" w:left="1417" w:header="708" w:footer="708" w:gutter="0"/>
          <w:cols w:space="708"/>
          <w:titlePg/>
          <w:docGrid w:linePitch="360"/>
        </w:sectPr>
      </w:pPr>
    </w:p>
    <w:p w14:paraId="18B6639A" w14:textId="1FBF754B" w:rsidR="00875D34" w:rsidRDefault="00875D34" w:rsidP="00875D34">
      <w:pPr>
        <w:pStyle w:val="Legenda"/>
        <w:keepNext/>
      </w:pPr>
      <w:bookmarkStart w:id="185" w:name="_Toc162994113"/>
      <w:r>
        <w:lastRenderedPageBreak/>
        <w:t xml:space="preserve">Tabela </w:t>
      </w:r>
      <w:bookmarkStart w:id="186" w:name="r7_t_7_1"/>
      <w:r>
        <w:fldChar w:fldCharType="begin"/>
      </w:r>
      <w:r>
        <w:instrText xml:space="preserve"> STYLEREF 1 \s </w:instrText>
      </w:r>
      <w:r>
        <w:fldChar w:fldCharType="separate"/>
      </w:r>
      <w:r w:rsidR="003F2776">
        <w:rPr>
          <w:noProof/>
        </w:rPr>
        <w:t>7</w:t>
      </w:r>
      <w:r>
        <w:fldChar w:fldCharType="end"/>
      </w:r>
      <w:r>
        <w:t>.</w:t>
      </w:r>
      <w:r>
        <w:fldChar w:fldCharType="begin"/>
      </w:r>
      <w:r>
        <w:instrText xml:space="preserve"> SEQ Tabela \* ARABIC \s 1 </w:instrText>
      </w:r>
      <w:r>
        <w:fldChar w:fldCharType="separate"/>
      </w:r>
      <w:r w:rsidR="003F2776">
        <w:rPr>
          <w:noProof/>
        </w:rPr>
        <w:t>1</w:t>
      </w:r>
      <w:r>
        <w:fldChar w:fldCharType="end"/>
      </w:r>
      <w:r>
        <w:t xml:space="preserve">. </w:t>
      </w:r>
      <w:bookmarkEnd w:id="186"/>
      <w:r>
        <w:t>Analiza możliwego znaczącego oddziaływania na środowisko Planu Zrównoważonej Mobilności dla Miejskiego Obszaru Funkcjoanlnego Gminy Miasta Tomaszów Mazowiecki, Gminy Opoczno i Gminy Lubochnia</w:t>
      </w:r>
      <w:bookmarkEnd w:id="185"/>
    </w:p>
    <w:tbl>
      <w:tblPr>
        <w:tblW w:w="14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3406"/>
        <w:gridCol w:w="1050"/>
        <w:gridCol w:w="1050"/>
        <w:gridCol w:w="1050"/>
        <w:gridCol w:w="1050"/>
        <w:gridCol w:w="1050"/>
        <w:gridCol w:w="1050"/>
        <w:gridCol w:w="1050"/>
        <w:gridCol w:w="1050"/>
        <w:gridCol w:w="1050"/>
        <w:gridCol w:w="1051"/>
      </w:tblGrid>
      <w:tr w:rsidR="002A0465" w:rsidRPr="002A0465" w14:paraId="1AF07008" w14:textId="77777777" w:rsidTr="002A0465">
        <w:trPr>
          <w:tblHeader/>
          <w:jc w:val="center"/>
        </w:trPr>
        <w:tc>
          <w:tcPr>
            <w:tcW w:w="437" w:type="dxa"/>
            <w:vMerge w:val="restart"/>
            <w:shd w:val="clear" w:color="auto" w:fill="37A76F"/>
            <w:vAlign w:val="center"/>
          </w:tcPr>
          <w:p w14:paraId="6E61D9D1"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bookmarkStart w:id="187" w:name="_Hlk74311973"/>
            <w:r w:rsidRPr="002A0465">
              <w:rPr>
                <w:rFonts w:eastAsia="Yu Mincho" w:cstheme="minorHAnsi"/>
                <w:b/>
                <w:bCs/>
                <w:color w:val="FFFFFF" w:themeColor="background1"/>
                <w:sz w:val="20"/>
                <w:szCs w:val="20"/>
                <w:lang w:eastAsia="hi-IN" w:bidi="hi-IN"/>
              </w:rPr>
              <w:t>Lp</w:t>
            </w:r>
          </w:p>
        </w:tc>
        <w:tc>
          <w:tcPr>
            <w:tcW w:w="3406" w:type="dxa"/>
            <w:vMerge w:val="restart"/>
            <w:shd w:val="clear" w:color="auto" w:fill="37A76F"/>
            <w:vAlign w:val="center"/>
          </w:tcPr>
          <w:p w14:paraId="3AEE28ED"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Opis działania/przedsięwzięcia</w:t>
            </w:r>
          </w:p>
        </w:tc>
        <w:tc>
          <w:tcPr>
            <w:tcW w:w="10501" w:type="dxa"/>
            <w:gridSpan w:val="10"/>
            <w:shd w:val="clear" w:color="auto" w:fill="37A76F"/>
          </w:tcPr>
          <w:p w14:paraId="5DA4EBA1"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Przewidziane znaczące oddziaływanie na poszczególne komponenty</w:t>
            </w:r>
          </w:p>
        </w:tc>
      </w:tr>
      <w:tr w:rsidR="002A0465" w:rsidRPr="002A0465" w14:paraId="0240E2D0" w14:textId="77777777" w:rsidTr="002A0465">
        <w:trPr>
          <w:trHeight w:val="1669"/>
          <w:tblHeader/>
          <w:jc w:val="center"/>
        </w:trPr>
        <w:tc>
          <w:tcPr>
            <w:tcW w:w="437" w:type="dxa"/>
            <w:vMerge/>
            <w:tcBorders>
              <w:bottom w:val="single" w:sz="4" w:space="0" w:color="auto"/>
            </w:tcBorders>
            <w:shd w:val="clear" w:color="auto" w:fill="37A76F"/>
            <w:vAlign w:val="center"/>
          </w:tcPr>
          <w:p w14:paraId="1506B601"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p>
        </w:tc>
        <w:tc>
          <w:tcPr>
            <w:tcW w:w="3406" w:type="dxa"/>
            <w:vMerge/>
            <w:tcBorders>
              <w:bottom w:val="single" w:sz="4" w:space="0" w:color="auto"/>
            </w:tcBorders>
            <w:shd w:val="clear" w:color="auto" w:fill="37A76F"/>
            <w:vAlign w:val="center"/>
          </w:tcPr>
          <w:p w14:paraId="3D8108B3"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p>
        </w:tc>
        <w:tc>
          <w:tcPr>
            <w:tcW w:w="1050" w:type="dxa"/>
            <w:tcBorders>
              <w:bottom w:val="single" w:sz="4" w:space="0" w:color="auto"/>
            </w:tcBorders>
            <w:shd w:val="clear" w:color="auto" w:fill="37A76F"/>
            <w:textDirection w:val="btLr"/>
            <w:vAlign w:val="center"/>
          </w:tcPr>
          <w:p w14:paraId="1A3787AE"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Biotyczne elementy środowiska</w:t>
            </w:r>
          </w:p>
        </w:tc>
        <w:tc>
          <w:tcPr>
            <w:tcW w:w="1050" w:type="dxa"/>
            <w:tcBorders>
              <w:bottom w:val="single" w:sz="4" w:space="0" w:color="auto"/>
            </w:tcBorders>
            <w:shd w:val="clear" w:color="auto" w:fill="37A76F"/>
            <w:textDirection w:val="btLr"/>
            <w:vAlign w:val="center"/>
          </w:tcPr>
          <w:p w14:paraId="5F5CF114"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 xml:space="preserve">Obszary Natura </w:t>
            </w:r>
            <w:r w:rsidRPr="002A0465">
              <w:rPr>
                <w:rFonts w:eastAsia="Yu Mincho" w:cstheme="minorHAnsi"/>
                <w:b/>
                <w:bCs/>
                <w:color w:val="FFFFFF" w:themeColor="background1"/>
                <w:sz w:val="20"/>
                <w:szCs w:val="20"/>
                <w:lang w:eastAsia="hi-IN" w:bidi="hi-IN"/>
              </w:rPr>
              <w:br/>
              <w:t>2000</w:t>
            </w:r>
          </w:p>
        </w:tc>
        <w:tc>
          <w:tcPr>
            <w:tcW w:w="1050" w:type="dxa"/>
            <w:tcBorders>
              <w:bottom w:val="single" w:sz="4" w:space="0" w:color="auto"/>
            </w:tcBorders>
            <w:shd w:val="clear" w:color="auto" w:fill="37A76F"/>
            <w:textDirection w:val="btLr"/>
            <w:vAlign w:val="center"/>
          </w:tcPr>
          <w:p w14:paraId="0B99886D"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Pozostałe formy ochrony przyrody</w:t>
            </w:r>
          </w:p>
        </w:tc>
        <w:tc>
          <w:tcPr>
            <w:tcW w:w="1050" w:type="dxa"/>
            <w:tcBorders>
              <w:bottom w:val="single" w:sz="4" w:space="0" w:color="auto"/>
            </w:tcBorders>
            <w:shd w:val="clear" w:color="auto" w:fill="37A76F"/>
            <w:textDirection w:val="btLr"/>
            <w:vAlign w:val="center"/>
          </w:tcPr>
          <w:p w14:paraId="1C137040"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 xml:space="preserve">Korytarze </w:t>
            </w:r>
            <w:r w:rsidRPr="002A0465">
              <w:rPr>
                <w:rFonts w:eastAsia="Yu Mincho" w:cstheme="minorHAnsi"/>
                <w:b/>
                <w:bCs/>
                <w:color w:val="FFFFFF" w:themeColor="background1"/>
                <w:sz w:val="20"/>
                <w:szCs w:val="20"/>
                <w:lang w:eastAsia="hi-IN" w:bidi="hi-IN"/>
              </w:rPr>
              <w:br/>
              <w:t>ekologiczne</w:t>
            </w:r>
          </w:p>
        </w:tc>
        <w:tc>
          <w:tcPr>
            <w:tcW w:w="1050" w:type="dxa"/>
            <w:tcBorders>
              <w:bottom w:val="single" w:sz="4" w:space="0" w:color="auto"/>
            </w:tcBorders>
            <w:shd w:val="clear" w:color="auto" w:fill="37A76F"/>
            <w:textDirection w:val="btLr"/>
            <w:vAlign w:val="center"/>
          </w:tcPr>
          <w:p w14:paraId="30C618FF"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Ludzie</w:t>
            </w:r>
          </w:p>
        </w:tc>
        <w:tc>
          <w:tcPr>
            <w:tcW w:w="1050" w:type="dxa"/>
            <w:tcBorders>
              <w:bottom w:val="single" w:sz="4" w:space="0" w:color="auto"/>
            </w:tcBorders>
            <w:shd w:val="clear" w:color="auto" w:fill="37A76F"/>
            <w:textDirection w:val="btLr"/>
            <w:vAlign w:val="center"/>
          </w:tcPr>
          <w:p w14:paraId="3AB9CEFF"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Wody</w:t>
            </w:r>
          </w:p>
        </w:tc>
        <w:tc>
          <w:tcPr>
            <w:tcW w:w="1050" w:type="dxa"/>
            <w:tcBorders>
              <w:bottom w:val="single" w:sz="4" w:space="0" w:color="auto"/>
            </w:tcBorders>
            <w:shd w:val="clear" w:color="auto" w:fill="37A76F"/>
            <w:textDirection w:val="btLr"/>
            <w:vAlign w:val="center"/>
          </w:tcPr>
          <w:p w14:paraId="0546D6BF"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Powietrze</w:t>
            </w:r>
          </w:p>
        </w:tc>
        <w:tc>
          <w:tcPr>
            <w:tcW w:w="1050" w:type="dxa"/>
            <w:tcBorders>
              <w:bottom w:val="single" w:sz="4" w:space="0" w:color="auto"/>
            </w:tcBorders>
            <w:shd w:val="clear" w:color="auto" w:fill="37A76F"/>
            <w:textDirection w:val="btLr"/>
            <w:vAlign w:val="center"/>
          </w:tcPr>
          <w:p w14:paraId="09A90327"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Powierzchnia ziemi i zasoby naturalne</w:t>
            </w:r>
          </w:p>
        </w:tc>
        <w:tc>
          <w:tcPr>
            <w:tcW w:w="1050" w:type="dxa"/>
            <w:tcBorders>
              <w:bottom w:val="single" w:sz="4" w:space="0" w:color="auto"/>
            </w:tcBorders>
            <w:shd w:val="clear" w:color="auto" w:fill="37A76F"/>
            <w:textDirection w:val="btLr"/>
            <w:vAlign w:val="center"/>
          </w:tcPr>
          <w:p w14:paraId="33EAB7A0"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 xml:space="preserve">Klimat i jego </w:t>
            </w:r>
            <w:r w:rsidRPr="002A0465">
              <w:rPr>
                <w:rFonts w:eastAsia="Yu Mincho" w:cstheme="minorHAnsi"/>
                <w:b/>
                <w:bCs/>
                <w:color w:val="FFFFFF" w:themeColor="background1"/>
                <w:sz w:val="20"/>
                <w:szCs w:val="20"/>
                <w:lang w:eastAsia="hi-IN" w:bidi="hi-IN"/>
              </w:rPr>
              <w:br/>
              <w:t>zmiany</w:t>
            </w:r>
          </w:p>
        </w:tc>
        <w:tc>
          <w:tcPr>
            <w:tcW w:w="1051" w:type="dxa"/>
            <w:tcBorders>
              <w:bottom w:val="single" w:sz="4" w:space="0" w:color="auto"/>
            </w:tcBorders>
            <w:shd w:val="clear" w:color="auto" w:fill="37A76F"/>
            <w:textDirection w:val="btLr"/>
            <w:vAlign w:val="center"/>
          </w:tcPr>
          <w:p w14:paraId="4E934167" w14:textId="77777777" w:rsidR="006B24BF" w:rsidRPr="002A0465" w:rsidRDefault="006B24BF" w:rsidP="0083711A">
            <w:pPr>
              <w:tabs>
                <w:tab w:val="left" w:pos="284"/>
              </w:tabs>
              <w:spacing w:after="0" w:line="240" w:lineRule="auto"/>
              <w:jc w:val="center"/>
              <w:rPr>
                <w:rFonts w:eastAsia="Yu Mincho" w:cstheme="minorHAnsi"/>
                <w:b/>
                <w:bCs/>
                <w:color w:val="FFFFFF" w:themeColor="background1"/>
                <w:sz w:val="20"/>
                <w:szCs w:val="20"/>
                <w:lang w:eastAsia="hi-IN" w:bidi="hi-IN"/>
              </w:rPr>
            </w:pPr>
            <w:r w:rsidRPr="002A0465">
              <w:rPr>
                <w:rFonts w:eastAsia="Yu Mincho" w:cstheme="minorHAnsi"/>
                <w:b/>
                <w:bCs/>
                <w:color w:val="FFFFFF" w:themeColor="background1"/>
                <w:sz w:val="20"/>
                <w:szCs w:val="20"/>
                <w:lang w:eastAsia="hi-IN" w:bidi="hi-IN"/>
              </w:rPr>
              <w:t xml:space="preserve">Zabytki, dobra materialne </w:t>
            </w:r>
            <w:r w:rsidRPr="002A0465">
              <w:rPr>
                <w:rFonts w:eastAsia="Yu Mincho" w:cstheme="minorHAnsi"/>
                <w:b/>
                <w:bCs/>
                <w:color w:val="FFFFFF" w:themeColor="background1"/>
                <w:sz w:val="20"/>
                <w:szCs w:val="20"/>
                <w:lang w:eastAsia="hi-IN" w:bidi="hi-IN"/>
              </w:rPr>
              <w:br/>
              <w:t>i krajobraz</w:t>
            </w:r>
          </w:p>
        </w:tc>
      </w:tr>
      <w:tr w:rsidR="006B24BF" w:rsidRPr="00970C78" w14:paraId="495F09BA" w14:textId="77777777" w:rsidTr="0083711A">
        <w:trPr>
          <w:jc w:val="center"/>
        </w:trPr>
        <w:tc>
          <w:tcPr>
            <w:tcW w:w="14344" w:type="dxa"/>
            <w:gridSpan w:val="12"/>
            <w:shd w:val="clear" w:color="auto" w:fill="auto"/>
            <w:vAlign w:val="center"/>
          </w:tcPr>
          <w:p w14:paraId="0E4A099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1: WIĘKSZA DOSTĘPNOŚĆ DO TRANSPORTU ZBIOROWEGO</w:t>
            </w:r>
          </w:p>
        </w:tc>
      </w:tr>
      <w:tr w:rsidR="006B24BF" w:rsidRPr="00970C78" w14:paraId="2B376A0A" w14:textId="77777777" w:rsidTr="0083711A">
        <w:trPr>
          <w:jc w:val="center"/>
        </w:trPr>
        <w:tc>
          <w:tcPr>
            <w:tcW w:w="437" w:type="dxa"/>
            <w:shd w:val="clear" w:color="auto" w:fill="auto"/>
            <w:vAlign w:val="center"/>
          </w:tcPr>
          <w:p w14:paraId="5E04F890" w14:textId="77777777" w:rsidR="006B24BF" w:rsidRPr="00970C78" w:rsidRDefault="006B24BF" w:rsidP="006B24BF">
            <w:pPr>
              <w:numPr>
                <w:ilvl w:val="0"/>
                <w:numId w:val="11"/>
              </w:numPr>
              <w:tabs>
                <w:tab w:val="left" w:pos="284"/>
              </w:tabs>
              <w:spacing w:after="0" w:line="240" w:lineRule="auto"/>
              <w:contextualSpacing/>
              <w:jc w:val="left"/>
              <w:rPr>
                <w:rFonts w:eastAsia="Calibri" w:cstheme="minorHAnsi"/>
                <w:sz w:val="20"/>
                <w:szCs w:val="20"/>
                <w:lang w:eastAsia="hi-IN" w:bidi="hi-IN"/>
              </w:rPr>
            </w:pPr>
            <w:bookmarkStart w:id="188" w:name="_Hlk145405262"/>
          </w:p>
        </w:tc>
        <w:tc>
          <w:tcPr>
            <w:tcW w:w="3406" w:type="dxa"/>
          </w:tcPr>
          <w:p w14:paraId="7FC09DE6"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lang w:eastAsia="pl-PL"/>
              </w:rPr>
              <w:t>Rozwój sieci połączeń autobusowych</w:t>
            </w:r>
          </w:p>
        </w:tc>
        <w:tc>
          <w:tcPr>
            <w:tcW w:w="1050" w:type="dxa"/>
            <w:tcBorders>
              <w:bottom w:val="single" w:sz="4" w:space="0" w:color="auto"/>
            </w:tcBorders>
            <w:shd w:val="clear" w:color="auto" w:fill="00B050"/>
            <w:vAlign w:val="center"/>
          </w:tcPr>
          <w:p w14:paraId="1B768ED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2E52CBE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3965828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064C9F6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448BF4A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8359A6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B709B2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39FC590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20EFDD5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auto"/>
            <w:vAlign w:val="center"/>
          </w:tcPr>
          <w:p w14:paraId="2D0B729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bookmarkEnd w:id="188"/>
      <w:tr w:rsidR="006B24BF" w:rsidRPr="00970C78" w14:paraId="2F8C2E2F" w14:textId="77777777" w:rsidTr="0083711A">
        <w:trPr>
          <w:jc w:val="center"/>
        </w:trPr>
        <w:tc>
          <w:tcPr>
            <w:tcW w:w="437" w:type="dxa"/>
            <w:shd w:val="clear" w:color="auto" w:fill="auto"/>
            <w:vAlign w:val="center"/>
          </w:tcPr>
          <w:p w14:paraId="07EBC60C"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tcPr>
          <w:p w14:paraId="7B19679D"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lang w:eastAsia="pl-PL"/>
              </w:rPr>
              <w:t>Zapewnienie wysokich parametrów handlowych w transporcie zbiorowym (częstotliwość kursowania, synchronizacja odjazdów, komfortowy tabor)</w:t>
            </w:r>
          </w:p>
        </w:tc>
        <w:tc>
          <w:tcPr>
            <w:tcW w:w="1050" w:type="dxa"/>
            <w:tcBorders>
              <w:bottom w:val="single" w:sz="4" w:space="0" w:color="auto"/>
            </w:tcBorders>
            <w:shd w:val="clear" w:color="auto" w:fill="00B050"/>
            <w:vAlign w:val="center"/>
          </w:tcPr>
          <w:p w14:paraId="18A8E72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22B8730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19226FD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5928AAA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08286B1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11A12CB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6F3C6C3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7C11A6F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C3E67B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auto"/>
            <w:vAlign w:val="center"/>
          </w:tcPr>
          <w:p w14:paraId="111D63D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21AB0AFE" w14:textId="77777777" w:rsidTr="0083711A">
        <w:trPr>
          <w:jc w:val="center"/>
        </w:trPr>
        <w:tc>
          <w:tcPr>
            <w:tcW w:w="437" w:type="dxa"/>
            <w:shd w:val="clear" w:color="auto" w:fill="auto"/>
            <w:vAlign w:val="center"/>
          </w:tcPr>
          <w:p w14:paraId="2FD49D50"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tcPr>
          <w:p w14:paraId="0AA3D08B"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lang w:eastAsia="pl-PL"/>
              </w:rPr>
              <w:t>Budowa oraz przebudowa przystanków autobusowych oraz stacji i przystanków kolejowych w formie przyjaznej dla pasażera</w:t>
            </w:r>
          </w:p>
        </w:tc>
        <w:tc>
          <w:tcPr>
            <w:tcW w:w="1050" w:type="dxa"/>
            <w:tcBorders>
              <w:bottom w:val="single" w:sz="4" w:space="0" w:color="auto"/>
            </w:tcBorders>
            <w:shd w:val="clear" w:color="auto" w:fill="FFFF00"/>
            <w:vAlign w:val="center"/>
          </w:tcPr>
          <w:p w14:paraId="49842D1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auto"/>
            <w:vAlign w:val="center"/>
          </w:tcPr>
          <w:p w14:paraId="6EC318A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4D95D98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08C794B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FFFF00"/>
            <w:vAlign w:val="center"/>
          </w:tcPr>
          <w:p w14:paraId="6BA12DE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216B200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25B8AB6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38942F6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auto"/>
            <w:vAlign w:val="center"/>
          </w:tcPr>
          <w:p w14:paraId="27EABFC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tcBorders>
              <w:bottom w:val="single" w:sz="4" w:space="0" w:color="auto"/>
            </w:tcBorders>
            <w:shd w:val="clear" w:color="auto" w:fill="FFFF00"/>
            <w:vAlign w:val="center"/>
          </w:tcPr>
          <w:p w14:paraId="73CD2FA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r>
      <w:tr w:rsidR="006B24BF" w:rsidRPr="00970C78" w14:paraId="0633E8A3" w14:textId="77777777" w:rsidTr="0083711A">
        <w:trPr>
          <w:jc w:val="center"/>
        </w:trPr>
        <w:tc>
          <w:tcPr>
            <w:tcW w:w="437" w:type="dxa"/>
            <w:shd w:val="clear" w:color="auto" w:fill="auto"/>
            <w:vAlign w:val="center"/>
          </w:tcPr>
          <w:p w14:paraId="39D17197"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tcPr>
          <w:p w14:paraId="32FF73FD"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lang w:eastAsia="pl-PL"/>
              </w:rPr>
              <w:t>Dostosowanie taboru transportu zbiorowego do osób ze specjalnymi potrzebami</w:t>
            </w:r>
          </w:p>
        </w:tc>
        <w:tc>
          <w:tcPr>
            <w:tcW w:w="1050" w:type="dxa"/>
            <w:tcBorders>
              <w:bottom w:val="single" w:sz="4" w:space="0" w:color="auto"/>
            </w:tcBorders>
            <w:shd w:val="clear" w:color="auto" w:fill="auto"/>
            <w:vAlign w:val="center"/>
          </w:tcPr>
          <w:p w14:paraId="0D118B5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751BB86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437D8CC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428D730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00B050"/>
            <w:vAlign w:val="center"/>
          </w:tcPr>
          <w:p w14:paraId="4783704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tcBorders>
              <w:bottom w:val="single" w:sz="4" w:space="0" w:color="auto"/>
            </w:tcBorders>
            <w:shd w:val="clear" w:color="auto" w:fill="auto"/>
            <w:vAlign w:val="center"/>
          </w:tcPr>
          <w:p w14:paraId="1876E9E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24F7E67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55500DE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7B32787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tcBorders>
              <w:bottom w:val="single" w:sz="4" w:space="0" w:color="auto"/>
            </w:tcBorders>
            <w:shd w:val="clear" w:color="auto" w:fill="auto"/>
            <w:vAlign w:val="center"/>
          </w:tcPr>
          <w:p w14:paraId="5A44386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r>
      <w:tr w:rsidR="006B24BF" w:rsidRPr="00970C78" w14:paraId="23899BA2" w14:textId="77777777" w:rsidTr="0083711A">
        <w:trPr>
          <w:jc w:val="center"/>
        </w:trPr>
        <w:tc>
          <w:tcPr>
            <w:tcW w:w="437" w:type="dxa"/>
            <w:shd w:val="clear" w:color="auto" w:fill="auto"/>
            <w:vAlign w:val="center"/>
          </w:tcPr>
          <w:p w14:paraId="10707150"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89" w:name="_Hlk145416251"/>
          </w:p>
        </w:tc>
        <w:tc>
          <w:tcPr>
            <w:tcW w:w="3406" w:type="dxa"/>
          </w:tcPr>
          <w:p w14:paraId="44B7B11A"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lang w:eastAsia="pl-PL"/>
              </w:rPr>
              <w:t>Poprawa parametrów sieci kolejowej, w tym budowa nowych przystanków</w:t>
            </w:r>
          </w:p>
        </w:tc>
        <w:tc>
          <w:tcPr>
            <w:tcW w:w="1050" w:type="dxa"/>
            <w:tcBorders>
              <w:bottom w:val="single" w:sz="4" w:space="0" w:color="auto"/>
            </w:tcBorders>
            <w:shd w:val="clear" w:color="auto" w:fill="FFFF00"/>
            <w:vAlign w:val="center"/>
          </w:tcPr>
          <w:p w14:paraId="5611FE4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auto"/>
            <w:vAlign w:val="center"/>
          </w:tcPr>
          <w:p w14:paraId="0B54966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4719BDA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418CEB1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FFFF00"/>
            <w:vAlign w:val="center"/>
          </w:tcPr>
          <w:p w14:paraId="5624634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4D02111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63562E7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7C4265C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auto"/>
            <w:vAlign w:val="center"/>
          </w:tcPr>
          <w:p w14:paraId="1A473A2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tcBorders>
              <w:bottom w:val="single" w:sz="4" w:space="0" w:color="auto"/>
            </w:tcBorders>
            <w:shd w:val="clear" w:color="auto" w:fill="FFFF00"/>
            <w:vAlign w:val="center"/>
          </w:tcPr>
          <w:p w14:paraId="398E4F6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r>
      <w:tr w:rsidR="006B24BF" w:rsidRPr="00970C78" w14:paraId="1EF9E549" w14:textId="77777777" w:rsidTr="0083711A">
        <w:trPr>
          <w:jc w:val="center"/>
        </w:trPr>
        <w:tc>
          <w:tcPr>
            <w:tcW w:w="437" w:type="dxa"/>
            <w:shd w:val="clear" w:color="auto" w:fill="auto"/>
            <w:vAlign w:val="center"/>
          </w:tcPr>
          <w:p w14:paraId="71244E92"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90" w:name="_Hlk145405307"/>
            <w:bookmarkEnd w:id="189"/>
          </w:p>
        </w:tc>
        <w:tc>
          <w:tcPr>
            <w:tcW w:w="3406" w:type="dxa"/>
          </w:tcPr>
          <w:p w14:paraId="18E72423"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lang w:eastAsia="pl-PL"/>
              </w:rPr>
              <w:t>Rozwój i ujednolicenie funkcjonowania systemu informacji pasażerskiej</w:t>
            </w:r>
          </w:p>
        </w:tc>
        <w:tc>
          <w:tcPr>
            <w:tcW w:w="1050" w:type="dxa"/>
            <w:tcBorders>
              <w:bottom w:val="single" w:sz="4" w:space="0" w:color="auto"/>
            </w:tcBorders>
            <w:shd w:val="clear" w:color="auto" w:fill="auto"/>
            <w:vAlign w:val="center"/>
          </w:tcPr>
          <w:p w14:paraId="7662182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auto"/>
            <w:vAlign w:val="center"/>
          </w:tcPr>
          <w:p w14:paraId="2C46387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auto"/>
            <w:vAlign w:val="center"/>
          </w:tcPr>
          <w:p w14:paraId="1CEFDC4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auto"/>
            <w:vAlign w:val="center"/>
          </w:tcPr>
          <w:p w14:paraId="38E192F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40CFD00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7F6D065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auto"/>
            <w:vAlign w:val="center"/>
          </w:tcPr>
          <w:p w14:paraId="149846D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auto"/>
            <w:vAlign w:val="center"/>
          </w:tcPr>
          <w:p w14:paraId="30E271D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auto"/>
            <w:vAlign w:val="center"/>
          </w:tcPr>
          <w:p w14:paraId="7A36D0E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tcBorders>
              <w:bottom w:val="single" w:sz="4" w:space="0" w:color="auto"/>
            </w:tcBorders>
            <w:shd w:val="clear" w:color="auto" w:fill="auto"/>
            <w:vAlign w:val="center"/>
          </w:tcPr>
          <w:p w14:paraId="23F8E87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bookmarkEnd w:id="190"/>
      <w:tr w:rsidR="006B24BF" w:rsidRPr="00970C78" w14:paraId="20AB6787" w14:textId="77777777" w:rsidTr="0083711A">
        <w:trPr>
          <w:jc w:val="center"/>
        </w:trPr>
        <w:tc>
          <w:tcPr>
            <w:tcW w:w="14344" w:type="dxa"/>
            <w:gridSpan w:val="12"/>
            <w:shd w:val="clear" w:color="auto" w:fill="auto"/>
            <w:vAlign w:val="center"/>
          </w:tcPr>
          <w:p w14:paraId="73DDD7C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2: ZINTEGROWANY TRANSPORT ZBIOROWY</w:t>
            </w:r>
          </w:p>
        </w:tc>
      </w:tr>
      <w:tr w:rsidR="006B24BF" w:rsidRPr="00970C78" w14:paraId="1BCD3D7A" w14:textId="77777777" w:rsidTr="0083711A">
        <w:trPr>
          <w:jc w:val="center"/>
        </w:trPr>
        <w:tc>
          <w:tcPr>
            <w:tcW w:w="437" w:type="dxa"/>
            <w:shd w:val="clear" w:color="auto" w:fill="auto"/>
            <w:vAlign w:val="center"/>
          </w:tcPr>
          <w:p w14:paraId="6AAF5A1E"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91" w:name="_Hlk145405335"/>
          </w:p>
        </w:tc>
        <w:tc>
          <w:tcPr>
            <w:tcW w:w="3406" w:type="dxa"/>
            <w:vAlign w:val="center"/>
          </w:tcPr>
          <w:p w14:paraId="642113F4"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Utworzenie porozumień międzygminnych dla wspólnej organizacji transportu zbiorowego</w:t>
            </w:r>
          </w:p>
        </w:tc>
        <w:tc>
          <w:tcPr>
            <w:tcW w:w="1050" w:type="dxa"/>
            <w:tcBorders>
              <w:bottom w:val="single" w:sz="4" w:space="0" w:color="auto"/>
            </w:tcBorders>
            <w:shd w:val="clear" w:color="auto" w:fill="00B050"/>
            <w:vAlign w:val="center"/>
          </w:tcPr>
          <w:p w14:paraId="6407566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88B64D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66A7A23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4807986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666DD77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1EEFF7B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76FE777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1B39666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41B099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auto"/>
            <w:vAlign w:val="center"/>
          </w:tcPr>
          <w:p w14:paraId="1C4B9CD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bookmarkEnd w:id="191"/>
      <w:tr w:rsidR="006B24BF" w:rsidRPr="00970C78" w14:paraId="5044A02B" w14:textId="77777777" w:rsidTr="0083711A">
        <w:trPr>
          <w:jc w:val="center"/>
        </w:trPr>
        <w:tc>
          <w:tcPr>
            <w:tcW w:w="437" w:type="dxa"/>
            <w:shd w:val="clear" w:color="auto" w:fill="auto"/>
            <w:vAlign w:val="center"/>
          </w:tcPr>
          <w:p w14:paraId="2BBC227A"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6B835BCA"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 xml:space="preserve">Stworzenie zespołów roboczych w poszczególnych jednostkach samorządowych, współpracujących w </w:t>
            </w:r>
            <w:r w:rsidRPr="00970C78">
              <w:rPr>
                <w:rFonts w:cstheme="minorHAnsi"/>
                <w:color w:val="000000"/>
                <w:sz w:val="20"/>
                <w:szCs w:val="20"/>
              </w:rPr>
              <w:lastRenderedPageBreak/>
              <w:t xml:space="preserve">ramach realizacji zadań transportowych związanych z kształtowaniem transportu zbiorowego </w:t>
            </w:r>
          </w:p>
        </w:tc>
        <w:tc>
          <w:tcPr>
            <w:tcW w:w="1050" w:type="dxa"/>
            <w:tcBorders>
              <w:bottom w:val="single" w:sz="4" w:space="0" w:color="auto"/>
            </w:tcBorders>
            <w:shd w:val="clear" w:color="auto" w:fill="00B050"/>
            <w:vAlign w:val="center"/>
          </w:tcPr>
          <w:p w14:paraId="29653A7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lastRenderedPageBreak/>
              <w:t>+</w:t>
            </w:r>
          </w:p>
        </w:tc>
        <w:tc>
          <w:tcPr>
            <w:tcW w:w="1050" w:type="dxa"/>
            <w:tcBorders>
              <w:bottom w:val="single" w:sz="4" w:space="0" w:color="auto"/>
            </w:tcBorders>
            <w:shd w:val="clear" w:color="auto" w:fill="00B050"/>
            <w:vAlign w:val="center"/>
          </w:tcPr>
          <w:p w14:paraId="2B7F9D7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59C8188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6C628F8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1C29BBC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815E44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AE2BAC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772529D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67C3992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auto"/>
            <w:vAlign w:val="center"/>
          </w:tcPr>
          <w:p w14:paraId="55D7BB9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570496BA" w14:textId="77777777" w:rsidTr="0083711A">
        <w:trPr>
          <w:jc w:val="center"/>
        </w:trPr>
        <w:tc>
          <w:tcPr>
            <w:tcW w:w="437" w:type="dxa"/>
            <w:shd w:val="clear" w:color="auto" w:fill="auto"/>
            <w:vAlign w:val="center"/>
          </w:tcPr>
          <w:p w14:paraId="73C16550"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92" w:name="_Hlk145416276"/>
          </w:p>
        </w:tc>
        <w:tc>
          <w:tcPr>
            <w:tcW w:w="3406" w:type="dxa"/>
            <w:vAlign w:val="center"/>
          </w:tcPr>
          <w:p w14:paraId="5D58AA24"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Wypracowanie wspólnych, zintegrowanych rozwiązań taryfowych</w:t>
            </w:r>
          </w:p>
        </w:tc>
        <w:tc>
          <w:tcPr>
            <w:tcW w:w="1050" w:type="dxa"/>
            <w:tcBorders>
              <w:bottom w:val="single" w:sz="4" w:space="0" w:color="auto"/>
            </w:tcBorders>
            <w:shd w:val="clear" w:color="auto" w:fill="00B050"/>
            <w:vAlign w:val="center"/>
          </w:tcPr>
          <w:p w14:paraId="2D841F7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0B8D44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DB487C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61C9AAE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10AEDA1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1EF2046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59F4E3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B885E5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996DDB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auto"/>
            <w:vAlign w:val="center"/>
          </w:tcPr>
          <w:p w14:paraId="7BC5316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439B1DB5" w14:textId="77777777" w:rsidTr="0083711A">
        <w:trPr>
          <w:jc w:val="center"/>
        </w:trPr>
        <w:tc>
          <w:tcPr>
            <w:tcW w:w="437" w:type="dxa"/>
            <w:shd w:val="clear" w:color="auto" w:fill="auto"/>
            <w:vAlign w:val="center"/>
          </w:tcPr>
          <w:p w14:paraId="66174FD5"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93" w:name="_Hlk145405348"/>
            <w:bookmarkEnd w:id="192"/>
          </w:p>
        </w:tc>
        <w:tc>
          <w:tcPr>
            <w:tcW w:w="3406" w:type="dxa"/>
            <w:vAlign w:val="center"/>
          </w:tcPr>
          <w:p w14:paraId="275E9EA8"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 xml:space="preserve">Wdrażanie nowoczesnych narzędzi informatycznych </w:t>
            </w:r>
            <w:r w:rsidRPr="00970C78">
              <w:rPr>
                <w:rFonts w:cstheme="minorHAnsi"/>
                <w:color w:val="000000"/>
                <w:sz w:val="20"/>
                <w:szCs w:val="20"/>
              </w:rPr>
              <w:br/>
              <w:t>i technicznych oraz rozwiązań organizacyjnych służących integracji transportu zbiorowego, poprawie oferty przewozowej i optymalizacji ruchu pojazdów</w:t>
            </w:r>
          </w:p>
        </w:tc>
        <w:tc>
          <w:tcPr>
            <w:tcW w:w="1050" w:type="dxa"/>
            <w:tcBorders>
              <w:bottom w:val="single" w:sz="4" w:space="0" w:color="auto"/>
            </w:tcBorders>
            <w:shd w:val="clear" w:color="auto" w:fill="00B050"/>
            <w:vAlign w:val="center"/>
          </w:tcPr>
          <w:p w14:paraId="73F96BA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2A47AC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3B060CD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7228507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0FA347A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5FFF56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777662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4A970DA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1FF2D86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auto"/>
            <w:vAlign w:val="center"/>
          </w:tcPr>
          <w:p w14:paraId="42654F2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1C087658" w14:textId="77777777" w:rsidTr="0083711A">
        <w:trPr>
          <w:jc w:val="center"/>
        </w:trPr>
        <w:tc>
          <w:tcPr>
            <w:tcW w:w="437" w:type="dxa"/>
            <w:shd w:val="clear" w:color="auto" w:fill="auto"/>
            <w:vAlign w:val="center"/>
          </w:tcPr>
          <w:p w14:paraId="30CF709D"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94" w:name="_Hlk145405378"/>
            <w:bookmarkEnd w:id="193"/>
          </w:p>
        </w:tc>
        <w:tc>
          <w:tcPr>
            <w:tcW w:w="3406" w:type="dxa"/>
            <w:vAlign w:val="center"/>
          </w:tcPr>
          <w:p w14:paraId="211FF1EE"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Rozwój sieci węzłów przesiadkowych przy przystankach i stacjach kolejowych oraz głównych przystankach autobusowych</w:t>
            </w:r>
          </w:p>
        </w:tc>
        <w:tc>
          <w:tcPr>
            <w:tcW w:w="1050" w:type="dxa"/>
            <w:tcBorders>
              <w:bottom w:val="single" w:sz="4" w:space="0" w:color="auto"/>
            </w:tcBorders>
            <w:shd w:val="clear" w:color="auto" w:fill="FFFF00"/>
            <w:vAlign w:val="center"/>
          </w:tcPr>
          <w:p w14:paraId="6191087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auto"/>
            <w:vAlign w:val="center"/>
          </w:tcPr>
          <w:p w14:paraId="13FE57E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1F7F2C3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6CD0C22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FFFF00"/>
            <w:vAlign w:val="center"/>
          </w:tcPr>
          <w:p w14:paraId="1FB6240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2990AE6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2E7F966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6FBA10A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00B050"/>
            <w:vAlign w:val="center"/>
          </w:tcPr>
          <w:p w14:paraId="501F01E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FFFF00"/>
            <w:vAlign w:val="center"/>
          </w:tcPr>
          <w:p w14:paraId="509916B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r>
      <w:bookmarkEnd w:id="194"/>
      <w:tr w:rsidR="006B24BF" w:rsidRPr="00970C78" w14:paraId="35420A13" w14:textId="77777777" w:rsidTr="0083711A">
        <w:trPr>
          <w:jc w:val="center"/>
        </w:trPr>
        <w:tc>
          <w:tcPr>
            <w:tcW w:w="437" w:type="dxa"/>
            <w:shd w:val="clear" w:color="auto" w:fill="auto"/>
            <w:vAlign w:val="center"/>
          </w:tcPr>
          <w:p w14:paraId="0BB0D2FB"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199AA5D4"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Budowa parkingów Park&amp;Ride i Kiss&amp;Ride</w:t>
            </w:r>
          </w:p>
        </w:tc>
        <w:tc>
          <w:tcPr>
            <w:tcW w:w="1050" w:type="dxa"/>
            <w:tcBorders>
              <w:bottom w:val="single" w:sz="4" w:space="0" w:color="auto"/>
            </w:tcBorders>
            <w:shd w:val="clear" w:color="auto" w:fill="FFFF00"/>
            <w:vAlign w:val="center"/>
          </w:tcPr>
          <w:p w14:paraId="5CD863C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auto"/>
            <w:vAlign w:val="center"/>
          </w:tcPr>
          <w:p w14:paraId="7479624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6FBBF71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FFFF00"/>
            <w:vAlign w:val="center"/>
          </w:tcPr>
          <w:p w14:paraId="1903EBB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tcBorders>
              <w:bottom w:val="single" w:sz="4" w:space="0" w:color="auto"/>
            </w:tcBorders>
            <w:shd w:val="clear" w:color="auto" w:fill="FFFF00"/>
            <w:vAlign w:val="center"/>
          </w:tcPr>
          <w:p w14:paraId="4677107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60BF938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308B63E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6E84882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00B050"/>
            <w:vAlign w:val="center"/>
          </w:tcPr>
          <w:p w14:paraId="6D684E4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FFFF00"/>
            <w:vAlign w:val="center"/>
          </w:tcPr>
          <w:p w14:paraId="5590F63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r>
      <w:tr w:rsidR="006B24BF" w:rsidRPr="00970C78" w14:paraId="4A2649FC" w14:textId="77777777" w:rsidTr="0083711A">
        <w:trPr>
          <w:jc w:val="center"/>
        </w:trPr>
        <w:tc>
          <w:tcPr>
            <w:tcW w:w="14344" w:type="dxa"/>
            <w:gridSpan w:val="12"/>
            <w:shd w:val="clear" w:color="auto" w:fill="auto"/>
            <w:vAlign w:val="center"/>
          </w:tcPr>
          <w:p w14:paraId="418944E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3: DOSTĘPNA I SPÓJNA SIEĆ DRÓG PIESZYCH I ROWEROWYCH</w:t>
            </w:r>
          </w:p>
        </w:tc>
      </w:tr>
      <w:tr w:rsidR="006B24BF" w:rsidRPr="00970C78" w14:paraId="76B53C6D" w14:textId="77777777" w:rsidTr="0083711A">
        <w:trPr>
          <w:jc w:val="center"/>
        </w:trPr>
        <w:tc>
          <w:tcPr>
            <w:tcW w:w="437" w:type="dxa"/>
            <w:shd w:val="clear" w:color="auto" w:fill="auto"/>
            <w:vAlign w:val="center"/>
          </w:tcPr>
          <w:p w14:paraId="39F11520"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95" w:name="_Hlk145320536"/>
          </w:p>
        </w:tc>
        <w:tc>
          <w:tcPr>
            <w:tcW w:w="3406" w:type="dxa"/>
            <w:vAlign w:val="center"/>
          </w:tcPr>
          <w:p w14:paraId="70C43886"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bookmarkStart w:id="196" w:name="_Hlk160010936"/>
            <w:r w:rsidRPr="00970C78">
              <w:rPr>
                <w:rFonts w:cstheme="minorHAnsi"/>
                <w:color w:val="000000"/>
                <w:sz w:val="20"/>
                <w:szCs w:val="20"/>
              </w:rPr>
              <w:t>Utworzenie zespołu roboczego na rzecz opracowania spójnej sieci dróg rowerowych</w:t>
            </w:r>
            <w:bookmarkEnd w:id="196"/>
          </w:p>
        </w:tc>
        <w:tc>
          <w:tcPr>
            <w:tcW w:w="1050" w:type="dxa"/>
            <w:shd w:val="clear" w:color="auto" w:fill="00B050"/>
            <w:vAlign w:val="center"/>
          </w:tcPr>
          <w:p w14:paraId="32B96CF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E95CBA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23B24E3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0A6F3C3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6865F89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2AFDFD2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6CE50A7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29CF86D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1975D46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shd w:val="clear" w:color="auto" w:fill="00B050"/>
            <w:vAlign w:val="center"/>
          </w:tcPr>
          <w:p w14:paraId="58635B5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tr w:rsidR="006B24BF" w:rsidRPr="00970C78" w14:paraId="39B4820A" w14:textId="77777777" w:rsidTr="0083711A">
        <w:trPr>
          <w:jc w:val="center"/>
        </w:trPr>
        <w:tc>
          <w:tcPr>
            <w:tcW w:w="437" w:type="dxa"/>
            <w:shd w:val="clear" w:color="auto" w:fill="auto"/>
            <w:vAlign w:val="center"/>
          </w:tcPr>
          <w:p w14:paraId="21DC1789"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97" w:name="_Hlk145405422"/>
            <w:bookmarkEnd w:id="195"/>
          </w:p>
        </w:tc>
        <w:tc>
          <w:tcPr>
            <w:tcW w:w="3406" w:type="dxa"/>
            <w:vAlign w:val="center"/>
          </w:tcPr>
          <w:p w14:paraId="137FB904"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Budowa bezpiecznych ciągów pieszych i rowerowych</w:t>
            </w:r>
          </w:p>
        </w:tc>
        <w:tc>
          <w:tcPr>
            <w:tcW w:w="1050" w:type="dxa"/>
            <w:tcBorders>
              <w:bottom w:val="single" w:sz="4" w:space="0" w:color="auto"/>
            </w:tcBorders>
            <w:shd w:val="clear" w:color="auto" w:fill="FFFF00"/>
            <w:vAlign w:val="center"/>
          </w:tcPr>
          <w:p w14:paraId="25E9848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0A8EF49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tcBorders>
              <w:bottom w:val="single" w:sz="4" w:space="0" w:color="auto"/>
            </w:tcBorders>
            <w:shd w:val="clear" w:color="auto" w:fill="auto"/>
            <w:vAlign w:val="center"/>
          </w:tcPr>
          <w:p w14:paraId="294AC0E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33D7AC5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FFFF00"/>
            <w:vAlign w:val="center"/>
          </w:tcPr>
          <w:p w14:paraId="73FB95E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15B32C1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15AE5DF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5D57CC1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00B050"/>
            <w:vAlign w:val="center"/>
          </w:tcPr>
          <w:p w14:paraId="0C3E1FE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00B050"/>
            <w:vAlign w:val="center"/>
          </w:tcPr>
          <w:p w14:paraId="465B5AB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bookmarkEnd w:id="197"/>
      <w:tr w:rsidR="006B24BF" w:rsidRPr="00970C78" w14:paraId="0FF993E5" w14:textId="77777777" w:rsidTr="0083711A">
        <w:trPr>
          <w:jc w:val="center"/>
        </w:trPr>
        <w:tc>
          <w:tcPr>
            <w:tcW w:w="437" w:type="dxa"/>
            <w:tcBorders>
              <w:bottom w:val="single" w:sz="4" w:space="0" w:color="auto"/>
            </w:tcBorders>
            <w:shd w:val="clear" w:color="auto" w:fill="auto"/>
            <w:vAlign w:val="center"/>
          </w:tcPr>
          <w:p w14:paraId="5CED85C2"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1F31524C"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Rozbudowa sieci dróg rowerowych, dążenie do uzyskania ciągłości połączeń istniejącej infrastruktury</w:t>
            </w:r>
          </w:p>
        </w:tc>
        <w:tc>
          <w:tcPr>
            <w:tcW w:w="1050" w:type="dxa"/>
            <w:tcBorders>
              <w:bottom w:val="single" w:sz="4" w:space="0" w:color="auto"/>
            </w:tcBorders>
            <w:shd w:val="clear" w:color="auto" w:fill="FFFF00"/>
            <w:vAlign w:val="center"/>
          </w:tcPr>
          <w:p w14:paraId="422EF9E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1F354FD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tcBorders>
              <w:bottom w:val="single" w:sz="4" w:space="0" w:color="auto"/>
            </w:tcBorders>
            <w:shd w:val="clear" w:color="auto" w:fill="auto"/>
            <w:vAlign w:val="center"/>
          </w:tcPr>
          <w:p w14:paraId="5B456EF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11BE842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FFFF00"/>
            <w:vAlign w:val="center"/>
          </w:tcPr>
          <w:p w14:paraId="54E062C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3F3B006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558B568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5D8303C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00B050"/>
            <w:vAlign w:val="center"/>
          </w:tcPr>
          <w:p w14:paraId="0634025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00B050"/>
            <w:vAlign w:val="center"/>
          </w:tcPr>
          <w:p w14:paraId="144AADC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tr w:rsidR="006B24BF" w:rsidRPr="00970C78" w14:paraId="72407A45" w14:textId="77777777" w:rsidTr="0083711A">
        <w:trPr>
          <w:jc w:val="center"/>
        </w:trPr>
        <w:tc>
          <w:tcPr>
            <w:tcW w:w="437" w:type="dxa"/>
            <w:tcBorders>
              <w:bottom w:val="single" w:sz="4" w:space="0" w:color="auto"/>
            </w:tcBorders>
            <w:shd w:val="clear" w:color="auto" w:fill="auto"/>
            <w:vAlign w:val="center"/>
          </w:tcPr>
          <w:p w14:paraId="74AB818B"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7295AB07"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bookmarkStart w:id="198" w:name="_Hlk160010957"/>
            <w:r w:rsidRPr="00970C78">
              <w:rPr>
                <w:rFonts w:cstheme="minorHAnsi"/>
                <w:color w:val="000000"/>
                <w:sz w:val="20"/>
                <w:szCs w:val="20"/>
              </w:rPr>
              <w:t>Budowa infrastruktury punktowej dla indywidualnego ruchu niezmotoryzowanego</w:t>
            </w:r>
            <w:bookmarkEnd w:id="198"/>
          </w:p>
        </w:tc>
        <w:tc>
          <w:tcPr>
            <w:tcW w:w="1050" w:type="dxa"/>
            <w:tcBorders>
              <w:bottom w:val="single" w:sz="4" w:space="0" w:color="auto"/>
            </w:tcBorders>
            <w:shd w:val="clear" w:color="auto" w:fill="FFFF00"/>
            <w:vAlign w:val="center"/>
          </w:tcPr>
          <w:p w14:paraId="72CF1D5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auto"/>
            <w:vAlign w:val="center"/>
          </w:tcPr>
          <w:p w14:paraId="0EA628F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177E5DC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65E0712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FFFF00"/>
            <w:vAlign w:val="center"/>
          </w:tcPr>
          <w:p w14:paraId="6E6211E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4354B25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234B7A8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FFFF00"/>
            <w:vAlign w:val="center"/>
          </w:tcPr>
          <w:p w14:paraId="21A806E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tcBorders>
              <w:bottom w:val="single" w:sz="4" w:space="0" w:color="auto"/>
            </w:tcBorders>
            <w:shd w:val="clear" w:color="auto" w:fill="00B050"/>
            <w:vAlign w:val="center"/>
          </w:tcPr>
          <w:p w14:paraId="461D837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00B050"/>
            <w:vAlign w:val="center"/>
          </w:tcPr>
          <w:p w14:paraId="7548506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tr w:rsidR="006B24BF" w:rsidRPr="00970C78" w14:paraId="0477F44C" w14:textId="77777777" w:rsidTr="0083711A">
        <w:trPr>
          <w:jc w:val="center"/>
        </w:trPr>
        <w:tc>
          <w:tcPr>
            <w:tcW w:w="437" w:type="dxa"/>
            <w:tcBorders>
              <w:bottom w:val="single" w:sz="4" w:space="0" w:color="auto"/>
            </w:tcBorders>
            <w:shd w:val="clear" w:color="auto" w:fill="auto"/>
            <w:vAlign w:val="center"/>
          </w:tcPr>
          <w:p w14:paraId="2E9F8B99"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39BB4107"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Poprawa dostępu pieszego i rowerowego do stacji i przystanków transportu zbiorowego</w:t>
            </w:r>
          </w:p>
        </w:tc>
        <w:tc>
          <w:tcPr>
            <w:tcW w:w="1050" w:type="dxa"/>
            <w:tcBorders>
              <w:bottom w:val="single" w:sz="4" w:space="0" w:color="auto"/>
            </w:tcBorders>
            <w:shd w:val="clear" w:color="auto" w:fill="00B050"/>
            <w:vAlign w:val="center"/>
          </w:tcPr>
          <w:p w14:paraId="5FBA783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FA2CB8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73676D1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61D1AE4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4418A5C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09D7D8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34E60FB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78F4DD1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64D3380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shd w:val="clear" w:color="auto" w:fill="00B050"/>
            <w:vAlign w:val="center"/>
          </w:tcPr>
          <w:p w14:paraId="161A27D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tr w:rsidR="006B24BF" w:rsidRPr="00970C78" w14:paraId="2A924015" w14:textId="77777777" w:rsidTr="0083711A">
        <w:trPr>
          <w:jc w:val="center"/>
        </w:trPr>
        <w:tc>
          <w:tcPr>
            <w:tcW w:w="437" w:type="dxa"/>
            <w:tcBorders>
              <w:bottom w:val="single" w:sz="4" w:space="0" w:color="auto"/>
            </w:tcBorders>
            <w:shd w:val="clear" w:color="auto" w:fill="auto"/>
            <w:vAlign w:val="center"/>
          </w:tcPr>
          <w:p w14:paraId="08E3C521"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250E3B56"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Uruchomienie systemu roweru miejskiego</w:t>
            </w:r>
          </w:p>
        </w:tc>
        <w:tc>
          <w:tcPr>
            <w:tcW w:w="1050" w:type="dxa"/>
            <w:tcBorders>
              <w:bottom w:val="single" w:sz="4" w:space="0" w:color="auto"/>
            </w:tcBorders>
            <w:shd w:val="clear" w:color="auto" w:fill="00B050"/>
            <w:vAlign w:val="center"/>
          </w:tcPr>
          <w:p w14:paraId="2E071C7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61DD0E3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7876A11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auto"/>
            <w:vAlign w:val="center"/>
          </w:tcPr>
          <w:p w14:paraId="7A0F55D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00B050"/>
            <w:vAlign w:val="center"/>
          </w:tcPr>
          <w:p w14:paraId="395CC21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368ED3F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2067260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302B300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3DDCFE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tcBorders>
              <w:bottom w:val="single" w:sz="4" w:space="0" w:color="auto"/>
            </w:tcBorders>
            <w:vAlign w:val="center"/>
          </w:tcPr>
          <w:p w14:paraId="6F7D076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7119E719" w14:textId="77777777" w:rsidTr="0083711A">
        <w:trPr>
          <w:jc w:val="center"/>
        </w:trPr>
        <w:tc>
          <w:tcPr>
            <w:tcW w:w="14344" w:type="dxa"/>
            <w:gridSpan w:val="12"/>
            <w:tcBorders>
              <w:bottom w:val="single" w:sz="4" w:space="0" w:color="auto"/>
            </w:tcBorders>
            <w:shd w:val="clear" w:color="auto" w:fill="auto"/>
            <w:vAlign w:val="center"/>
          </w:tcPr>
          <w:p w14:paraId="47B11FB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4: BEZPIECZEŃSTWO WSZYSTKICH UCZESTNIKÓW RUCHU</w:t>
            </w:r>
          </w:p>
        </w:tc>
      </w:tr>
      <w:tr w:rsidR="006B24BF" w:rsidRPr="00970C78" w14:paraId="4113FE15" w14:textId="77777777" w:rsidTr="0083711A">
        <w:trPr>
          <w:jc w:val="center"/>
        </w:trPr>
        <w:tc>
          <w:tcPr>
            <w:tcW w:w="437" w:type="dxa"/>
            <w:tcBorders>
              <w:bottom w:val="single" w:sz="4" w:space="0" w:color="auto"/>
            </w:tcBorders>
            <w:shd w:val="clear" w:color="auto" w:fill="auto"/>
            <w:vAlign w:val="center"/>
          </w:tcPr>
          <w:p w14:paraId="09C39874"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199" w:name="_Hlk145416314"/>
          </w:p>
        </w:tc>
        <w:tc>
          <w:tcPr>
            <w:tcW w:w="3406" w:type="dxa"/>
            <w:vAlign w:val="center"/>
          </w:tcPr>
          <w:p w14:paraId="2FBC630C"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Przebudowa miejsc niebezpiecznych wraz z wdrożeniem rozwiązań inżynierskich zwiększających bezpieczeństwo</w:t>
            </w:r>
          </w:p>
        </w:tc>
        <w:tc>
          <w:tcPr>
            <w:tcW w:w="1050" w:type="dxa"/>
            <w:shd w:val="clear" w:color="auto" w:fill="auto"/>
            <w:vAlign w:val="center"/>
          </w:tcPr>
          <w:p w14:paraId="6930931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078770A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71F9C9A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6BADA3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FFFF00"/>
            <w:vAlign w:val="center"/>
          </w:tcPr>
          <w:p w14:paraId="1952979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shd w:val="clear" w:color="auto" w:fill="auto"/>
            <w:vAlign w:val="center"/>
          </w:tcPr>
          <w:p w14:paraId="108E88B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471FE74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FFFF00"/>
            <w:vAlign w:val="center"/>
          </w:tcPr>
          <w:p w14:paraId="2DF7EF2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shd w:val="clear" w:color="auto" w:fill="auto"/>
            <w:vAlign w:val="center"/>
          </w:tcPr>
          <w:p w14:paraId="1B9F522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shd w:val="clear" w:color="auto" w:fill="00B050"/>
            <w:vAlign w:val="center"/>
          </w:tcPr>
          <w:p w14:paraId="4A1FCD4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tr w:rsidR="006B24BF" w:rsidRPr="00970C78" w14:paraId="3A42B4D4" w14:textId="77777777" w:rsidTr="0083711A">
        <w:trPr>
          <w:jc w:val="center"/>
        </w:trPr>
        <w:tc>
          <w:tcPr>
            <w:tcW w:w="437" w:type="dxa"/>
            <w:shd w:val="clear" w:color="auto" w:fill="auto"/>
            <w:vAlign w:val="center"/>
          </w:tcPr>
          <w:p w14:paraId="37072FD1"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00" w:name="_Hlk145405442"/>
            <w:bookmarkEnd w:id="199"/>
          </w:p>
        </w:tc>
        <w:tc>
          <w:tcPr>
            <w:tcW w:w="3406" w:type="dxa"/>
            <w:vAlign w:val="center"/>
          </w:tcPr>
          <w:p w14:paraId="29C223A4"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Wdrażanie systemów z dziedziny inżynierii ruchu drogowego (sygnalizacje akomodacyjne, zielone fale, system All Red, priorytety dla służb ratowniczych)</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7DE25B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4058CC5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29A42C0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1A39DD2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38E5645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5346B17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5A13495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30F0AAE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BD8364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vAlign w:val="center"/>
          </w:tcPr>
          <w:p w14:paraId="50A7390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r>
      <w:tr w:rsidR="006B24BF" w:rsidRPr="00970C78" w14:paraId="783A4629" w14:textId="77777777" w:rsidTr="0083711A">
        <w:trPr>
          <w:jc w:val="center"/>
        </w:trPr>
        <w:tc>
          <w:tcPr>
            <w:tcW w:w="437" w:type="dxa"/>
            <w:shd w:val="clear" w:color="auto" w:fill="auto"/>
            <w:vAlign w:val="center"/>
          </w:tcPr>
          <w:p w14:paraId="2C1FFE36"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01" w:name="_Hlk145320560"/>
            <w:bookmarkEnd w:id="200"/>
          </w:p>
        </w:tc>
        <w:tc>
          <w:tcPr>
            <w:tcW w:w="3406" w:type="dxa"/>
            <w:vAlign w:val="center"/>
          </w:tcPr>
          <w:p w14:paraId="6268253F" w14:textId="77777777" w:rsidR="006B24BF" w:rsidRPr="00970C78" w:rsidRDefault="006B24BF" w:rsidP="0083711A">
            <w:pPr>
              <w:tabs>
                <w:tab w:val="left" w:pos="284"/>
              </w:tabs>
              <w:spacing w:after="0" w:line="240" w:lineRule="auto"/>
              <w:jc w:val="center"/>
              <w:rPr>
                <w:rFonts w:eastAsia="Yu Mincho" w:cstheme="minorHAnsi"/>
                <w:sz w:val="20"/>
                <w:szCs w:val="20"/>
                <w:highlight w:val="yellow"/>
                <w:lang w:eastAsia="hi-IN" w:bidi="hi-IN"/>
              </w:rPr>
            </w:pPr>
            <w:r w:rsidRPr="00970C78">
              <w:rPr>
                <w:rFonts w:cstheme="minorHAnsi"/>
                <w:color w:val="000000"/>
                <w:sz w:val="20"/>
                <w:szCs w:val="20"/>
              </w:rPr>
              <w:t>Wprowadzenie stref tempo 30 i stref ruchu uspokojonego</w:t>
            </w:r>
          </w:p>
        </w:tc>
        <w:tc>
          <w:tcPr>
            <w:tcW w:w="1050" w:type="dxa"/>
            <w:tcBorders>
              <w:top w:val="single" w:sz="4" w:space="0" w:color="auto"/>
              <w:left w:val="single" w:sz="4" w:space="0" w:color="auto"/>
              <w:bottom w:val="single" w:sz="4" w:space="0" w:color="auto"/>
              <w:right w:val="single" w:sz="4" w:space="0" w:color="auto"/>
            </w:tcBorders>
            <w:vAlign w:val="center"/>
          </w:tcPr>
          <w:p w14:paraId="5069D49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070DF54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3D88979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3C2D398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E05B60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2C261D2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4D38B0B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12DF3C2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1912C94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1" w:type="dxa"/>
            <w:tcBorders>
              <w:top w:val="single" w:sz="4" w:space="0" w:color="auto"/>
              <w:left w:val="single" w:sz="4" w:space="0" w:color="auto"/>
              <w:bottom w:val="single" w:sz="4" w:space="0" w:color="auto"/>
              <w:right w:val="single" w:sz="4" w:space="0" w:color="auto"/>
            </w:tcBorders>
            <w:vAlign w:val="center"/>
          </w:tcPr>
          <w:p w14:paraId="00C09C5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r>
      <w:tr w:rsidR="006B24BF" w:rsidRPr="00970C78" w14:paraId="7127DEB0" w14:textId="77777777" w:rsidTr="0083711A">
        <w:trPr>
          <w:jc w:val="center"/>
        </w:trPr>
        <w:tc>
          <w:tcPr>
            <w:tcW w:w="437" w:type="dxa"/>
            <w:shd w:val="clear" w:color="auto" w:fill="auto"/>
            <w:vAlign w:val="center"/>
          </w:tcPr>
          <w:p w14:paraId="6EA29891"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02" w:name="_Hlk145405511"/>
            <w:bookmarkEnd w:id="201"/>
          </w:p>
        </w:tc>
        <w:tc>
          <w:tcPr>
            <w:tcW w:w="3406" w:type="dxa"/>
            <w:vAlign w:val="center"/>
          </w:tcPr>
          <w:p w14:paraId="6EC3D9D9"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Budowa połączeń obwodnicowych dla wyprowadzenia ruchu tranzytowego z terenów zabudowanych</w:t>
            </w:r>
          </w:p>
        </w:tc>
        <w:tc>
          <w:tcPr>
            <w:tcW w:w="1050" w:type="dxa"/>
            <w:tcBorders>
              <w:bottom w:val="single" w:sz="4" w:space="0" w:color="auto"/>
            </w:tcBorders>
            <w:shd w:val="clear" w:color="auto" w:fill="FFFF00"/>
            <w:vAlign w:val="center"/>
          </w:tcPr>
          <w:p w14:paraId="6A895EA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tcBorders>
              <w:bottom w:val="single" w:sz="4" w:space="0" w:color="auto"/>
            </w:tcBorders>
            <w:shd w:val="clear" w:color="auto" w:fill="auto"/>
            <w:vAlign w:val="center"/>
          </w:tcPr>
          <w:p w14:paraId="3302150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71EC680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155FDC3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1990E83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6728D6C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24C4598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1BAA48B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EB527D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36C6514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r>
      <w:bookmarkEnd w:id="202"/>
      <w:tr w:rsidR="006B24BF" w:rsidRPr="00970C78" w14:paraId="36E7162A" w14:textId="77777777" w:rsidTr="0083711A">
        <w:trPr>
          <w:jc w:val="center"/>
        </w:trPr>
        <w:tc>
          <w:tcPr>
            <w:tcW w:w="437" w:type="dxa"/>
            <w:shd w:val="clear" w:color="auto" w:fill="auto"/>
            <w:vAlign w:val="center"/>
          </w:tcPr>
          <w:p w14:paraId="2196E8FF"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35753735"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Ograniczenie parkowania samochodów w miejscach niedozwolonych</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CD3CB6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42F6F3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ACA2C0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3907F85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01CED56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vAlign w:val="center"/>
          </w:tcPr>
          <w:p w14:paraId="76DCD7C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114F02E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1F3024D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15018D9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1" w:type="dxa"/>
            <w:tcBorders>
              <w:top w:val="single" w:sz="4" w:space="0" w:color="auto"/>
              <w:left w:val="single" w:sz="4" w:space="0" w:color="auto"/>
              <w:bottom w:val="single" w:sz="4" w:space="0" w:color="auto"/>
              <w:right w:val="single" w:sz="4" w:space="0" w:color="auto"/>
            </w:tcBorders>
            <w:shd w:val="clear" w:color="auto" w:fill="00B050"/>
            <w:vAlign w:val="center"/>
          </w:tcPr>
          <w:p w14:paraId="77A2AD8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r>
      <w:tr w:rsidR="006B24BF" w:rsidRPr="00970C78" w14:paraId="215F97BE" w14:textId="77777777" w:rsidTr="0083711A">
        <w:trPr>
          <w:jc w:val="center"/>
        </w:trPr>
        <w:tc>
          <w:tcPr>
            <w:tcW w:w="437" w:type="dxa"/>
            <w:shd w:val="clear" w:color="auto" w:fill="auto"/>
            <w:vAlign w:val="center"/>
          </w:tcPr>
          <w:p w14:paraId="5A4A1D1A"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684B5219"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Poprawa jakości nawierzchni dróg gminnych, powiatowych, wojewódzkich i krajowych</w:t>
            </w:r>
          </w:p>
        </w:tc>
        <w:tc>
          <w:tcPr>
            <w:tcW w:w="1050" w:type="dxa"/>
            <w:tcBorders>
              <w:bottom w:val="single" w:sz="4" w:space="0" w:color="auto"/>
            </w:tcBorders>
            <w:shd w:val="clear" w:color="auto" w:fill="FFFF00"/>
            <w:vAlign w:val="center"/>
          </w:tcPr>
          <w:p w14:paraId="2C99794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tcBorders>
              <w:bottom w:val="single" w:sz="4" w:space="0" w:color="auto"/>
            </w:tcBorders>
            <w:shd w:val="clear" w:color="auto" w:fill="FFFF00"/>
            <w:vAlign w:val="center"/>
          </w:tcPr>
          <w:p w14:paraId="16CD62D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tcBorders>
              <w:bottom w:val="single" w:sz="4" w:space="0" w:color="auto"/>
            </w:tcBorders>
            <w:shd w:val="clear" w:color="auto" w:fill="auto"/>
            <w:vAlign w:val="center"/>
          </w:tcPr>
          <w:p w14:paraId="6056B79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79CDE6A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6B15B95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3B73BBA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61F3FF4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6894B39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BBB54B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shd w:val="clear" w:color="auto" w:fill="00B050"/>
            <w:vAlign w:val="center"/>
          </w:tcPr>
          <w:p w14:paraId="4CACEF2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r>
      <w:tr w:rsidR="006B24BF" w:rsidRPr="00970C78" w14:paraId="56A4726A" w14:textId="77777777" w:rsidTr="0083711A">
        <w:trPr>
          <w:jc w:val="center"/>
        </w:trPr>
        <w:tc>
          <w:tcPr>
            <w:tcW w:w="437" w:type="dxa"/>
            <w:shd w:val="clear" w:color="auto" w:fill="auto"/>
            <w:vAlign w:val="center"/>
          </w:tcPr>
          <w:p w14:paraId="6B4D0F11"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0647DE1D"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Budowa oraz przebudowa niezbędnych odcinków drogowych</w:t>
            </w:r>
          </w:p>
        </w:tc>
        <w:tc>
          <w:tcPr>
            <w:tcW w:w="1050" w:type="dxa"/>
            <w:tcBorders>
              <w:bottom w:val="single" w:sz="4" w:space="0" w:color="auto"/>
            </w:tcBorders>
            <w:shd w:val="clear" w:color="auto" w:fill="FFFF00"/>
            <w:vAlign w:val="center"/>
          </w:tcPr>
          <w:p w14:paraId="0E20B76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tcBorders>
              <w:bottom w:val="single" w:sz="4" w:space="0" w:color="auto"/>
            </w:tcBorders>
            <w:shd w:val="clear" w:color="auto" w:fill="FFFF00"/>
            <w:vAlign w:val="center"/>
          </w:tcPr>
          <w:p w14:paraId="1828E57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tcBorders>
              <w:bottom w:val="single" w:sz="4" w:space="0" w:color="auto"/>
            </w:tcBorders>
            <w:shd w:val="clear" w:color="auto" w:fill="auto"/>
            <w:vAlign w:val="center"/>
          </w:tcPr>
          <w:p w14:paraId="73F7505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p>
        </w:tc>
        <w:tc>
          <w:tcPr>
            <w:tcW w:w="1050" w:type="dxa"/>
            <w:tcBorders>
              <w:bottom w:val="single" w:sz="4" w:space="0" w:color="auto"/>
            </w:tcBorders>
            <w:shd w:val="clear" w:color="auto" w:fill="auto"/>
            <w:vAlign w:val="center"/>
          </w:tcPr>
          <w:p w14:paraId="71D29C4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37C16AB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1227C72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1B0EC58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20BCC10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044531F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shd w:val="clear" w:color="auto" w:fill="00B050"/>
            <w:vAlign w:val="center"/>
          </w:tcPr>
          <w:p w14:paraId="6D9A61B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r>
      <w:tr w:rsidR="006B24BF" w:rsidRPr="00970C78" w14:paraId="380FDB1B" w14:textId="77777777" w:rsidTr="0083711A">
        <w:trPr>
          <w:jc w:val="center"/>
        </w:trPr>
        <w:tc>
          <w:tcPr>
            <w:tcW w:w="14344" w:type="dxa"/>
            <w:gridSpan w:val="12"/>
            <w:tcBorders>
              <w:bottom w:val="single" w:sz="4" w:space="0" w:color="auto"/>
            </w:tcBorders>
            <w:shd w:val="clear" w:color="auto" w:fill="auto"/>
            <w:vAlign w:val="center"/>
          </w:tcPr>
          <w:p w14:paraId="7DC635E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bookmarkStart w:id="203" w:name="_Hlk52904071"/>
            <w:r w:rsidRPr="00970C78">
              <w:rPr>
                <w:rFonts w:eastAsia="Yu Mincho" w:cstheme="minorHAnsi"/>
                <w:b/>
                <w:bCs/>
                <w:sz w:val="20"/>
                <w:szCs w:val="20"/>
                <w:lang w:eastAsia="hi-IN" w:bidi="hi-IN"/>
              </w:rPr>
              <w:t>PAKIET 5: NISKOEMISYJNOŚĆ TRANSPORTU</w:t>
            </w:r>
          </w:p>
        </w:tc>
      </w:tr>
      <w:tr w:rsidR="006B24BF" w:rsidRPr="00970C78" w14:paraId="1408D138" w14:textId="77777777" w:rsidTr="0083711A">
        <w:trPr>
          <w:jc w:val="center"/>
        </w:trPr>
        <w:tc>
          <w:tcPr>
            <w:tcW w:w="437" w:type="dxa"/>
            <w:tcBorders>
              <w:bottom w:val="single" w:sz="4" w:space="0" w:color="auto"/>
            </w:tcBorders>
            <w:shd w:val="clear" w:color="auto" w:fill="auto"/>
            <w:vAlign w:val="center"/>
          </w:tcPr>
          <w:p w14:paraId="53556729"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04" w:name="_Hlk145405528"/>
            <w:bookmarkEnd w:id="203"/>
          </w:p>
        </w:tc>
        <w:tc>
          <w:tcPr>
            <w:tcW w:w="3406" w:type="dxa"/>
            <w:vAlign w:val="center"/>
          </w:tcPr>
          <w:p w14:paraId="0E636D42"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Wymiana taboru autobusowego na nisko- lub zeroemisyjny</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7633CE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5523CE5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59AFE5C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4C0FCF8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59930A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30EC62D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7999D3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5B31142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04DF1FF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vAlign w:val="center"/>
          </w:tcPr>
          <w:p w14:paraId="7EDA33F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r>
      <w:bookmarkEnd w:id="204"/>
      <w:tr w:rsidR="006B24BF" w:rsidRPr="00970C78" w14:paraId="0BD823A4" w14:textId="77777777" w:rsidTr="0083711A">
        <w:trPr>
          <w:jc w:val="center"/>
        </w:trPr>
        <w:tc>
          <w:tcPr>
            <w:tcW w:w="437" w:type="dxa"/>
            <w:tcBorders>
              <w:bottom w:val="single" w:sz="4" w:space="0" w:color="auto"/>
            </w:tcBorders>
            <w:shd w:val="clear" w:color="auto" w:fill="auto"/>
            <w:vAlign w:val="center"/>
          </w:tcPr>
          <w:p w14:paraId="314F0B44"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406FF2D7"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Budowa infrastruktury niezbędnej do obsługi taboru nisko- lub zeroemisyjnego i ładowania lub tankowania pojazdów nisko- i zeroemisyjnych</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1C3F25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535552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A1015E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76241D7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28A8DE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872E1E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A517F4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538DE79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05FB842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shd w:val="clear" w:color="auto" w:fill="00B050"/>
            <w:vAlign w:val="center"/>
          </w:tcPr>
          <w:p w14:paraId="1D0960E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r>
      <w:tr w:rsidR="006B24BF" w:rsidRPr="00970C78" w14:paraId="6C265BA3" w14:textId="77777777" w:rsidTr="0083711A">
        <w:trPr>
          <w:jc w:val="center"/>
        </w:trPr>
        <w:tc>
          <w:tcPr>
            <w:tcW w:w="437" w:type="dxa"/>
            <w:tcBorders>
              <w:bottom w:val="single" w:sz="4" w:space="0" w:color="auto"/>
            </w:tcBorders>
            <w:shd w:val="clear" w:color="auto" w:fill="auto"/>
            <w:vAlign w:val="center"/>
          </w:tcPr>
          <w:p w14:paraId="7DDBFF40"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7BDC2EAF"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Budowa infrastruktury do ładowania lub tankowania pojazdów nisko- i zeroemisyjnych</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48F7FA4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C48E4E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438383A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275FA8E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BDFF8C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A57564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03961B9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30AE41D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821570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shd w:val="clear" w:color="auto" w:fill="00B050"/>
            <w:vAlign w:val="center"/>
          </w:tcPr>
          <w:p w14:paraId="2213C98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r>
      <w:tr w:rsidR="006B24BF" w:rsidRPr="00970C78" w14:paraId="58A65148" w14:textId="77777777" w:rsidTr="0083711A">
        <w:trPr>
          <w:jc w:val="center"/>
        </w:trPr>
        <w:tc>
          <w:tcPr>
            <w:tcW w:w="437" w:type="dxa"/>
            <w:tcBorders>
              <w:bottom w:val="single" w:sz="4" w:space="0" w:color="auto"/>
            </w:tcBorders>
            <w:shd w:val="clear" w:color="auto" w:fill="auto"/>
            <w:vAlign w:val="center"/>
          </w:tcPr>
          <w:p w14:paraId="16966D22"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23E58101"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Wdrażanie nowoczesnych systemów naprowadzających na wolne miejsca postojowe</w:t>
            </w:r>
          </w:p>
        </w:tc>
        <w:tc>
          <w:tcPr>
            <w:tcW w:w="1050" w:type="dxa"/>
            <w:tcBorders>
              <w:bottom w:val="single" w:sz="4" w:space="0" w:color="auto"/>
            </w:tcBorders>
            <w:shd w:val="clear" w:color="auto" w:fill="auto"/>
            <w:vAlign w:val="center"/>
          </w:tcPr>
          <w:p w14:paraId="3692BA1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35F8C23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233F9FF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5AE93E8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00B050"/>
            <w:vAlign w:val="center"/>
          </w:tcPr>
          <w:p w14:paraId="4110421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tcBorders>
              <w:bottom w:val="single" w:sz="4" w:space="0" w:color="auto"/>
            </w:tcBorders>
            <w:shd w:val="clear" w:color="auto" w:fill="auto"/>
            <w:vAlign w:val="center"/>
          </w:tcPr>
          <w:p w14:paraId="27C45B0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32E4D9E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108791B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auto"/>
            <w:vAlign w:val="center"/>
          </w:tcPr>
          <w:p w14:paraId="3BEEC2F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tcBorders>
              <w:bottom w:val="single" w:sz="4" w:space="0" w:color="auto"/>
            </w:tcBorders>
            <w:shd w:val="clear" w:color="auto" w:fill="00B050"/>
            <w:vAlign w:val="center"/>
          </w:tcPr>
          <w:p w14:paraId="51B99C1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r>
      <w:tr w:rsidR="006B24BF" w:rsidRPr="00970C78" w14:paraId="4C500B5E" w14:textId="77777777" w:rsidTr="0083711A">
        <w:trPr>
          <w:jc w:val="center"/>
        </w:trPr>
        <w:tc>
          <w:tcPr>
            <w:tcW w:w="437" w:type="dxa"/>
            <w:tcBorders>
              <w:bottom w:val="single" w:sz="4" w:space="0" w:color="auto"/>
            </w:tcBorders>
            <w:shd w:val="clear" w:color="auto" w:fill="auto"/>
            <w:vAlign w:val="center"/>
          </w:tcPr>
          <w:p w14:paraId="7F892E10"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4CB92621"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Rozwój strefy płatnego parkowania i elastyczne ustalanie stawek</w:t>
            </w:r>
          </w:p>
        </w:tc>
        <w:tc>
          <w:tcPr>
            <w:tcW w:w="1050" w:type="dxa"/>
            <w:shd w:val="clear" w:color="auto" w:fill="00B050"/>
            <w:vAlign w:val="center"/>
          </w:tcPr>
          <w:p w14:paraId="75F8A5D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5EFE16F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54C506F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25A9BCE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FFFF00"/>
            <w:vAlign w:val="center"/>
          </w:tcPr>
          <w:p w14:paraId="7BC19F9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shd w:val="clear" w:color="auto" w:fill="00B050"/>
            <w:vAlign w:val="center"/>
          </w:tcPr>
          <w:p w14:paraId="4E147FB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0374156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1765D14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381B82B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vAlign w:val="center"/>
          </w:tcPr>
          <w:p w14:paraId="1272771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7243B8E8" w14:textId="77777777" w:rsidTr="0083711A">
        <w:trPr>
          <w:jc w:val="center"/>
        </w:trPr>
        <w:tc>
          <w:tcPr>
            <w:tcW w:w="437" w:type="dxa"/>
            <w:tcBorders>
              <w:bottom w:val="single" w:sz="4" w:space="0" w:color="auto"/>
            </w:tcBorders>
            <w:shd w:val="clear" w:color="auto" w:fill="auto"/>
            <w:vAlign w:val="center"/>
          </w:tcPr>
          <w:p w14:paraId="35D0F6B5"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2C954443"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Zakup pojazdów zero- lub niskoemisyjnych dla jednostek miejskich</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568954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4832D36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0E5DD5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6D68CC7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878A8C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7EEBE8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D0FB5F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EC42FF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4771579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vAlign w:val="center"/>
          </w:tcPr>
          <w:p w14:paraId="623A510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r>
      <w:tr w:rsidR="006B24BF" w:rsidRPr="00970C78" w14:paraId="3A59ECB2" w14:textId="77777777" w:rsidTr="0083711A">
        <w:trPr>
          <w:jc w:val="center"/>
        </w:trPr>
        <w:tc>
          <w:tcPr>
            <w:tcW w:w="437" w:type="dxa"/>
            <w:tcBorders>
              <w:bottom w:val="single" w:sz="4" w:space="0" w:color="auto"/>
            </w:tcBorders>
            <w:shd w:val="clear" w:color="auto" w:fill="auto"/>
            <w:vAlign w:val="center"/>
          </w:tcPr>
          <w:p w14:paraId="2B19990A"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1010D8BF"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Wspieranie systemu car-sharingu z wykorzystaniem pojazdów zeroemisyjnych</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157CF2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50B22A9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5E18913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6F88955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5D6360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5E4458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014CE7E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E6831F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E510C3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vAlign w:val="center"/>
          </w:tcPr>
          <w:p w14:paraId="064FB18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r>
      <w:tr w:rsidR="006B24BF" w:rsidRPr="00970C78" w14:paraId="1C7E5453" w14:textId="77777777" w:rsidTr="0083711A">
        <w:trPr>
          <w:jc w:val="center"/>
        </w:trPr>
        <w:tc>
          <w:tcPr>
            <w:tcW w:w="14344" w:type="dxa"/>
            <w:gridSpan w:val="12"/>
            <w:tcBorders>
              <w:bottom w:val="single" w:sz="4" w:space="0" w:color="auto"/>
            </w:tcBorders>
            <w:shd w:val="clear" w:color="auto" w:fill="auto"/>
            <w:vAlign w:val="center"/>
          </w:tcPr>
          <w:p w14:paraId="26DA370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6: EFEKTYWNY TRANSPORT TOWARÓW</w:t>
            </w:r>
          </w:p>
        </w:tc>
      </w:tr>
      <w:tr w:rsidR="006B24BF" w:rsidRPr="00970C78" w14:paraId="15578D9E" w14:textId="77777777" w:rsidTr="0083711A">
        <w:trPr>
          <w:jc w:val="center"/>
        </w:trPr>
        <w:tc>
          <w:tcPr>
            <w:tcW w:w="437" w:type="dxa"/>
            <w:shd w:val="clear" w:color="auto" w:fill="auto"/>
            <w:vAlign w:val="center"/>
          </w:tcPr>
          <w:p w14:paraId="3575B7E3"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05" w:name="_Hlk87984195"/>
            <w:bookmarkStart w:id="206" w:name="_Hlk88045395"/>
            <w:bookmarkStart w:id="207" w:name="_Hlk88039478"/>
            <w:bookmarkStart w:id="208" w:name="_Hlk145405561"/>
          </w:p>
        </w:tc>
        <w:tc>
          <w:tcPr>
            <w:tcW w:w="3406" w:type="dxa"/>
            <w:vAlign w:val="center"/>
          </w:tcPr>
          <w:p w14:paraId="001C611A"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Rozwój węzłów logistycznych</w:t>
            </w:r>
          </w:p>
        </w:tc>
        <w:tc>
          <w:tcPr>
            <w:tcW w:w="1050" w:type="dxa"/>
            <w:shd w:val="clear" w:color="auto" w:fill="00B050"/>
            <w:vAlign w:val="center"/>
          </w:tcPr>
          <w:p w14:paraId="5BC5C98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4DD245B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16CA8D9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73A6FEE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00B050"/>
            <w:vAlign w:val="center"/>
          </w:tcPr>
          <w:p w14:paraId="688E837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3E57580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37D8196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78531B4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274A0F4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shd w:val="clear" w:color="auto" w:fill="FFFF00"/>
            <w:vAlign w:val="center"/>
          </w:tcPr>
          <w:p w14:paraId="5F387E7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r>
      <w:tr w:rsidR="006B24BF" w:rsidRPr="00970C78" w14:paraId="74F21CFE" w14:textId="77777777" w:rsidTr="0083711A">
        <w:trPr>
          <w:jc w:val="center"/>
        </w:trPr>
        <w:tc>
          <w:tcPr>
            <w:tcW w:w="437" w:type="dxa"/>
            <w:shd w:val="clear" w:color="auto" w:fill="auto"/>
            <w:vAlign w:val="center"/>
          </w:tcPr>
          <w:p w14:paraId="5AE0B4B2"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09" w:name="_Hlk145416378"/>
            <w:bookmarkEnd w:id="205"/>
            <w:bookmarkEnd w:id="206"/>
            <w:bookmarkEnd w:id="207"/>
            <w:bookmarkEnd w:id="208"/>
          </w:p>
        </w:tc>
        <w:tc>
          <w:tcPr>
            <w:tcW w:w="3406" w:type="dxa"/>
            <w:vAlign w:val="center"/>
          </w:tcPr>
          <w:p w14:paraId="798109BF" w14:textId="77777777" w:rsidR="006B24BF" w:rsidRPr="00970C78" w:rsidRDefault="006B24BF" w:rsidP="0083711A">
            <w:pPr>
              <w:tabs>
                <w:tab w:val="left" w:pos="284"/>
              </w:tabs>
              <w:spacing w:after="0" w:line="240" w:lineRule="auto"/>
              <w:jc w:val="center"/>
              <w:rPr>
                <w:rFonts w:eastAsia="Yu Mincho" w:cstheme="minorHAnsi"/>
                <w:sz w:val="20"/>
                <w:szCs w:val="20"/>
                <w:highlight w:val="yellow"/>
                <w:lang w:eastAsia="hi-IN" w:bidi="hi-IN"/>
              </w:rPr>
            </w:pPr>
            <w:r w:rsidRPr="00970C78">
              <w:rPr>
                <w:rFonts w:cstheme="minorHAnsi"/>
                <w:color w:val="000000"/>
                <w:sz w:val="20"/>
                <w:szCs w:val="20"/>
              </w:rPr>
              <w:t>Budowa parkingów dla transportu towarowego</w:t>
            </w:r>
          </w:p>
        </w:tc>
        <w:tc>
          <w:tcPr>
            <w:tcW w:w="1050" w:type="dxa"/>
            <w:shd w:val="clear" w:color="auto" w:fill="FFFF00"/>
            <w:vAlign w:val="center"/>
          </w:tcPr>
          <w:p w14:paraId="665FD29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shd w:val="clear" w:color="auto" w:fill="auto"/>
            <w:vAlign w:val="center"/>
          </w:tcPr>
          <w:p w14:paraId="051F65A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208B1C8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13D2E3C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00B050"/>
            <w:vAlign w:val="center"/>
          </w:tcPr>
          <w:p w14:paraId="1C79169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FFFF00"/>
            <w:vAlign w:val="center"/>
          </w:tcPr>
          <w:p w14:paraId="6C65969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shd w:val="clear" w:color="auto" w:fill="FFFF00"/>
            <w:vAlign w:val="center"/>
          </w:tcPr>
          <w:p w14:paraId="105028D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shd w:val="clear" w:color="auto" w:fill="FFFF00"/>
            <w:vAlign w:val="center"/>
          </w:tcPr>
          <w:p w14:paraId="6E3B298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c>
          <w:tcPr>
            <w:tcW w:w="1050" w:type="dxa"/>
            <w:shd w:val="clear" w:color="auto" w:fill="auto"/>
            <w:vAlign w:val="center"/>
          </w:tcPr>
          <w:p w14:paraId="6EB5EC9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shd w:val="clear" w:color="auto" w:fill="FFFF00"/>
            <w:vAlign w:val="center"/>
          </w:tcPr>
          <w:p w14:paraId="5441A20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 / -</w:t>
            </w:r>
          </w:p>
        </w:tc>
      </w:tr>
      <w:tr w:rsidR="006B24BF" w:rsidRPr="00970C78" w14:paraId="6547B701" w14:textId="77777777" w:rsidTr="0083711A">
        <w:trPr>
          <w:jc w:val="center"/>
        </w:trPr>
        <w:tc>
          <w:tcPr>
            <w:tcW w:w="437" w:type="dxa"/>
            <w:shd w:val="clear" w:color="auto" w:fill="auto"/>
            <w:vAlign w:val="center"/>
          </w:tcPr>
          <w:p w14:paraId="074F216E"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01C234D5"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Monitorowanie wagi samochodów ciężarowych</w:t>
            </w:r>
          </w:p>
        </w:tc>
        <w:tc>
          <w:tcPr>
            <w:tcW w:w="1050" w:type="dxa"/>
            <w:shd w:val="clear" w:color="auto" w:fill="auto"/>
            <w:vAlign w:val="center"/>
          </w:tcPr>
          <w:p w14:paraId="127187E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2876749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6362C78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5F8C57C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tcBorders>
              <w:bottom w:val="single" w:sz="4" w:space="0" w:color="auto"/>
            </w:tcBorders>
            <w:shd w:val="clear" w:color="auto" w:fill="00B050"/>
            <w:vAlign w:val="center"/>
          </w:tcPr>
          <w:p w14:paraId="260F9AA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3FAC9EB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5C52504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00B050"/>
            <w:vAlign w:val="center"/>
          </w:tcPr>
          <w:p w14:paraId="5CDDFC7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4B2C6C0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shd w:val="clear" w:color="auto" w:fill="00B050"/>
            <w:vAlign w:val="center"/>
          </w:tcPr>
          <w:p w14:paraId="023924D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r>
      <w:bookmarkEnd w:id="209"/>
      <w:tr w:rsidR="006B24BF" w:rsidRPr="00970C78" w14:paraId="4AA0A16E" w14:textId="77777777" w:rsidTr="0083711A">
        <w:trPr>
          <w:jc w:val="center"/>
        </w:trPr>
        <w:tc>
          <w:tcPr>
            <w:tcW w:w="437" w:type="dxa"/>
            <w:shd w:val="clear" w:color="auto" w:fill="auto"/>
            <w:vAlign w:val="center"/>
          </w:tcPr>
          <w:p w14:paraId="0B448C38"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5FC3E535" w14:textId="77777777" w:rsidR="006B24BF" w:rsidRPr="00970C78" w:rsidRDefault="006B24BF" w:rsidP="0083711A">
            <w:pPr>
              <w:tabs>
                <w:tab w:val="left" w:pos="284"/>
              </w:tabs>
              <w:spacing w:after="0" w:line="240" w:lineRule="auto"/>
              <w:jc w:val="center"/>
              <w:rPr>
                <w:rFonts w:eastAsia="Yu Mincho" w:cstheme="minorHAnsi"/>
                <w:sz w:val="20"/>
                <w:szCs w:val="20"/>
                <w:lang w:eastAsia="hi-IN" w:bidi="hi-IN"/>
              </w:rPr>
            </w:pPr>
            <w:r w:rsidRPr="00970C78">
              <w:rPr>
                <w:rFonts w:cstheme="minorHAnsi"/>
                <w:color w:val="000000"/>
                <w:sz w:val="20"/>
                <w:szCs w:val="20"/>
              </w:rPr>
              <w:t>Rozwój zielonego transportu intermodalnego</w:t>
            </w:r>
          </w:p>
        </w:tc>
        <w:tc>
          <w:tcPr>
            <w:tcW w:w="1050" w:type="dxa"/>
            <w:shd w:val="clear" w:color="auto" w:fill="00B050"/>
            <w:vAlign w:val="center"/>
          </w:tcPr>
          <w:p w14:paraId="793D0A2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35BC5E1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1671F75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2D298DE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00B050"/>
            <w:vAlign w:val="center"/>
          </w:tcPr>
          <w:p w14:paraId="2E36C37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05F4BA0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1891F25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320BC6B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08D3D1D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shd w:val="clear" w:color="auto" w:fill="auto"/>
            <w:vAlign w:val="center"/>
          </w:tcPr>
          <w:p w14:paraId="41252F9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r>
      <w:tr w:rsidR="006B24BF" w:rsidRPr="00970C78" w14:paraId="1EB76546" w14:textId="77777777" w:rsidTr="0083711A">
        <w:trPr>
          <w:jc w:val="center"/>
        </w:trPr>
        <w:tc>
          <w:tcPr>
            <w:tcW w:w="14344" w:type="dxa"/>
            <w:gridSpan w:val="12"/>
            <w:shd w:val="clear" w:color="auto" w:fill="auto"/>
            <w:vAlign w:val="center"/>
          </w:tcPr>
          <w:p w14:paraId="0F5DDB6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7: ZRÓWNOWAŻONA GOSPODARKA PRZESTRZENNA</w:t>
            </w:r>
          </w:p>
        </w:tc>
      </w:tr>
      <w:tr w:rsidR="006B24BF" w:rsidRPr="00970C78" w14:paraId="7E224448" w14:textId="77777777" w:rsidTr="0083711A">
        <w:trPr>
          <w:jc w:val="center"/>
        </w:trPr>
        <w:tc>
          <w:tcPr>
            <w:tcW w:w="437" w:type="dxa"/>
            <w:shd w:val="clear" w:color="auto" w:fill="auto"/>
            <w:vAlign w:val="center"/>
          </w:tcPr>
          <w:p w14:paraId="7CB4FA41"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10" w:name="_Hlk145405578"/>
          </w:p>
        </w:tc>
        <w:tc>
          <w:tcPr>
            <w:tcW w:w="3406" w:type="dxa"/>
            <w:vAlign w:val="center"/>
          </w:tcPr>
          <w:p w14:paraId="45F188EC"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Racjonalizacja gospodarowania przestrzenią z poszanowaniem potrzeb ochrony środowiska</w:t>
            </w:r>
          </w:p>
        </w:tc>
        <w:tc>
          <w:tcPr>
            <w:tcW w:w="1050" w:type="dxa"/>
            <w:shd w:val="clear" w:color="auto" w:fill="00B050"/>
            <w:vAlign w:val="center"/>
          </w:tcPr>
          <w:p w14:paraId="5E1EA29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tcBorders>
              <w:bottom w:val="single" w:sz="4" w:space="0" w:color="auto"/>
            </w:tcBorders>
            <w:shd w:val="clear" w:color="auto" w:fill="00B050"/>
            <w:vAlign w:val="center"/>
          </w:tcPr>
          <w:p w14:paraId="584F96E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tcBorders>
              <w:bottom w:val="single" w:sz="4" w:space="0" w:color="auto"/>
            </w:tcBorders>
            <w:shd w:val="clear" w:color="auto" w:fill="00B050"/>
            <w:vAlign w:val="center"/>
          </w:tcPr>
          <w:p w14:paraId="005CE9E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0786B99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568A617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15CA26B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073C9EF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3BAA303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0B0844F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1" w:type="dxa"/>
            <w:shd w:val="clear" w:color="auto" w:fill="00B050"/>
            <w:vAlign w:val="center"/>
          </w:tcPr>
          <w:p w14:paraId="574B485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r>
      <w:bookmarkEnd w:id="210"/>
      <w:tr w:rsidR="006B24BF" w:rsidRPr="00970C78" w14:paraId="30840534" w14:textId="77777777" w:rsidTr="0083711A">
        <w:trPr>
          <w:jc w:val="center"/>
        </w:trPr>
        <w:tc>
          <w:tcPr>
            <w:tcW w:w="437" w:type="dxa"/>
            <w:shd w:val="clear" w:color="auto" w:fill="auto"/>
            <w:vAlign w:val="center"/>
          </w:tcPr>
          <w:p w14:paraId="03A27DD7"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0BC24201"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 xml:space="preserve">Wkomponowanie elementów błękitno-zielonej infrastruktury </w:t>
            </w:r>
            <w:r w:rsidRPr="00970C78">
              <w:rPr>
                <w:rFonts w:cstheme="minorHAnsi"/>
                <w:color w:val="000000"/>
                <w:sz w:val="20"/>
                <w:szCs w:val="20"/>
              </w:rPr>
              <w:br/>
              <w:t>w otoczeniu infrastruktury drogowej</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366AC9E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39CF61F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63EE983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vAlign w:val="center"/>
          </w:tcPr>
          <w:p w14:paraId="5352ABD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596DE2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27D5347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394B93B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36E104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5073038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shd w:val="clear" w:color="auto" w:fill="00B050"/>
            <w:vAlign w:val="center"/>
          </w:tcPr>
          <w:p w14:paraId="675B316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r>
      <w:tr w:rsidR="006B24BF" w:rsidRPr="00970C78" w14:paraId="391A343D" w14:textId="77777777" w:rsidTr="0083711A">
        <w:trPr>
          <w:jc w:val="center"/>
        </w:trPr>
        <w:tc>
          <w:tcPr>
            <w:tcW w:w="437" w:type="dxa"/>
            <w:shd w:val="clear" w:color="auto" w:fill="auto"/>
            <w:vAlign w:val="center"/>
          </w:tcPr>
          <w:p w14:paraId="53C8773A"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4C92D605"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Rozwój obecnych oraz budowa nowych obszarów zabudowy w ramach idei TOD</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3829518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428E44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4FCB7CB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4C7D814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05D47A9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43700D3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3CB78AF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685BD27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5A709A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shd w:val="clear" w:color="auto" w:fill="00B050"/>
            <w:vAlign w:val="center"/>
          </w:tcPr>
          <w:p w14:paraId="142A62B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r>
      <w:tr w:rsidR="006B24BF" w:rsidRPr="00970C78" w14:paraId="04098F65" w14:textId="77777777" w:rsidTr="0083711A">
        <w:trPr>
          <w:jc w:val="center"/>
        </w:trPr>
        <w:tc>
          <w:tcPr>
            <w:tcW w:w="437" w:type="dxa"/>
            <w:shd w:val="clear" w:color="auto" w:fill="auto"/>
            <w:vAlign w:val="center"/>
          </w:tcPr>
          <w:p w14:paraId="3D52EA9E"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30FF7CCD"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Uporządkowanie parkowania samochodów</w:t>
            </w:r>
          </w:p>
        </w:tc>
        <w:tc>
          <w:tcPr>
            <w:tcW w:w="1050" w:type="dxa"/>
            <w:shd w:val="clear" w:color="auto" w:fill="00B050"/>
            <w:vAlign w:val="center"/>
          </w:tcPr>
          <w:p w14:paraId="5463904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0AA3ACE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442D902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22FF3D3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tcBorders>
              <w:bottom w:val="single" w:sz="4" w:space="0" w:color="auto"/>
            </w:tcBorders>
            <w:shd w:val="clear" w:color="auto" w:fill="FFFF00"/>
            <w:vAlign w:val="center"/>
          </w:tcPr>
          <w:p w14:paraId="34DD6C0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 / -</w:t>
            </w:r>
          </w:p>
        </w:tc>
        <w:tc>
          <w:tcPr>
            <w:tcW w:w="1050" w:type="dxa"/>
            <w:shd w:val="clear" w:color="auto" w:fill="auto"/>
            <w:vAlign w:val="center"/>
          </w:tcPr>
          <w:p w14:paraId="2D85659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7196212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2783895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7C38F89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shd w:val="clear" w:color="auto" w:fill="00B050"/>
            <w:vAlign w:val="center"/>
          </w:tcPr>
          <w:p w14:paraId="30A6A4B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tr w:rsidR="006B24BF" w:rsidRPr="00970C78" w14:paraId="08DD3FFD" w14:textId="77777777" w:rsidTr="0083711A">
        <w:trPr>
          <w:jc w:val="center"/>
        </w:trPr>
        <w:tc>
          <w:tcPr>
            <w:tcW w:w="437" w:type="dxa"/>
            <w:shd w:val="clear" w:color="auto" w:fill="auto"/>
            <w:vAlign w:val="center"/>
          </w:tcPr>
          <w:p w14:paraId="7DCECEC9"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01DFDE99"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Utrzymanie lub wzrost gęstości zaludnienia w centrach gmin</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046B448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230208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B5C715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1475CC5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shd w:val="clear" w:color="auto" w:fill="FFFF00"/>
            <w:vAlign w:val="center"/>
          </w:tcPr>
          <w:p w14:paraId="062C4B9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 / -</w:t>
            </w:r>
          </w:p>
        </w:tc>
        <w:tc>
          <w:tcPr>
            <w:tcW w:w="1050" w:type="dxa"/>
            <w:tcBorders>
              <w:top w:val="single" w:sz="4" w:space="0" w:color="auto"/>
              <w:left w:val="single" w:sz="4" w:space="0" w:color="auto"/>
              <w:bottom w:val="single" w:sz="4" w:space="0" w:color="auto"/>
              <w:right w:val="single" w:sz="4" w:space="0" w:color="auto"/>
            </w:tcBorders>
            <w:vAlign w:val="center"/>
          </w:tcPr>
          <w:p w14:paraId="6C5C508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2C8A58D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0" w:type="dxa"/>
            <w:tcBorders>
              <w:top w:val="single" w:sz="4" w:space="0" w:color="auto"/>
              <w:left w:val="single" w:sz="4" w:space="0" w:color="auto"/>
              <w:bottom w:val="single" w:sz="4" w:space="0" w:color="auto"/>
              <w:right w:val="single" w:sz="4" w:space="0" w:color="auto"/>
            </w:tcBorders>
            <w:vAlign w:val="center"/>
          </w:tcPr>
          <w:p w14:paraId="527F3A3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0</w:t>
            </w:r>
          </w:p>
        </w:tc>
        <w:tc>
          <w:tcPr>
            <w:tcW w:w="1050" w:type="dxa"/>
            <w:tcBorders>
              <w:top w:val="single" w:sz="4" w:space="0" w:color="auto"/>
              <w:left w:val="single" w:sz="4" w:space="0" w:color="auto"/>
              <w:bottom w:val="single" w:sz="4" w:space="0" w:color="auto"/>
              <w:right w:val="single" w:sz="4" w:space="0" w:color="auto"/>
            </w:tcBorders>
            <w:shd w:val="clear" w:color="auto" w:fill="00B050"/>
            <w:vAlign w:val="center"/>
          </w:tcPr>
          <w:p w14:paraId="75E8874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c>
          <w:tcPr>
            <w:tcW w:w="1051" w:type="dxa"/>
            <w:tcBorders>
              <w:top w:val="single" w:sz="4" w:space="0" w:color="auto"/>
              <w:left w:val="single" w:sz="4" w:space="0" w:color="auto"/>
              <w:bottom w:val="single" w:sz="4" w:space="0" w:color="auto"/>
              <w:right w:val="single" w:sz="4" w:space="0" w:color="auto"/>
            </w:tcBorders>
            <w:shd w:val="clear" w:color="auto" w:fill="00B050"/>
            <w:vAlign w:val="center"/>
          </w:tcPr>
          <w:p w14:paraId="749B677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Calibri" w:cstheme="minorHAnsi"/>
                <w:b/>
                <w:bCs/>
                <w:sz w:val="20"/>
                <w:szCs w:val="20"/>
                <w:lang w:eastAsia="hi-IN" w:bidi="hi-IN"/>
              </w:rPr>
              <w:t>+</w:t>
            </w:r>
          </w:p>
        </w:tc>
      </w:tr>
      <w:tr w:rsidR="006B24BF" w:rsidRPr="00970C78" w14:paraId="4C4B7B8D" w14:textId="77777777" w:rsidTr="0083711A">
        <w:trPr>
          <w:jc w:val="center"/>
        </w:trPr>
        <w:tc>
          <w:tcPr>
            <w:tcW w:w="14344" w:type="dxa"/>
            <w:gridSpan w:val="12"/>
            <w:shd w:val="clear" w:color="auto" w:fill="auto"/>
            <w:vAlign w:val="center"/>
          </w:tcPr>
          <w:p w14:paraId="2AEC74D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8: TURYSTYCZNO-REKREACYJNA ROLA OBSZARU</w:t>
            </w:r>
          </w:p>
        </w:tc>
      </w:tr>
      <w:tr w:rsidR="006B24BF" w:rsidRPr="00970C78" w14:paraId="12C63C90" w14:textId="77777777" w:rsidTr="0083711A">
        <w:trPr>
          <w:jc w:val="center"/>
        </w:trPr>
        <w:tc>
          <w:tcPr>
            <w:tcW w:w="437" w:type="dxa"/>
            <w:shd w:val="clear" w:color="auto" w:fill="auto"/>
            <w:vAlign w:val="center"/>
          </w:tcPr>
          <w:p w14:paraId="06CFBE72"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11" w:name="_Hlk145416393"/>
          </w:p>
        </w:tc>
        <w:tc>
          <w:tcPr>
            <w:tcW w:w="3406" w:type="dxa"/>
            <w:vAlign w:val="center"/>
          </w:tcPr>
          <w:p w14:paraId="6AC9D64E"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Rozwój systemu transportowego dla potrzeb realizacji aktywności rekreacyjnych i turystycznych</w:t>
            </w:r>
          </w:p>
        </w:tc>
        <w:tc>
          <w:tcPr>
            <w:tcW w:w="1050" w:type="dxa"/>
            <w:shd w:val="clear" w:color="auto" w:fill="00B050"/>
            <w:vAlign w:val="center"/>
          </w:tcPr>
          <w:p w14:paraId="5C2F65B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215D452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12324A0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2E4DA64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00B050"/>
            <w:vAlign w:val="center"/>
          </w:tcPr>
          <w:p w14:paraId="73F01E0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5DBCA32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28CCA47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4DCEBFD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0FA1E3E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shd w:val="clear" w:color="auto" w:fill="00B050"/>
            <w:vAlign w:val="center"/>
          </w:tcPr>
          <w:p w14:paraId="50B033F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r>
      <w:tr w:rsidR="006B24BF" w:rsidRPr="00970C78" w14:paraId="16FBDD91" w14:textId="77777777" w:rsidTr="0083711A">
        <w:trPr>
          <w:jc w:val="center"/>
        </w:trPr>
        <w:tc>
          <w:tcPr>
            <w:tcW w:w="437" w:type="dxa"/>
            <w:shd w:val="clear" w:color="auto" w:fill="auto"/>
            <w:vAlign w:val="center"/>
          </w:tcPr>
          <w:p w14:paraId="5A0E0BC5"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12" w:name="_Hlk145405609"/>
            <w:bookmarkEnd w:id="211"/>
          </w:p>
        </w:tc>
        <w:tc>
          <w:tcPr>
            <w:tcW w:w="3406" w:type="dxa"/>
            <w:vAlign w:val="center"/>
          </w:tcPr>
          <w:p w14:paraId="67E66BE4"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 xml:space="preserve">Zwiększenie atrakcyjności turystyczno-rekreacyjnej w oparciu </w:t>
            </w:r>
            <w:r w:rsidRPr="00970C78">
              <w:rPr>
                <w:rFonts w:cstheme="minorHAnsi"/>
                <w:color w:val="000000"/>
                <w:sz w:val="20"/>
                <w:szCs w:val="20"/>
              </w:rPr>
              <w:br/>
              <w:t>o walory kulturowe i przyrodnicze</w:t>
            </w:r>
          </w:p>
        </w:tc>
        <w:tc>
          <w:tcPr>
            <w:tcW w:w="1050" w:type="dxa"/>
            <w:shd w:val="clear" w:color="auto" w:fill="00B050"/>
            <w:vAlign w:val="center"/>
          </w:tcPr>
          <w:p w14:paraId="0DC5F62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7E81E8D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58CEB82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0D7AA80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00B050"/>
            <w:vAlign w:val="center"/>
          </w:tcPr>
          <w:p w14:paraId="358CC67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74A5DC3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19FD9A1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310D777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6CABF30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shd w:val="clear" w:color="auto" w:fill="00B050"/>
            <w:vAlign w:val="center"/>
          </w:tcPr>
          <w:p w14:paraId="1B97509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r>
      <w:bookmarkEnd w:id="212"/>
      <w:tr w:rsidR="006B24BF" w:rsidRPr="00970C78" w14:paraId="3DC1C3A1" w14:textId="77777777" w:rsidTr="0083711A">
        <w:trPr>
          <w:jc w:val="center"/>
        </w:trPr>
        <w:tc>
          <w:tcPr>
            <w:tcW w:w="437" w:type="dxa"/>
            <w:shd w:val="clear" w:color="auto" w:fill="auto"/>
            <w:vAlign w:val="center"/>
          </w:tcPr>
          <w:p w14:paraId="576FD14D"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77BD57B4"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Wsparcie procesu przemieszczania w ruchu turystycznym i rekreacyjnym</w:t>
            </w:r>
          </w:p>
        </w:tc>
        <w:tc>
          <w:tcPr>
            <w:tcW w:w="1050" w:type="dxa"/>
            <w:shd w:val="clear" w:color="auto" w:fill="00B050"/>
            <w:vAlign w:val="center"/>
          </w:tcPr>
          <w:p w14:paraId="35DA815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1AA09E4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00B050"/>
            <w:vAlign w:val="center"/>
          </w:tcPr>
          <w:p w14:paraId="1EE4E21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4DC1323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00B050"/>
            <w:vAlign w:val="center"/>
          </w:tcPr>
          <w:p w14:paraId="07B1315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c>
          <w:tcPr>
            <w:tcW w:w="1050" w:type="dxa"/>
            <w:shd w:val="clear" w:color="auto" w:fill="auto"/>
            <w:vAlign w:val="center"/>
          </w:tcPr>
          <w:p w14:paraId="33BFA98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5AD6A93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78262CF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0" w:type="dxa"/>
            <w:shd w:val="clear" w:color="auto" w:fill="auto"/>
            <w:vAlign w:val="center"/>
          </w:tcPr>
          <w:p w14:paraId="6B971FD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0</w:t>
            </w:r>
          </w:p>
        </w:tc>
        <w:tc>
          <w:tcPr>
            <w:tcW w:w="1051" w:type="dxa"/>
            <w:shd w:val="clear" w:color="auto" w:fill="00B050"/>
            <w:vAlign w:val="center"/>
          </w:tcPr>
          <w:p w14:paraId="1FACA85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w:t>
            </w:r>
          </w:p>
        </w:tc>
      </w:tr>
      <w:tr w:rsidR="006B24BF" w:rsidRPr="00970C78" w14:paraId="79D78B0A" w14:textId="77777777" w:rsidTr="0083711A">
        <w:trPr>
          <w:jc w:val="center"/>
        </w:trPr>
        <w:tc>
          <w:tcPr>
            <w:tcW w:w="14344" w:type="dxa"/>
            <w:gridSpan w:val="12"/>
            <w:shd w:val="clear" w:color="auto" w:fill="auto"/>
            <w:vAlign w:val="center"/>
          </w:tcPr>
          <w:p w14:paraId="4D7AC4A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9: ANALIZA I BADANIA TRANSPORTOWE</w:t>
            </w:r>
          </w:p>
        </w:tc>
      </w:tr>
      <w:tr w:rsidR="006B24BF" w:rsidRPr="00970C78" w14:paraId="3ABDC6D4" w14:textId="77777777" w:rsidTr="0083711A">
        <w:trPr>
          <w:jc w:val="center"/>
        </w:trPr>
        <w:tc>
          <w:tcPr>
            <w:tcW w:w="437" w:type="dxa"/>
            <w:shd w:val="clear" w:color="auto" w:fill="auto"/>
            <w:vAlign w:val="center"/>
          </w:tcPr>
          <w:p w14:paraId="5CFE044E"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13" w:name="_Hlk145405622"/>
          </w:p>
        </w:tc>
        <w:tc>
          <w:tcPr>
            <w:tcW w:w="3406" w:type="dxa"/>
            <w:vAlign w:val="center"/>
          </w:tcPr>
          <w:p w14:paraId="17F7FFFA"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Regularne badania potrzeb i zachowań transportowych</w:t>
            </w:r>
          </w:p>
        </w:tc>
        <w:tc>
          <w:tcPr>
            <w:tcW w:w="1050" w:type="dxa"/>
            <w:shd w:val="clear" w:color="auto" w:fill="00B050"/>
            <w:vAlign w:val="center"/>
          </w:tcPr>
          <w:p w14:paraId="2023D2E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195F449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76D6DF5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2C431D4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25C7967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74E54E3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BF68A2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5C1E722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70E0B4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vAlign w:val="center"/>
          </w:tcPr>
          <w:p w14:paraId="10D4473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bookmarkEnd w:id="213"/>
      <w:tr w:rsidR="006B24BF" w:rsidRPr="00970C78" w14:paraId="06385774" w14:textId="77777777" w:rsidTr="0083711A">
        <w:trPr>
          <w:jc w:val="center"/>
        </w:trPr>
        <w:tc>
          <w:tcPr>
            <w:tcW w:w="437" w:type="dxa"/>
            <w:shd w:val="clear" w:color="auto" w:fill="auto"/>
            <w:vAlign w:val="center"/>
          </w:tcPr>
          <w:p w14:paraId="1D817A6D"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0B425F0C"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Audyt i ocena bezpieczeństwa</w:t>
            </w:r>
          </w:p>
        </w:tc>
        <w:tc>
          <w:tcPr>
            <w:tcW w:w="1050" w:type="dxa"/>
            <w:shd w:val="clear" w:color="auto" w:fill="auto"/>
            <w:vAlign w:val="center"/>
          </w:tcPr>
          <w:p w14:paraId="0C4512B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50EC01F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091575B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751E4C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3BC213A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1F78254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5F3B4FE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0174A6A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732A6A2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vAlign w:val="center"/>
          </w:tcPr>
          <w:p w14:paraId="3D371BF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19D61098" w14:textId="77777777" w:rsidTr="0083711A">
        <w:trPr>
          <w:jc w:val="center"/>
        </w:trPr>
        <w:tc>
          <w:tcPr>
            <w:tcW w:w="437" w:type="dxa"/>
            <w:shd w:val="clear" w:color="auto" w:fill="auto"/>
            <w:vAlign w:val="center"/>
          </w:tcPr>
          <w:p w14:paraId="3A7FC1A0"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14" w:name="_Hlk145416403"/>
          </w:p>
        </w:tc>
        <w:tc>
          <w:tcPr>
            <w:tcW w:w="3406" w:type="dxa"/>
            <w:vAlign w:val="center"/>
          </w:tcPr>
          <w:p w14:paraId="5233F1B6"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Opracowywanie zasad dobrych praktyk i standardów</w:t>
            </w:r>
          </w:p>
        </w:tc>
        <w:tc>
          <w:tcPr>
            <w:tcW w:w="1050" w:type="dxa"/>
            <w:shd w:val="clear" w:color="auto" w:fill="auto"/>
            <w:vAlign w:val="center"/>
          </w:tcPr>
          <w:p w14:paraId="2DCCC41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238C3CB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56020A7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2757D30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6F480AB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39D0C1E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8ABEBF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688919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0470BE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vAlign w:val="center"/>
          </w:tcPr>
          <w:p w14:paraId="10A15F6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bookmarkEnd w:id="214"/>
      <w:tr w:rsidR="006B24BF" w:rsidRPr="00970C78" w14:paraId="1FB70E19" w14:textId="77777777" w:rsidTr="0083711A">
        <w:trPr>
          <w:jc w:val="center"/>
        </w:trPr>
        <w:tc>
          <w:tcPr>
            <w:tcW w:w="437" w:type="dxa"/>
            <w:shd w:val="clear" w:color="auto" w:fill="auto"/>
            <w:vAlign w:val="center"/>
          </w:tcPr>
          <w:p w14:paraId="44475BB4"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vAlign w:val="center"/>
          </w:tcPr>
          <w:p w14:paraId="0095E2FC"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Analiza zasadności wprowadzenia transportu na życzenie</w:t>
            </w:r>
          </w:p>
        </w:tc>
        <w:tc>
          <w:tcPr>
            <w:tcW w:w="1050" w:type="dxa"/>
            <w:shd w:val="clear" w:color="auto" w:fill="auto"/>
            <w:vAlign w:val="center"/>
          </w:tcPr>
          <w:p w14:paraId="113181D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334DDF1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4D74EC4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99963B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2C92D4F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1800189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56BD0A9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2D4B13C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344173A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vAlign w:val="center"/>
          </w:tcPr>
          <w:p w14:paraId="4DFDE13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6065189E" w14:textId="77777777" w:rsidTr="0083711A">
        <w:trPr>
          <w:jc w:val="center"/>
        </w:trPr>
        <w:tc>
          <w:tcPr>
            <w:tcW w:w="14344" w:type="dxa"/>
            <w:gridSpan w:val="12"/>
            <w:shd w:val="clear" w:color="auto" w:fill="auto"/>
            <w:vAlign w:val="center"/>
          </w:tcPr>
          <w:p w14:paraId="4CA4914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eastAsia="Yu Mincho" w:cstheme="minorHAnsi"/>
                <w:b/>
                <w:bCs/>
                <w:sz w:val="20"/>
                <w:szCs w:val="20"/>
                <w:lang w:eastAsia="hi-IN" w:bidi="hi-IN"/>
              </w:rPr>
              <w:t>PAKIET 10: PROMOCJA I EDUKACJA W ZAKRESIE ZRÓWNOWAŻONEJ MOBILNOŚCI</w:t>
            </w:r>
          </w:p>
        </w:tc>
      </w:tr>
      <w:tr w:rsidR="006B24BF" w:rsidRPr="00970C78" w14:paraId="442C7612" w14:textId="77777777" w:rsidTr="0083711A">
        <w:trPr>
          <w:jc w:val="center"/>
        </w:trPr>
        <w:tc>
          <w:tcPr>
            <w:tcW w:w="437" w:type="dxa"/>
            <w:shd w:val="clear" w:color="auto" w:fill="auto"/>
            <w:vAlign w:val="center"/>
          </w:tcPr>
          <w:p w14:paraId="216E5378"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15" w:name="_Hlk145405642"/>
          </w:p>
        </w:tc>
        <w:tc>
          <w:tcPr>
            <w:tcW w:w="3406" w:type="dxa"/>
            <w:shd w:val="clear" w:color="auto" w:fill="auto"/>
            <w:vAlign w:val="center"/>
          </w:tcPr>
          <w:p w14:paraId="2084F5EB"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Realizacja działań edukacyjnych i informacyjno-promocyjnych dotyczących zrównoważonej mobilności dla różnych grup społecznych</w:t>
            </w:r>
          </w:p>
        </w:tc>
        <w:tc>
          <w:tcPr>
            <w:tcW w:w="1050" w:type="dxa"/>
            <w:shd w:val="clear" w:color="auto" w:fill="00B050"/>
            <w:vAlign w:val="center"/>
          </w:tcPr>
          <w:p w14:paraId="27DAEB4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147FB68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028AA02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1B2DDD3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498C6EE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2B87A8A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0E5DD78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4121124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2CC62FC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shd w:val="clear" w:color="auto" w:fill="00B050"/>
            <w:vAlign w:val="center"/>
          </w:tcPr>
          <w:p w14:paraId="4A23381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bookmarkEnd w:id="215"/>
      <w:tr w:rsidR="006B24BF" w:rsidRPr="00970C78" w14:paraId="24131596" w14:textId="77777777" w:rsidTr="0083711A">
        <w:trPr>
          <w:jc w:val="center"/>
        </w:trPr>
        <w:tc>
          <w:tcPr>
            <w:tcW w:w="437" w:type="dxa"/>
            <w:shd w:val="clear" w:color="auto" w:fill="auto"/>
            <w:vAlign w:val="center"/>
          </w:tcPr>
          <w:p w14:paraId="78BA5997"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shd w:val="clear" w:color="auto" w:fill="auto"/>
            <w:vAlign w:val="center"/>
          </w:tcPr>
          <w:p w14:paraId="200BF9E2"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Wprowadzenie tematyki zrównoważonej i bezpiecznej mobilności w szkołach</w:t>
            </w:r>
          </w:p>
        </w:tc>
        <w:tc>
          <w:tcPr>
            <w:tcW w:w="1050" w:type="dxa"/>
            <w:shd w:val="clear" w:color="auto" w:fill="00B050"/>
            <w:vAlign w:val="center"/>
          </w:tcPr>
          <w:p w14:paraId="067E08A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2C1FA9D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tcBorders>
              <w:bottom w:val="single" w:sz="4" w:space="0" w:color="auto"/>
            </w:tcBorders>
            <w:shd w:val="clear" w:color="auto" w:fill="00B050"/>
            <w:vAlign w:val="center"/>
          </w:tcPr>
          <w:p w14:paraId="55C2900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241BC22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57F4C7D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64A40D6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04A2F10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7A054D6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00B050"/>
            <w:vAlign w:val="center"/>
          </w:tcPr>
          <w:p w14:paraId="3876E9D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shd w:val="clear" w:color="auto" w:fill="00B050"/>
            <w:vAlign w:val="center"/>
          </w:tcPr>
          <w:p w14:paraId="44F5C85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r>
      <w:tr w:rsidR="006B24BF" w:rsidRPr="00970C78" w14:paraId="3E290EAA" w14:textId="77777777" w:rsidTr="0083711A">
        <w:trPr>
          <w:jc w:val="center"/>
        </w:trPr>
        <w:tc>
          <w:tcPr>
            <w:tcW w:w="437" w:type="dxa"/>
            <w:shd w:val="clear" w:color="auto" w:fill="auto"/>
            <w:vAlign w:val="center"/>
          </w:tcPr>
          <w:p w14:paraId="0B2FD185"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shd w:val="clear" w:color="auto" w:fill="auto"/>
            <w:vAlign w:val="center"/>
          </w:tcPr>
          <w:p w14:paraId="44858D5E"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Udział zespołów roboczych we wspólnych warsztatach i szkoleniach</w:t>
            </w:r>
          </w:p>
        </w:tc>
        <w:tc>
          <w:tcPr>
            <w:tcW w:w="1050" w:type="dxa"/>
            <w:shd w:val="clear" w:color="auto" w:fill="auto"/>
            <w:vAlign w:val="center"/>
          </w:tcPr>
          <w:p w14:paraId="528D35E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0E58AD5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7AFEA9B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16C1936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1B4143B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31CFA723"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064BB38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2132CBF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34C668C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1" w:type="dxa"/>
            <w:vAlign w:val="center"/>
          </w:tcPr>
          <w:p w14:paraId="3AADF1F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6007FB9B" w14:textId="77777777" w:rsidTr="0083711A">
        <w:trPr>
          <w:jc w:val="center"/>
        </w:trPr>
        <w:tc>
          <w:tcPr>
            <w:tcW w:w="437" w:type="dxa"/>
            <w:shd w:val="clear" w:color="auto" w:fill="auto"/>
            <w:vAlign w:val="center"/>
          </w:tcPr>
          <w:p w14:paraId="4824597D"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16" w:name="_Hlk145436554"/>
            <w:bookmarkStart w:id="217" w:name="_Hlk145405670"/>
          </w:p>
        </w:tc>
        <w:tc>
          <w:tcPr>
            <w:tcW w:w="3406" w:type="dxa"/>
            <w:shd w:val="clear" w:color="auto" w:fill="auto"/>
            <w:vAlign w:val="center"/>
          </w:tcPr>
          <w:p w14:paraId="3589E00F"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Opracowanie platformy wspomagającej dialog z mieszkańcami</w:t>
            </w:r>
          </w:p>
        </w:tc>
        <w:tc>
          <w:tcPr>
            <w:tcW w:w="1050" w:type="dxa"/>
            <w:shd w:val="clear" w:color="auto" w:fill="auto"/>
            <w:vAlign w:val="center"/>
          </w:tcPr>
          <w:p w14:paraId="05657C8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216677F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73163345"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35B9E2C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373D470E"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44DBB35C"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3B7CB10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399F526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3027ECA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vAlign w:val="center"/>
          </w:tcPr>
          <w:p w14:paraId="06AE192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bookmarkEnd w:id="216"/>
      <w:tr w:rsidR="006B24BF" w:rsidRPr="00970C78" w14:paraId="56143961" w14:textId="77777777" w:rsidTr="0083711A">
        <w:trPr>
          <w:jc w:val="center"/>
        </w:trPr>
        <w:tc>
          <w:tcPr>
            <w:tcW w:w="437" w:type="dxa"/>
            <w:shd w:val="clear" w:color="auto" w:fill="auto"/>
            <w:vAlign w:val="center"/>
          </w:tcPr>
          <w:p w14:paraId="2D4C4E9D"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p>
        </w:tc>
        <w:tc>
          <w:tcPr>
            <w:tcW w:w="3406" w:type="dxa"/>
            <w:shd w:val="clear" w:color="auto" w:fill="auto"/>
            <w:vAlign w:val="center"/>
          </w:tcPr>
          <w:p w14:paraId="6370A6B0"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Warsztaty i szkolenia z zakresu zarządzania mobilnością zakładów pracy, budynków użyteczności publicznej itp.</w:t>
            </w:r>
          </w:p>
        </w:tc>
        <w:tc>
          <w:tcPr>
            <w:tcW w:w="1050" w:type="dxa"/>
            <w:shd w:val="clear" w:color="auto" w:fill="auto"/>
            <w:vAlign w:val="center"/>
          </w:tcPr>
          <w:p w14:paraId="73B79CFA"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660E2A5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487C224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5D3AE3BD"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373FB87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229512F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4C053DC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001F25E1"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45FCD984"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vAlign w:val="center"/>
          </w:tcPr>
          <w:p w14:paraId="10318050"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tr w:rsidR="006B24BF" w:rsidRPr="00970C78" w14:paraId="7489646E" w14:textId="77777777" w:rsidTr="0083711A">
        <w:trPr>
          <w:jc w:val="center"/>
        </w:trPr>
        <w:tc>
          <w:tcPr>
            <w:tcW w:w="437" w:type="dxa"/>
            <w:shd w:val="clear" w:color="auto" w:fill="auto"/>
            <w:vAlign w:val="center"/>
          </w:tcPr>
          <w:p w14:paraId="60EA208B" w14:textId="77777777" w:rsidR="006B24BF" w:rsidRPr="00970C78" w:rsidRDefault="006B24BF" w:rsidP="006B24BF">
            <w:pPr>
              <w:numPr>
                <w:ilvl w:val="0"/>
                <w:numId w:val="11"/>
              </w:numPr>
              <w:tabs>
                <w:tab w:val="left" w:pos="284"/>
              </w:tabs>
              <w:spacing w:after="0" w:line="240" w:lineRule="auto"/>
              <w:contextualSpacing/>
              <w:jc w:val="center"/>
              <w:rPr>
                <w:rFonts w:eastAsia="Calibri" w:cstheme="minorHAnsi"/>
                <w:sz w:val="20"/>
                <w:szCs w:val="20"/>
                <w:lang w:eastAsia="hi-IN" w:bidi="hi-IN"/>
              </w:rPr>
            </w:pPr>
            <w:bookmarkStart w:id="218" w:name="_Hlk145436581"/>
          </w:p>
        </w:tc>
        <w:tc>
          <w:tcPr>
            <w:tcW w:w="3406" w:type="dxa"/>
            <w:shd w:val="clear" w:color="auto" w:fill="auto"/>
            <w:vAlign w:val="center"/>
          </w:tcPr>
          <w:p w14:paraId="10EF5A54" w14:textId="77777777" w:rsidR="006B24BF" w:rsidRPr="00970C78" w:rsidRDefault="006B24BF" w:rsidP="0083711A">
            <w:pPr>
              <w:tabs>
                <w:tab w:val="left" w:pos="284"/>
              </w:tabs>
              <w:spacing w:after="0" w:line="240" w:lineRule="auto"/>
              <w:jc w:val="center"/>
              <w:rPr>
                <w:rFonts w:eastAsia="Yu Mincho" w:cstheme="minorHAnsi"/>
                <w:color w:val="000000"/>
                <w:sz w:val="20"/>
                <w:szCs w:val="20"/>
                <w:lang w:eastAsia="pl-PL"/>
              </w:rPr>
            </w:pPr>
            <w:r w:rsidRPr="00970C78">
              <w:rPr>
                <w:rFonts w:cstheme="minorHAnsi"/>
                <w:color w:val="000000"/>
                <w:sz w:val="20"/>
                <w:szCs w:val="20"/>
              </w:rPr>
              <w:t>Organizowanie wydarzeń prezentujących tabor jednostek miejskich</w:t>
            </w:r>
          </w:p>
        </w:tc>
        <w:tc>
          <w:tcPr>
            <w:tcW w:w="1050" w:type="dxa"/>
            <w:shd w:val="clear" w:color="auto" w:fill="auto"/>
            <w:vAlign w:val="center"/>
          </w:tcPr>
          <w:p w14:paraId="4968F63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5ABABAE7"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48A113B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667E77F2"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00B050"/>
            <w:vAlign w:val="center"/>
          </w:tcPr>
          <w:p w14:paraId="1CCC73A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w:t>
            </w:r>
          </w:p>
        </w:tc>
        <w:tc>
          <w:tcPr>
            <w:tcW w:w="1050" w:type="dxa"/>
            <w:shd w:val="clear" w:color="auto" w:fill="auto"/>
            <w:vAlign w:val="center"/>
          </w:tcPr>
          <w:p w14:paraId="6A7DA75B"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718A3828"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5E993829"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0" w:type="dxa"/>
            <w:shd w:val="clear" w:color="auto" w:fill="auto"/>
            <w:vAlign w:val="center"/>
          </w:tcPr>
          <w:p w14:paraId="370C70CF"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c>
          <w:tcPr>
            <w:tcW w:w="1051" w:type="dxa"/>
            <w:vAlign w:val="center"/>
          </w:tcPr>
          <w:p w14:paraId="73508EF6" w14:textId="77777777" w:rsidR="006B24BF" w:rsidRPr="00970C78" w:rsidRDefault="006B24BF" w:rsidP="0083711A">
            <w:pPr>
              <w:tabs>
                <w:tab w:val="left" w:pos="284"/>
              </w:tabs>
              <w:spacing w:after="0" w:line="240" w:lineRule="auto"/>
              <w:jc w:val="center"/>
              <w:rPr>
                <w:rFonts w:eastAsia="Yu Mincho" w:cstheme="minorHAnsi"/>
                <w:b/>
                <w:bCs/>
                <w:sz w:val="20"/>
                <w:szCs w:val="20"/>
                <w:lang w:eastAsia="hi-IN" w:bidi="hi-IN"/>
              </w:rPr>
            </w:pPr>
            <w:r w:rsidRPr="00970C78">
              <w:rPr>
                <w:rFonts w:cstheme="minorHAnsi"/>
                <w:b/>
                <w:bCs/>
                <w:sz w:val="20"/>
                <w:szCs w:val="20"/>
                <w:lang w:eastAsia="hi-IN" w:bidi="hi-IN"/>
              </w:rPr>
              <w:t>0</w:t>
            </w:r>
          </w:p>
        </w:tc>
      </w:tr>
      <w:bookmarkEnd w:id="187"/>
      <w:bookmarkEnd w:id="217"/>
      <w:bookmarkEnd w:id="218"/>
    </w:tbl>
    <w:p w14:paraId="60746689" w14:textId="77777777" w:rsidR="006B24BF" w:rsidRDefault="006B24BF" w:rsidP="006B24BF">
      <w:pPr>
        <w:rPr>
          <w:rFonts w:cstheme="minorHAnsi"/>
          <w:color w:val="000000" w:themeColor="text1"/>
          <w:kern w:val="1"/>
          <w:lang w:eastAsia="ar-SA"/>
        </w:rPr>
      </w:pPr>
    </w:p>
    <w:p w14:paraId="5FE96349" w14:textId="69F3D4E3" w:rsidR="00D1440D" w:rsidRPr="00D1440D" w:rsidRDefault="00D1440D" w:rsidP="00D1440D">
      <w:pPr>
        <w:tabs>
          <w:tab w:val="left" w:pos="5348"/>
        </w:tabs>
        <w:sectPr w:rsidR="00D1440D" w:rsidRPr="00D1440D" w:rsidSect="00A064EC">
          <w:headerReference w:type="default" r:id="rId34"/>
          <w:footerReference w:type="default" r:id="rId35"/>
          <w:pgSz w:w="16838" w:h="11906" w:orient="landscape"/>
          <w:pgMar w:top="1417" w:right="1417" w:bottom="1417" w:left="1417" w:header="708" w:footer="708" w:gutter="0"/>
          <w:cols w:space="708"/>
          <w:titlePg/>
          <w:docGrid w:linePitch="360"/>
        </w:sectPr>
      </w:pPr>
    </w:p>
    <w:p w14:paraId="0D86A5E1" w14:textId="77777777" w:rsidR="002078EF" w:rsidRPr="0076135D" w:rsidRDefault="002078EF" w:rsidP="002078EF">
      <w:pPr>
        <w:pStyle w:val="Nagwek2"/>
        <w:rPr>
          <w:color w:val="37A76F"/>
        </w:rPr>
      </w:pPr>
      <w:bookmarkStart w:id="219" w:name="_Toc143263335"/>
      <w:bookmarkStart w:id="220" w:name="_Toc162994852"/>
      <w:r w:rsidRPr="0076135D">
        <w:rPr>
          <w:color w:val="37A76F"/>
        </w:rPr>
        <w:lastRenderedPageBreak/>
        <w:t xml:space="preserve">Oddziaływanie na komponenty środowiska: różnorodność biologiczną </w:t>
      </w:r>
      <w:r w:rsidRPr="0076135D">
        <w:rPr>
          <w:color w:val="37A76F"/>
        </w:rPr>
        <w:br/>
        <w:t xml:space="preserve">(w tym siedlisk roślinności, grzybów i porosty), rośliny, zwierzęta, ludzi, wody powietrze i klimat, powierzchnię ziemi, krajobraz, zasoby naturalne, zabytki </w:t>
      </w:r>
      <w:r w:rsidRPr="0076135D">
        <w:rPr>
          <w:color w:val="37A76F"/>
        </w:rPr>
        <w:br/>
        <w:t>i dobra materialne</w:t>
      </w:r>
      <w:bookmarkEnd w:id="219"/>
      <w:bookmarkEnd w:id="220"/>
    </w:p>
    <w:p w14:paraId="00C2D68B" w14:textId="77777777" w:rsidR="00CD03A5" w:rsidRPr="0076135D" w:rsidRDefault="00CD03A5" w:rsidP="00CD03A5">
      <w:pPr>
        <w:pStyle w:val="Nagwek3"/>
        <w:rPr>
          <w:color w:val="37A76F"/>
        </w:rPr>
      </w:pPr>
      <w:bookmarkStart w:id="221" w:name="_Toc143263336"/>
      <w:bookmarkStart w:id="222" w:name="_Toc162994853"/>
      <w:r w:rsidRPr="0076135D">
        <w:rPr>
          <w:color w:val="37A76F"/>
        </w:rPr>
        <w:t>Oddziaływanie na biotyczne elementy środowiska (różnorodność biologiczną, zwierzęta oraz siedliska roślinności, grzybów i porostów)</w:t>
      </w:r>
      <w:bookmarkEnd w:id="221"/>
      <w:bookmarkEnd w:id="222"/>
    </w:p>
    <w:p w14:paraId="0670F7F4" w14:textId="77777777" w:rsidR="00155779" w:rsidRDefault="00155779" w:rsidP="00155779">
      <w:pPr>
        <w:ind w:firstLine="170"/>
        <w:rPr>
          <w:rFonts w:cstheme="minorHAnsi"/>
          <w:b/>
          <w:bCs/>
          <w:color w:val="000000" w:themeColor="text1"/>
          <w:kern w:val="2"/>
          <w:lang w:eastAsia="ar-SA"/>
        </w:rPr>
      </w:pPr>
      <w:bookmarkStart w:id="223" w:name="_Toc143263337"/>
      <w:r>
        <w:rPr>
          <w:rFonts w:cstheme="minorHAnsi"/>
          <w:b/>
          <w:bCs/>
          <w:color w:val="000000" w:themeColor="text1"/>
          <w:kern w:val="2"/>
          <w:lang w:eastAsia="ar-SA"/>
        </w:rPr>
        <w:t>PAKIET 1: WIĘKSZA DOSTĘPNOŚĆ DO TRANSPORTU ZBIOROWEGO</w:t>
      </w:r>
    </w:p>
    <w:p w14:paraId="36E503FD" w14:textId="77777777" w:rsidR="00155779" w:rsidRDefault="00155779" w:rsidP="00D4018F">
      <w:pPr>
        <w:spacing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realizowane będą trzy cele operacyjne:</w:t>
      </w:r>
    </w:p>
    <w:p w14:paraId="019E0273" w14:textId="77777777" w:rsidR="00D4018F" w:rsidRDefault="00155779" w:rsidP="00062A8B">
      <w:pPr>
        <w:pStyle w:val="Akapitzlist"/>
        <w:numPr>
          <w:ilvl w:val="0"/>
          <w:numId w:val="40"/>
        </w:numPr>
        <w:spacing w:after="0" w:line="276" w:lineRule="auto"/>
        <w:ind w:left="851" w:hanging="284"/>
        <w:rPr>
          <w:rFonts w:cstheme="minorHAnsi"/>
          <w:color w:val="000000" w:themeColor="text1"/>
          <w:kern w:val="2"/>
          <w:lang w:eastAsia="ar-SA"/>
        </w:rPr>
      </w:pPr>
      <w:r w:rsidRPr="00D4018F">
        <w:rPr>
          <w:rFonts w:cstheme="minorHAnsi"/>
          <w:color w:val="000000" w:themeColor="text1"/>
          <w:kern w:val="2"/>
          <w:lang w:eastAsia="ar-SA"/>
        </w:rPr>
        <w:t xml:space="preserve">Cel 1: Efektywne zarządzanie mobilnością z uwzględnieniem działań promocyjnych </w:t>
      </w:r>
      <w:r w:rsidRPr="00D4018F">
        <w:rPr>
          <w:rFonts w:cstheme="minorHAnsi"/>
          <w:color w:val="000000" w:themeColor="text1"/>
          <w:kern w:val="2"/>
          <w:lang w:eastAsia="ar-SA"/>
        </w:rPr>
        <w:br/>
        <w:t>i edukacyjnych</w:t>
      </w:r>
      <w:r w:rsidR="00D4018F">
        <w:rPr>
          <w:rFonts w:cstheme="minorHAnsi"/>
          <w:color w:val="000000" w:themeColor="text1"/>
          <w:kern w:val="2"/>
          <w:lang w:eastAsia="ar-SA"/>
        </w:rPr>
        <w:t>,</w:t>
      </w:r>
    </w:p>
    <w:p w14:paraId="1BF191B7" w14:textId="77777777" w:rsidR="00D4018F" w:rsidRDefault="00155779" w:rsidP="00062A8B">
      <w:pPr>
        <w:pStyle w:val="Akapitzlist"/>
        <w:numPr>
          <w:ilvl w:val="0"/>
          <w:numId w:val="40"/>
        </w:numPr>
        <w:spacing w:after="0" w:line="276" w:lineRule="auto"/>
        <w:ind w:left="851" w:hanging="284"/>
        <w:rPr>
          <w:rFonts w:cstheme="minorHAnsi"/>
          <w:color w:val="000000" w:themeColor="text1"/>
          <w:kern w:val="2"/>
          <w:lang w:eastAsia="ar-SA"/>
        </w:rPr>
      </w:pPr>
      <w:r w:rsidRPr="00D4018F">
        <w:rPr>
          <w:rFonts w:cstheme="minorHAnsi"/>
          <w:color w:val="000000" w:themeColor="text1"/>
          <w:kern w:val="2"/>
          <w:lang w:eastAsia="ar-SA"/>
        </w:rPr>
        <w:t>Cel 2: Spójny i dostępny system transportu zbiorowego</w:t>
      </w:r>
      <w:r w:rsidR="00D4018F">
        <w:rPr>
          <w:rFonts w:cstheme="minorHAnsi"/>
          <w:color w:val="000000" w:themeColor="text1"/>
          <w:kern w:val="2"/>
          <w:lang w:eastAsia="ar-SA"/>
        </w:rPr>
        <w:t>,</w:t>
      </w:r>
    </w:p>
    <w:p w14:paraId="05845741" w14:textId="5A6745DA" w:rsidR="00155779" w:rsidRPr="00D4018F" w:rsidRDefault="00155779" w:rsidP="00062A8B">
      <w:pPr>
        <w:pStyle w:val="Akapitzlist"/>
        <w:numPr>
          <w:ilvl w:val="0"/>
          <w:numId w:val="40"/>
        </w:numPr>
        <w:spacing w:after="0" w:line="276" w:lineRule="auto"/>
        <w:ind w:left="851" w:hanging="284"/>
        <w:rPr>
          <w:rFonts w:cstheme="minorHAnsi"/>
          <w:color w:val="000000" w:themeColor="text1"/>
          <w:kern w:val="2"/>
          <w:lang w:eastAsia="ar-SA"/>
        </w:rPr>
      </w:pPr>
      <w:r w:rsidRPr="00D4018F">
        <w:rPr>
          <w:rFonts w:cstheme="minorHAnsi"/>
          <w:color w:val="000000" w:themeColor="text1"/>
          <w:kern w:val="2"/>
          <w:lang w:eastAsia="ar-SA"/>
        </w:rPr>
        <w:t>Cel 3: Poprawa bezpieczeństwa ruchu i wspieranie mobilności aktywnej.</w:t>
      </w:r>
    </w:p>
    <w:p w14:paraId="5F9B62B3" w14:textId="77777777" w:rsidR="00D4018F" w:rsidRDefault="00155779" w:rsidP="00D4018F">
      <w:pPr>
        <w:spacing w:line="276" w:lineRule="auto"/>
        <w:ind w:firstLine="567"/>
        <w:rPr>
          <w:lang w:eastAsia="ar-SA"/>
        </w:rPr>
      </w:pPr>
      <w:r>
        <w:rPr>
          <w:lang w:eastAsia="ar-SA"/>
        </w:rPr>
        <w:t xml:space="preserve">Konieczność poprawy dostępności do transportu publicznego zbiorowego wynika z potrzeby tworzenia atrakcyjnych metod przemieszczania się po analizowanym obszarze. Poprzez planowany rozwój sieci połączeń, uwzględniając zarówno nowe trasy, jak i zwiększenie częstotliwości kursowania transportu publicznego, wykorzystana zostanie istniejąca gęsta sieć przystanków, która zostanie uzupełniona a nowe punktowe elementy infrastruktury. Oferta transportowa będzie nowoczesna dzięki zainstalowanym systemom informacji pasażerskiej, które będą intuicyjne i dostępne dla każdego potencjalnego podróżnego. Sieć komunikacji publicznej pozwoli połączyć najważniejsze ośrodki mieszkalno-usługowe oraz ułatwi dotarcie do przystanków i stacji kolejowych oraz autobusowych, które zostaną przebudowane. Transport zbiorowy stanie się atrakcyjny zarówno dla osób wykluczonych komunikacyjnie, jak i tych z trudnościami ruchowymi. </w:t>
      </w:r>
    </w:p>
    <w:p w14:paraId="3899861B" w14:textId="37A2120E" w:rsidR="00155779" w:rsidRDefault="00155779" w:rsidP="00D4018F">
      <w:pPr>
        <w:spacing w:line="276" w:lineRule="auto"/>
        <w:ind w:firstLine="567"/>
        <w:rPr>
          <w:lang w:eastAsia="ar-SA"/>
        </w:rPr>
      </w:pPr>
      <w:r>
        <w:rPr>
          <w:lang w:eastAsia="ar-SA"/>
        </w:rPr>
        <w:t xml:space="preserve">Biotyczne elementy środowiska będą prawdopodobnie narażone na negatywne oddziaływanie wynikające z realizacji dwóch działań takich jak: „Budowa oraz przebudowa przystanków autobusowych oraz stacji i przystanków kolejowych w formie przyjaznej dla pasażera”, „Poprawa parametrów sieci kolejowej, w tym budowa nowych przystanków”. </w:t>
      </w:r>
    </w:p>
    <w:p w14:paraId="74BA9512" w14:textId="64FFBFBB" w:rsidR="00155779" w:rsidRDefault="00155779" w:rsidP="00155779">
      <w:pPr>
        <w:keepNext/>
        <w:ind w:firstLine="170"/>
        <w:jc w:val="center"/>
      </w:pPr>
      <w:r>
        <w:rPr>
          <w:noProof/>
        </w:rPr>
        <w:lastRenderedPageBreak/>
        <w:drawing>
          <wp:inline distT="0" distB="0" distL="0" distR="0" wp14:anchorId="02B89FAD" wp14:editId="7CDDD34A">
            <wp:extent cx="5760720" cy="4070985"/>
            <wp:effectExtent l="0" t="0" r="0" b="5715"/>
            <wp:docPr id="635564409"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34F5B685" w14:textId="515C0D6A" w:rsidR="00155779" w:rsidRDefault="00155779" w:rsidP="00155779">
      <w:pPr>
        <w:rPr>
          <w:b/>
          <w:bCs/>
        </w:rPr>
      </w:pPr>
      <w:bookmarkStart w:id="224" w:name="_Toc162994134"/>
      <w:r>
        <w:rPr>
          <w:b/>
          <w:bCs/>
        </w:rPr>
        <w:t xml:space="preserve">Rysunek </w:t>
      </w:r>
      <w:r w:rsidR="00795EB4">
        <w:rPr>
          <w:b/>
          <w:bCs/>
        </w:rPr>
        <w:fldChar w:fldCharType="begin"/>
      </w:r>
      <w:r w:rsidR="00795EB4">
        <w:rPr>
          <w:b/>
          <w:bCs/>
        </w:rPr>
        <w:instrText xml:space="preserve"> STYLEREF 1 \s </w:instrText>
      </w:r>
      <w:r w:rsidR="00795EB4">
        <w:rPr>
          <w:b/>
          <w:bCs/>
        </w:rPr>
        <w:fldChar w:fldCharType="separate"/>
      </w:r>
      <w:r w:rsidR="003F2776">
        <w:rPr>
          <w:b/>
          <w:bCs/>
          <w:noProof/>
        </w:rPr>
        <w:t>7</w:t>
      </w:r>
      <w:r w:rsidR="00795EB4">
        <w:rPr>
          <w:b/>
          <w:bCs/>
        </w:rPr>
        <w:fldChar w:fldCharType="end"/>
      </w:r>
      <w:r w:rsidR="00795EB4">
        <w:rPr>
          <w:b/>
          <w:bCs/>
        </w:rPr>
        <w:t>.</w:t>
      </w:r>
      <w:r w:rsidR="00795EB4">
        <w:rPr>
          <w:b/>
          <w:bCs/>
        </w:rPr>
        <w:fldChar w:fldCharType="begin"/>
      </w:r>
      <w:r w:rsidR="00795EB4">
        <w:rPr>
          <w:b/>
          <w:bCs/>
        </w:rPr>
        <w:instrText xml:space="preserve"> SEQ Rysunek \* ARABIC \s 1 </w:instrText>
      </w:r>
      <w:r w:rsidR="00795EB4">
        <w:rPr>
          <w:b/>
          <w:bCs/>
        </w:rPr>
        <w:fldChar w:fldCharType="separate"/>
      </w:r>
      <w:r w:rsidR="003F2776">
        <w:rPr>
          <w:b/>
          <w:bCs/>
          <w:noProof/>
        </w:rPr>
        <w:t>1</w:t>
      </w:r>
      <w:r w:rsidR="00795EB4">
        <w:rPr>
          <w:b/>
          <w:bCs/>
        </w:rPr>
        <w:fldChar w:fldCharType="end"/>
      </w:r>
      <w:r>
        <w:rPr>
          <w:b/>
          <w:bCs/>
        </w:rPr>
        <w:t>. Planowane inwestycje kolejowe (liniowe i punktowe) na terenie Gminy Miasto Tomaszów Mazowiecki, Gminy Opoczno i Gminy Lubochnia</w:t>
      </w:r>
      <w:bookmarkEnd w:id="224"/>
    </w:p>
    <w:p w14:paraId="5167E435" w14:textId="77777777" w:rsidR="00155779" w:rsidRDefault="00155779" w:rsidP="00155779">
      <w:pPr>
        <w:rPr>
          <w:sz w:val="18"/>
        </w:rPr>
      </w:pPr>
      <w:r>
        <w:rPr>
          <w:sz w:val="18"/>
        </w:rPr>
        <w:t>Źródło: opracowanie własne</w:t>
      </w:r>
    </w:p>
    <w:p w14:paraId="19AAA191" w14:textId="77777777" w:rsidR="00155779" w:rsidRDefault="00155779" w:rsidP="00155779">
      <w:pPr>
        <w:ind w:firstLine="170"/>
        <w:rPr>
          <w:rFonts w:cstheme="minorHAnsi"/>
          <w:b/>
          <w:bCs/>
          <w:color w:val="000000" w:themeColor="text1"/>
          <w:kern w:val="2"/>
          <w:lang w:eastAsia="ar-SA"/>
        </w:rPr>
      </w:pPr>
      <w:r>
        <w:rPr>
          <w:rFonts w:cstheme="minorHAnsi"/>
          <w:b/>
          <w:bCs/>
          <w:color w:val="000000" w:themeColor="text1"/>
          <w:kern w:val="2"/>
          <w:lang w:eastAsia="ar-SA"/>
        </w:rPr>
        <w:t>PAKIET 2: ZINTEGROWANY TRANSPORT ZBIOROWY</w:t>
      </w:r>
    </w:p>
    <w:p w14:paraId="4205091F" w14:textId="77777777" w:rsidR="00155779"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realizowane będą trzy cele operacyjne:</w:t>
      </w:r>
    </w:p>
    <w:p w14:paraId="00D3657B" w14:textId="77777777" w:rsidR="00D4018F" w:rsidRDefault="00155779" w:rsidP="00062A8B">
      <w:pPr>
        <w:pStyle w:val="Akapitzlist"/>
        <w:numPr>
          <w:ilvl w:val="0"/>
          <w:numId w:val="49"/>
        </w:numPr>
        <w:spacing w:before="120" w:after="120" w:line="276" w:lineRule="auto"/>
        <w:ind w:left="851" w:hanging="284"/>
        <w:contextualSpacing w:val="0"/>
        <w:rPr>
          <w:rFonts w:cstheme="minorHAnsi"/>
          <w:color w:val="000000" w:themeColor="text1"/>
          <w:kern w:val="2"/>
          <w:lang w:eastAsia="ar-SA"/>
        </w:rPr>
      </w:pPr>
      <w:r w:rsidRPr="00D4018F">
        <w:rPr>
          <w:rFonts w:cstheme="minorHAnsi"/>
          <w:color w:val="000000" w:themeColor="text1"/>
          <w:kern w:val="2"/>
          <w:lang w:eastAsia="ar-SA"/>
        </w:rPr>
        <w:t xml:space="preserve">Cel 1: Efektywne zarządzanie mobilnością z uwzględnieniem działań promocyjnych </w:t>
      </w:r>
      <w:r w:rsidRPr="00D4018F">
        <w:rPr>
          <w:rFonts w:cstheme="minorHAnsi"/>
          <w:color w:val="000000" w:themeColor="text1"/>
          <w:kern w:val="2"/>
          <w:lang w:eastAsia="ar-SA"/>
        </w:rPr>
        <w:br/>
        <w:t>i edukacyjnych</w:t>
      </w:r>
      <w:r w:rsidR="00D4018F">
        <w:rPr>
          <w:rFonts w:cstheme="minorHAnsi"/>
          <w:color w:val="000000" w:themeColor="text1"/>
          <w:kern w:val="2"/>
          <w:lang w:eastAsia="ar-SA"/>
        </w:rPr>
        <w:t>,</w:t>
      </w:r>
    </w:p>
    <w:p w14:paraId="1CD16EDB" w14:textId="77777777" w:rsidR="00D4018F" w:rsidRDefault="00155779" w:rsidP="00062A8B">
      <w:pPr>
        <w:pStyle w:val="Akapitzlist"/>
        <w:numPr>
          <w:ilvl w:val="0"/>
          <w:numId w:val="49"/>
        </w:numPr>
        <w:spacing w:before="120" w:after="120" w:line="276" w:lineRule="auto"/>
        <w:ind w:left="851" w:hanging="284"/>
        <w:contextualSpacing w:val="0"/>
        <w:rPr>
          <w:rFonts w:cstheme="minorHAnsi"/>
          <w:color w:val="000000" w:themeColor="text1"/>
          <w:kern w:val="2"/>
          <w:lang w:eastAsia="ar-SA"/>
        </w:rPr>
      </w:pPr>
      <w:r w:rsidRPr="00D4018F">
        <w:rPr>
          <w:rFonts w:cstheme="minorHAnsi"/>
          <w:color w:val="000000" w:themeColor="text1"/>
          <w:kern w:val="2"/>
          <w:lang w:eastAsia="ar-SA"/>
        </w:rPr>
        <w:t>Cel 2: Spójny i dostępny system transportu zbiorowego</w:t>
      </w:r>
      <w:r w:rsidR="00D4018F">
        <w:rPr>
          <w:rFonts w:cstheme="minorHAnsi"/>
          <w:color w:val="000000" w:themeColor="text1"/>
          <w:kern w:val="2"/>
          <w:lang w:eastAsia="ar-SA"/>
        </w:rPr>
        <w:t>,</w:t>
      </w:r>
    </w:p>
    <w:p w14:paraId="445E9C78" w14:textId="4D8C5CD0" w:rsidR="00155779" w:rsidRPr="00D4018F" w:rsidRDefault="00155779" w:rsidP="00062A8B">
      <w:pPr>
        <w:pStyle w:val="Akapitzlist"/>
        <w:numPr>
          <w:ilvl w:val="0"/>
          <w:numId w:val="49"/>
        </w:numPr>
        <w:spacing w:before="120" w:after="120" w:line="276" w:lineRule="auto"/>
        <w:ind w:left="851" w:hanging="284"/>
        <w:contextualSpacing w:val="0"/>
        <w:rPr>
          <w:rFonts w:cstheme="minorHAnsi"/>
          <w:color w:val="000000" w:themeColor="text1"/>
          <w:kern w:val="2"/>
          <w:lang w:eastAsia="ar-SA"/>
        </w:rPr>
      </w:pPr>
      <w:r w:rsidRPr="00D4018F">
        <w:rPr>
          <w:rFonts w:cstheme="minorHAnsi"/>
          <w:color w:val="000000" w:themeColor="text1"/>
          <w:kern w:val="2"/>
          <w:lang w:eastAsia="ar-SA"/>
        </w:rPr>
        <w:t>Cel 3: Poprawa bezpieczeństwa ruchu i wspieranie mobilności aktywnej.</w:t>
      </w:r>
    </w:p>
    <w:p w14:paraId="4E2C460D" w14:textId="77777777" w:rsidR="00D4018F" w:rsidRDefault="00155779" w:rsidP="00D4018F">
      <w:pPr>
        <w:spacing w:before="120" w:after="120" w:line="276" w:lineRule="auto"/>
        <w:ind w:firstLine="567"/>
        <w:rPr>
          <w:lang w:eastAsia="ar-SA"/>
        </w:rPr>
      </w:pPr>
      <w:r>
        <w:rPr>
          <w:lang w:eastAsia="ar-SA"/>
        </w:rPr>
        <w:t>Integracja mobilności na omawianym terenie została uznana za niezwykle ważny element wpływający na wzrost zainteresowania podróżami z wykorzystaniem zbiorowych środków transportu. Jej realizacja będzie polegała na wykorzystaniu metod organizacyjnych, jak również działań modernizacyjnych oraz budowlanych w infrastrukturę.</w:t>
      </w:r>
    </w:p>
    <w:p w14:paraId="73E4D6AF" w14:textId="5712BA65" w:rsidR="00155779" w:rsidRDefault="00155779" w:rsidP="00D4018F">
      <w:pPr>
        <w:spacing w:before="120" w:after="120" w:line="276" w:lineRule="auto"/>
        <w:ind w:firstLine="567"/>
        <w:rPr>
          <w:lang w:eastAsia="ar-SA"/>
        </w:rPr>
      </w:pPr>
      <w:r>
        <w:rPr>
          <w:lang w:eastAsia="ar-SA"/>
        </w:rPr>
        <w:t xml:space="preserve">Biotyczne elementy środowiska będą prawdopodobnie narażone na negatywne oddziaływanie wynikające z realizacji dwóch działań tj. „Rozwój sieci węzłów przesiadkowych przy przystankach </w:t>
      </w:r>
      <w:r>
        <w:rPr>
          <w:lang w:eastAsia="ar-SA"/>
        </w:rPr>
        <w:br/>
        <w:t xml:space="preserve">i stacjach kolejowych oraz głównych przystankach autobusowych” oraz „Budowa parkingów Park&amp;Ride i Kiss&amp;Ride”. Ocena oddziaływania opisanych wyżej działań na różnorodność biologiczną, będzie </w:t>
      </w:r>
      <w:r>
        <w:rPr>
          <w:lang w:eastAsia="ar-SA"/>
        </w:rPr>
        <w:br/>
        <w:t>w dużej mierze zależna od rodzaju zaplanowanych działań. Wszelkie inwestycje polegające na</w:t>
      </w:r>
      <w:r w:rsidR="00D4018F">
        <w:rPr>
          <w:lang w:eastAsia="ar-SA"/>
        </w:rPr>
        <w:t> </w:t>
      </w:r>
      <w:r>
        <w:rPr>
          <w:lang w:eastAsia="ar-SA"/>
        </w:rPr>
        <w:t xml:space="preserve">rozbudowie czy budowie węzłów oraz parkingów będą wiązały się z powstaniem chwilowego, </w:t>
      </w:r>
      <w:r>
        <w:rPr>
          <w:lang w:eastAsia="ar-SA"/>
        </w:rPr>
        <w:lastRenderedPageBreak/>
        <w:t>negatywnego oddziaływania na roślinność oraz zwierzęta, ponieważ ich realizacja doprowadzi do</w:t>
      </w:r>
      <w:r w:rsidR="00D4018F">
        <w:rPr>
          <w:lang w:eastAsia="ar-SA"/>
        </w:rPr>
        <w:t> </w:t>
      </w:r>
      <w:r>
        <w:rPr>
          <w:lang w:eastAsia="ar-SA"/>
        </w:rPr>
        <w:t xml:space="preserve">powstania hałasu, nadmiernego zapylenia oraz zajmowania terenów. Jednakże należy również pamiętać o tym, iż negatywne oddziaływanie będzie krótkoterminowe, wynikające jedynie </w:t>
      </w:r>
      <w:r>
        <w:rPr>
          <w:lang w:eastAsia="ar-SA"/>
        </w:rPr>
        <w:br/>
        <w:t xml:space="preserve">z prowadzonych prac. Wszelkie niedogodności ustaną w momencie zakończenia prac, a ostateczny efekt realizacji wskazanych zadań będzie pozytywnie, lecz pośrednio oddziaływał na różnorodność. Wszelkie działania inwestycyjne w infrastrukturę punktową będą prowadzone w sposób oszczędzający istniejące siedliska. Celem realizacji ww. zadań nie jest zniszczenie obszarów o dużym znaczeniu dla różnorodności, lecz nie można wykluczyć pojawienia się negatywnych oddziaływań podczas prowadzenia prac, które ustaną po zakończeniu robót. Finalnie, nowe bądź przebudowane węzły przesiadkowe wraz z infrastrukturą parkingową będą w odniesieniu do różnorodności, charakteryzowały się pozytywnym, długoterminowym i stałym oddziaływaniem. </w:t>
      </w:r>
    </w:p>
    <w:p w14:paraId="2D0CECFD" w14:textId="12D967A9" w:rsidR="00155779" w:rsidRDefault="00155779" w:rsidP="00D4018F">
      <w:pPr>
        <w:tabs>
          <w:tab w:val="left" w:pos="567"/>
        </w:tabs>
        <w:ind w:firstLine="170"/>
        <w:rPr>
          <w:lang w:eastAsia="ar-SA"/>
        </w:rPr>
      </w:pPr>
      <w:r>
        <w:rPr>
          <w:lang w:eastAsia="ar-SA"/>
        </w:rPr>
        <w:tab/>
        <w:t>W ramach analizowanego celu operacyjnego będą również realizowane zadania, które nie wywołają powstania negatywnego oddziaływania, lecz prawdopodobne jest oddziaływanie pozytywne, choć pośrednie. Będą to wszelkie „ułatwienia” w zakresie integracji mobilności na</w:t>
      </w:r>
      <w:r w:rsidR="00D4018F">
        <w:rPr>
          <w:lang w:eastAsia="ar-SA"/>
        </w:rPr>
        <w:t> </w:t>
      </w:r>
      <w:r>
        <w:rPr>
          <w:lang w:eastAsia="ar-SA"/>
        </w:rPr>
        <w:t xml:space="preserve">omawianym terenie oraz obszarach sąsiednich. Wśród nich można wymienić: „utworzenie porozumień międzygminnych”, „wypracowanie wspólnych, zintegrowanych rozwiązań taryfowych” czy „wdrażanie nowoczesnych narzędzi służących integracji transportu”. Pozytywny wpływ tych zadań na różnorodność nie będzie znaczący, lecz przyczyni się do stworzenia atrakcyjnej sieci zbiorowej komunikacji publicznej, której wykorzystanie pozwoli zmniejszyć zanieczyszczenia pochodzące </w:t>
      </w:r>
      <w:r>
        <w:rPr>
          <w:lang w:eastAsia="ar-SA"/>
        </w:rPr>
        <w:br/>
        <w:t xml:space="preserve">z transportu, negatywnie wpływające na biotyczne elementy środowiska. </w:t>
      </w:r>
    </w:p>
    <w:p w14:paraId="63EC71A9" w14:textId="1AF7506C" w:rsidR="00155779" w:rsidRDefault="00155779" w:rsidP="00155779">
      <w:pPr>
        <w:keepNext/>
        <w:ind w:firstLine="170"/>
      </w:pPr>
      <w:r>
        <w:rPr>
          <w:noProof/>
        </w:rPr>
        <w:drawing>
          <wp:inline distT="0" distB="0" distL="0" distR="0" wp14:anchorId="7FD2645E" wp14:editId="750C7CCD">
            <wp:extent cx="5517832" cy="3899341"/>
            <wp:effectExtent l="0" t="0" r="6985" b="6350"/>
            <wp:docPr id="127571410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522606" cy="3902714"/>
                    </a:xfrm>
                    <a:prstGeom prst="rect">
                      <a:avLst/>
                    </a:prstGeom>
                    <a:noFill/>
                    <a:ln>
                      <a:noFill/>
                    </a:ln>
                  </pic:spPr>
                </pic:pic>
              </a:graphicData>
            </a:graphic>
          </wp:inline>
        </w:drawing>
      </w:r>
    </w:p>
    <w:p w14:paraId="00D152BD" w14:textId="76A51CBD" w:rsidR="00155779" w:rsidRDefault="00155779" w:rsidP="00155779">
      <w:pPr>
        <w:rPr>
          <w:b/>
          <w:bCs/>
        </w:rPr>
      </w:pPr>
      <w:bookmarkStart w:id="225" w:name="_Toc162994135"/>
      <w:r>
        <w:rPr>
          <w:b/>
          <w:bCs/>
        </w:rPr>
        <w:t xml:space="preserve">Rysunek </w:t>
      </w:r>
      <w:r w:rsidR="00795EB4">
        <w:rPr>
          <w:b/>
          <w:bCs/>
        </w:rPr>
        <w:fldChar w:fldCharType="begin"/>
      </w:r>
      <w:r w:rsidR="00795EB4">
        <w:rPr>
          <w:b/>
          <w:bCs/>
        </w:rPr>
        <w:instrText xml:space="preserve"> STYLEREF 1 \s </w:instrText>
      </w:r>
      <w:r w:rsidR="00795EB4">
        <w:rPr>
          <w:b/>
          <w:bCs/>
        </w:rPr>
        <w:fldChar w:fldCharType="separate"/>
      </w:r>
      <w:r w:rsidR="003F2776">
        <w:rPr>
          <w:b/>
          <w:bCs/>
          <w:noProof/>
        </w:rPr>
        <w:t>7</w:t>
      </w:r>
      <w:r w:rsidR="00795EB4">
        <w:rPr>
          <w:b/>
          <w:bCs/>
        </w:rPr>
        <w:fldChar w:fldCharType="end"/>
      </w:r>
      <w:r w:rsidR="00795EB4">
        <w:rPr>
          <w:b/>
          <w:bCs/>
        </w:rPr>
        <w:t>.</w:t>
      </w:r>
      <w:r w:rsidR="00795EB4">
        <w:rPr>
          <w:b/>
          <w:bCs/>
        </w:rPr>
        <w:fldChar w:fldCharType="begin"/>
      </w:r>
      <w:r w:rsidR="00795EB4">
        <w:rPr>
          <w:b/>
          <w:bCs/>
        </w:rPr>
        <w:instrText xml:space="preserve"> SEQ Rysunek \* ARABIC \s 1 </w:instrText>
      </w:r>
      <w:r w:rsidR="00795EB4">
        <w:rPr>
          <w:b/>
          <w:bCs/>
        </w:rPr>
        <w:fldChar w:fldCharType="separate"/>
      </w:r>
      <w:r w:rsidR="003F2776">
        <w:rPr>
          <w:b/>
          <w:bCs/>
          <w:noProof/>
        </w:rPr>
        <w:t>2</w:t>
      </w:r>
      <w:r w:rsidR="00795EB4">
        <w:rPr>
          <w:b/>
          <w:bCs/>
        </w:rPr>
        <w:fldChar w:fldCharType="end"/>
      </w:r>
      <w:r>
        <w:rPr>
          <w:b/>
          <w:bCs/>
        </w:rPr>
        <w:t>. Istniejąca oraz planowana infrastruktura punktowa (parkingi, węzły przesiadkowe) na</w:t>
      </w:r>
      <w:r w:rsidR="00D4018F">
        <w:rPr>
          <w:b/>
          <w:bCs/>
        </w:rPr>
        <w:t> </w:t>
      </w:r>
      <w:r>
        <w:rPr>
          <w:b/>
          <w:bCs/>
        </w:rPr>
        <w:t xml:space="preserve">terenie </w:t>
      </w:r>
      <w:bookmarkStart w:id="226" w:name="_Hlk162867404"/>
      <w:r>
        <w:rPr>
          <w:b/>
          <w:bCs/>
        </w:rPr>
        <w:t>Gminy Miasto Tomaszów Mazowiecki, Gminy Opoczno i Gminy Lubochnia</w:t>
      </w:r>
      <w:bookmarkEnd w:id="225"/>
      <w:bookmarkEnd w:id="226"/>
    </w:p>
    <w:p w14:paraId="795FD72D" w14:textId="77777777" w:rsidR="00155779" w:rsidRDefault="00155779" w:rsidP="00155779">
      <w:pPr>
        <w:rPr>
          <w:sz w:val="18"/>
        </w:rPr>
      </w:pPr>
      <w:r>
        <w:rPr>
          <w:sz w:val="18"/>
        </w:rPr>
        <w:t>Źródło: opracowanie własne</w:t>
      </w:r>
    </w:p>
    <w:p w14:paraId="55B0BC9D" w14:textId="77777777" w:rsidR="00155779" w:rsidRDefault="00155779" w:rsidP="00155779">
      <w:pPr>
        <w:ind w:firstLine="170"/>
        <w:rPr>
          <w:rFonts w:cstheme="minorHAnsi"/>
          <w:b/>
          <w:bCs/>
          <w:color w:val="000000" w:themeColor="text1"/>
          <w:kern w:val="2"/>
          <w:lang w:eastAsia="ar-SA"/>
        </w:rPr>
      </w:pPr>
      <w:r>
        <w:rPr>
          <w:rFonts w:cstheme="minorHAnsi"/>
          <w:b/>
          <w:bCs/>
          <w:color w:val="000000" w:themeColor="text1"/>
          <w:kern w:val="2"/>
          <w:lang w:eastAsia="ar-SA"/>
        </w:rPr>
        <w:lastRenderedPageBreak/>
        <w:t>PAKIET 3: DOSTĘPNA I SPÓJNA SIEĆ DRÓG PIESZYCH I ROWEROWYCH</w:t>
      </w:r>
    </w:p>
    <w:p w14:paraId="7840C380" w14:textId="77777777" w:rsidR="00155779" w:rsidRDefault="00155779" w:rsidP="00D4018F">
      <w:pPr>
        <w:spacing w:before="120" w:after="120" w:line="276" w:lineRule="auto"/>
        <w:ind w:firstLine="567"/>
        <w:rPr>
          <w:rFonts w:cstheme="minorHAnsi"/>
          <w:color w:val="000000" w:themeColor="text1"/>
          <w:kern w:val="2"/>
          <w:lang w:eastAsia="ar-SA"/>
        </w:rPr>
      </w:pPr>
      <w:bookmarkStart w:id="227" w:name="_Hlk162338390"/>
      <w:r>
        <w:rPr>
          <w:rFonts w:cstheme="minorHAnsi"/>
          <w:color w:val="000000" w:themeColor="text1"/>
          <w:kern w:val="2"/>
          <w:lang w:eastAsia="ar-SA"/>
        </w:rPr>
        <w:t>W ramach wykonania ww. pakietu realizowane będą trzy cele operacyjne:</w:t>
      </w:r>
    </w:p>
    <w:p w14:paraId="039A4DE8" w14:textId="77777777" w:rsidR="00D4018F" w:rsidRDefault="00155779" w:rsidP="00062A8B">
      <w:pPr>
        <w:pStyle w:val="Akapitzlist"/>
        <w:numPr>
          <w:ilvl w:val="0"/>
          <w:numId w:val="50"/>
        </w:numPr>
        <w:spacing w:before="120" w:after="120" w:line="276" w:lineRule="auto"/>
        <w:ind w:left="851" w:hanging="284"/>
        <w:contextualSpacing w:val="0"/>
        <w:rPr>
          <w:rFonts w:cstheme="minorHAnsi"/>
          <w:color w:val="000000" w:themeColor="text1"/>
          <w:kern w:val="2"/>
          <w:lang w:eastAsia="ar-SA"/>
        </w:rPr>
      </w:pPr>
      <w:r w:rsidRPr="00D4018F">
        <w:rPr>
          <w:rFonts w:cstheme="minorHAnsi"/>
          <w:color w:val="000000" w:themeColor="text1"/>
          <w:kern w:val="2"/>
          <w:lang w:eastAsia="ar-SA"/>
        </w:rPr>
        <w:t xml:space="preserve">Cel 1: Efektywne zarządzanie mobilnością z uwzględnieniem działań promocyjnych </w:t>
      </w:r>
      <w:r w:rsidRPr="00D4018F">
        <w:rPr>
          <w:rFonts w:cstheme="minorHAnsi"/>
          <w:color w:val="000000" w:themeColor="text1"/>
          <w:kern w:val="2"/>
          <w:lang w:eastAsia="ar-SA"/>
        </w:rPr>
        <w:br/>
        <w:t>i edukacyjnych</w:t>
      </w:r>
      <w:r w:rsidR="00D4018F">
        <w:rPr>
          <w:rFonts w:cstheme="minorHAnsi"/>
          <w:color w:val="000000" w:themeColor="text1"/>
          <w:kern w:val="2"/>
          <w:lang w:eastAsia="ar-SA"/>
        </w:rPr>
        <w:t>,</w:t>
      </w:r>
    </w:p>
    <w:p w14:paraId="2FEDC10F" w14:textId="77777777" w:rsidR="00D4018F" w:rsidRDefault="00155779" w:rsidP="00062A8B">
      <w:pPr>
        <w:pStyle w:val="Akapitzlist"/>
        <w:numPr>
          <w:ilvl w:val="0"/>
          <w:numId w:val="50"/>
        </w:numPr>
        <w:spacing w:before="120" w:after="120" w:line="276" w:lineRule="auto"/>
        <w:ind w:left="851" w:hanging="284"/>
        <w:contextualSpacing w:val="0"/>
        <w:rPr>
          <w:rFonts w:cstheme="minorHAnsi"/>
          <w:color w:val="000000" w:themeColor="text1"/>
          <w:kern w:val="2"/>
          <w:lang w:eastAsia="ar-SA"/>
        </w:rPr>
      </w:pPr>
      <w:r w:rsidRPr="00D4018F">
        <w:rPr>
          <w:rFonts w:cstheme="minorHAnsi"/>
          <w:color w:val="000000" w:themeColor="text1"/>
          <w:kern w:val="2"/>
          <w:lang w:eastAsia="ar-SA"/>
        </w:rPr>
        <w:t>Cel 2: Spójny i dostępny system transportu zbiorowego</w:t>
      </w:r>
      <w:bookmarkEnd w:id="227"/>
      <w:r w:rsidR="00D4018F">
        <w:rPr>
          <w:rFonts w:cstheme="minorHAnsi"/>
          <w:color w:val="000000" w:themeColor="text1"/>
          <w:kern w:val="2"/>
          <w:lang w:eastAsia="ar-SA"/>
        </w:rPr>
        <w:t>,</w:t>
      </w:r>
    </w:p>
    <w:p w14:paraId="306DA329" w14:textId="55374B0D" w:rsidR="00155779" w:rsidRPr="00D4018F" w:rsidRDefault="00155779" w:rsidP="00062A8B">
      <w:pPr>
        <w:pStyle w:val="Akapitzlist"/>
        <w:numPr>
          <w:ilvl w:val="0"/>
          <w:numId w:val="50"/>
        </w:numPr>
        <w:spacing w:before="120" w:after="120" w:line="276" w:lineRule="auto"/>
        <w:ind w:left="851" w:hanging="284"/>
        <w:contextualSpacing w:val="0"/>
        <w:rPr>
          <w:rFonts w:cstheme="minorHAnsi"/>
          <w:color w:val="000000" w:themeColor="text1"/>
          <w:kern w:val="2"/>
          <w:lang w:eastAsia="ar-SA"/>
        </w:rPr>
      </w:pPr>
      <w:r w:rsidRPr="00D4018F">
        <w:rPr>
          <w:rFonts w:cstheme="minorHAnsi"/>
          <w:color w:val="000000" w:themeColor="text1"/>
          <w:kern w:val="2"/>
          <w:lang w:eastAsia="ar-SA"/>
        </w:rPr>
        <w:t>Cel 3: Poprawa bezpieczeństwa ruchu i wspieranie mobilności aktywnej.</w:t>
      </w:r>
    </w:p>
    <w:p w14:paraId="5C3841D4" w14:textId="77777777" w:rsidR="00D4018F"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 xml:space="preserve">Opisany pakiet przewiduje liczne działania wpływające na rozwój i zwiększenie atrakcyjności infrastruktury pieszo-rowerowej omawianego obszaru. Poczynając od rozbudowy bezpiecznych ciągów pieszo-rowerowych tworzących jednolitą siatkę komunikacyjną, po tworzenie elementów punktowych towarzyszących, a kończąc na uruchomieniu systemu roweru miejskiego. Połączenie ww. zadań oraz innych, zaplanowanych do realizacji pozwoli na stworzenie wysokiej jakości infrastruktury pieszo-rowerowej dostępnej dla każdego mieszkańca. </w:t>
      </w:r>
    </w:p>
    <w:p w14:paraId="0DC740BF" w14:textId="77777777" w:rsidR="00D4018F"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 xml:space="preserve">Biotyczne elementy środowiska będą prawdopodobnie narażone na negatywne oddziaływanie wynikające z realizacji dwóch działań ww. pakietu tj. „Budowa bezpiecznych ciągów pieszych </w:t>
      </w:r>
      <w:r>
        <w:rPr>
          <w:rFonts w:cstheme="minorHAnsi"/>
          <w:color w:val="000000" w:themeColor="text1"/>
          <w:kern w:val="2"/>
          <w:lang w:eastAsia="ar-SA"/>
        </w:rPr>
        <w:br/>
        <w:t>i rowerowych”, a także „Rozbudowa sieci dróg rowerowych, dążenie do uzyskania ciągłości połączeń istniejącej infrastruktury”. To jakie oddziaływanie powstanie będzie w dużej mierze zależało od</w:t>
      </w:r>
      <w:r w:rsidR="00D4018F">
        <w:rPr>
          <w:rFonts w:cstheme="minorHAnsi"/>
          <w:color w:val="000000" w:themeColor="text1"/>
          <w:kern w:val="2"/>
          <w:lang w:eastAsia="ar-SA"/>
        </w:rPr>
        <w:t> </w:t>
      </w:r>
      <w:r>
        <w:rPr>
          <w:rFonts w:cstheme="minorHAnsi"/>
          <w:color w:val="000000" w:themeColor="text1"/>
          <w:kern w:val="2"/>
          <w:lang w:eastAsia="ar-SA"/>
        </w:rPr>
        <w:t>lokalizacji planowanych szlaków rowerowych oraz towarzyszącej im infrastruktury. Część projektowanych ścieżek będzie przebiegała wzdłuż istniejących dróg i w takim przypadku jest niewielkie prawdopodobieństwo pojawienia się oddziaływania negatywnego. Miejsca te to tereny już zagospodarowane i dostosowane do znajdujących się wokół siedlisk roślin, zwierząt, grzybów czy porostów. Budowa infrastruktury rowerowej (liniowej i punktowej) w ciągu istniejących szlaków komunikacyjnych to jednocześnie dobra metoda przekonania lokalnej społeczności do wyboru ekologicznego środka transportu jakim jest rower. Będzie to miało pozytywne oddziaływanie na</w:t>
      </w:r>
      <w:r w:rsidR="00D4018F">
        <w:rPr>
          <w:rFonts w:cstheme="minorHAnsi"/>
          <w:color w:val="000000" w:themeColor="text1"/>
          <w:kern w:val="2"/>
          <w:lang w:eastAsia="ar-SA"/>
        </w:rPr>
        <w:t> </w:t>
      </w:r>
      <w:r>
        <w:rPr>
          <w:rFonts w:cstheme="minorHAnsi"/>
          <w:color w:val="000000" w:themeColor="text1"/>
          <w:kern w:val="2"/>
          <w:lang w:eastAsia="ar-SA"/>
        </w:rPr>
        <w:t xml:space="preserve">biotyczne elementy środowiska sąsiadujące z istniejącymi drogami. Natomiast w przypadku budowy nowych ścieżek rowerowych wraz z towarzyszącą infrastrukturą na terenach niezagospodarowanych, często leśnych lub biologicznie czynnych, można spodziewać się powstania negatywnego, lecz chwilowego oddziaływania wynikającego z prowadzonych prac budowlanych. Co prawda inwestycje liniowe rowerowe wymagają znacznie mniejszych pokładów sprzętu oraz terenu, niż ma to miejsce </w:t>
      </w:r>
      <w:r>
        <w:rPr>
          <w:rFonts w:cstheme="minorHAnsi"/>
          <w:color w:val="000000" w:themeColor="text1"/>
          <w:kern w:val="2"/>
          <w:lang w:eastAsia="ar-SA"/>
        </w:rPr>
        <w:br/>
        <w:t xml:space="preserve">w przypadku nowych dróg, jednakże prowadzone prace mogą wywoływać krótkoterminowe niedogodności w odniesieniu do roślin, zwierząt, porostów oraz grzybów. Hałas generowany przez sprzęt budowlany, wzrost zapylenia, chwilowe pogorszenie jakości powietrza oraz zajmowanie terenów, gdzie mogą bytować zwierzęta to główne negatywne skutki prowadzenia prac. Należy jednak zauważyć, iż większość z tych negatywnych skutków przeminie w momencie zakończenia inwestycji, </w:t>
      </w:r>
      <w:r>
        <w:rPr>
          <w:rFonts w:cstheme="minorHAnsi"/>
          <w:color w:val="000000" w:themeColor="text1"/>
          <w:kern w:val="2"/>
          <w:lang w:eastAsia="ar-SA"/>
        </w:rPr>
        <w:br/>
        <w:t>a długoterminowy i stały pozytywny wpływ powstającej infrastruktury rowerowej na biotyczne elementy środowiska będzie niepodważalny. Oddziaływanie pozytywne będzie pośrednie, lecz wiele inwestycji wywiera właśnie taki wpływ na środowisko, a ich kumulacja pozwala na wywołanie zauważalnego efektu.</w:t>
      </w:r>
    </w:p>
    <w:p w14:paraId="0FAE1B0B" w14:textId="65EE9B43" w:rsidR="00155779"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 xml:space="preserve">Pozostałe planowane działania w ramach omawianego celu będą pośrednio i pozytywnie oddziaływać na biotyczne elementy środowiska. Wysoka jakość infrastruktury wraz z zapewnieniem dostępu do mobilności aktywnej staną się atrakcyjną, dobrą zarówno dla środowiska jak i zdrowia mieszkańców, formą podróży. </w:t>
      </w:r>
    </w:p>
    <w:p w14:paraId="255022DB" w14:textId="066B77BF" w:rsidR="00155779" w:rsidRDefault="00155779" w:rsidP="00155779">
      <w:pPr>
        <w:keepNext/>
        <w:ind w:firstLine="170"/>
        <w:jc w:val="center"/>
      </w:pPr>
      <w:r>
        <w:rPr>
          <w:noProof/>
        </w:rPr>
        <w:lastRenderedPageBreak/>
        <w:drawing>
          <wp:inline distT="0" distB="0" distL="0" distR="0" wp14:anchorId="45617704" wp14:editId="23C2E22C">
            <wp:extent cx="5760720" cy="4070985"/>
            <wp:effectExtent l="0" t="0" r="0" b="5715"/>
            <wp:docPr id="1483448213"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0E55E555" w14:textId="0D928BE8" w:rsidR="00155779" w:rsidRDefault="00155779" w:rsidP="00155779">
      <w:pPr>
        <w:rPr>
          <w:b/>
          <w:bCs/>
        </w:rPr>
      </w:pPr>
      <w:bookmarkStart w:id="228" w:name="_Toc162994136"/>
      <w:r>
        <w:rPr>
          <w:b/>
          <w:bCs/>
        </w:rPr>
        <w:t xml:space="preserve">Rysunek </w:t>
      </w:r>
      <w:r w:rsidR="00795EB4">
        <w:rPr>
          <w:b/>
          <w:bCs/>
        </w:rPr>
        <w:fldChar w:fldCharType="begin"/>
      </w:r>
      <w:r w:rsidR="00795EB4">
        <w:rPr>
          <w:b/>
          <w:bCs/>
        </w:rPr>
        <w:instrText xml:space="preserve"> STYLEREF 1 \s </w:instrText>
      </w:r>
      <w:r w:rsidR="00795EB4">
        <w:rPr>
          <w:b/>
          <w:bCs/>
        </w:rPr>
        <w:fldChar w:fldCharType="separate"/>
      </w:r>
      <w:r w:rsidR="003F2776">
        <w:rPr>
          <w:b/>
          <w:bCs/>
          <w:noProof/>
        </w:rPr>
        <w:t>7</w:t>
      </w:r>
      <w:r w:rsidR="00795EB4">
        <w:rPr>
          <w:b/>
          <w:bCs/>
        </w:rPr>
        <w:fldChar w:fldCharType="end"/>
      </w:r>
      <w:r w:rsidR="00795EB4">
        <w:rPr>
          <w:b/>
          <w:bCs/>
        </w:rPr>
        <w:t>.</w:t>
      </w:r>
      <w:r w:rsidR="00795EB4">
        <w:rPr>
          <w:b/>
          <w:bCs/>
        </w:rPr>
        <w:fldChar w:fldCharType="begin"/>
      </w:r>
      <w:r w:rsidR="00795EB4">
        <w:rPr>
          <w:b/>
          <w:bCs/>
        </w:rPr>
        <w:instrText xml:space="preserve"> SEQ Rysunek \* ARABIC \s 1 </w:instrText>
      </w:r>
      <w:r w:rsidR="00795EB4">
        <w:rPr>
          <w:b/>
          <w:bCs/>
        </w:rPr>
        <w:fldChar w:fldCharType="separate"/>
      </w:r>
      <w:r w:rsidR="003F2776">
        <w:rPr>
          <w:b/>
          <w:bCs/>
          <w:noProof/>
        </w:rPr>
        <w:t>3</w:t>
      </w:r>
      <w:r w:rsidR="00795EB4">
        <w:rPr>
          <w:b/>
          <w:bCs/>
        </w:rPr>
        <w:fldChar w:fldCharType="end"/>
      </w:r>
      <w:r>
        <w:rPr>
          <w:b/>
          <w:bCs/>
        </w:rPr>
        <w:t>. Istniejące i planowane drogi rowerowe na terenie Gminy Miasto Tomaszów Mazowiecki, Gminy Opoczno i Gminy Lubochnia</w:t>
      </w:r>
      <w:bookmarkEnd w:id="228"/>
    </w:p>
    <w:p w14:paraId="104BA315" w14:textId="77777777" w:rsidR="00155779" w:rsidRDefault="00155779" w:rsidP="00155779">
      <w:pPr>
        <w:rPr>
          <w:sz w:val="18"/>
        </w:rPr>
      </w:pPr>
      <w:r>
        <w:rPr>
          <w:sz w:val="18"/>
        </w:rPr>
        <w:t>Źródło: opracowanie własne</w:t>
      </w:r>
    </w:p>
    <w:p w14:paraId="40BC0EC2" w14:textId="77777777" w:rsidR="00155779" w:rsidRDefault="00155779" w:rsidP="00155779">
      <w:pPr>
        <w:ind w:firstLine="170"/>
        <w:rPr>
          <w:rFonts w:cstheme="minorHAnsi"/>
          <w:b/>
          <w:bCs/>
          <w:color w:val="000000" w:themeColor="text1"/>
          <w:kern w:val="2"/>
          <w:lang w:eastAsia="ar-SA"/>
        </w:rPr>
      </w:pPr>
      <w:r>
        <w:rPr>
          <w:rFonts w:cstheme="minorHAnsi"/>
          <w:b/>
          <w:bCs/>
          <w:color w:val="000000" w:themeColor="text1"/>
          <w:kern w:val="2"/>
          <w:lang w:eastAsia="ar-SA"/>
        </w:rPr>
        <w:t>PAKIET 4: BEZPIECZEŃSTWO WSZYSTKICH UCZESTNIKÓW RUCHU</w:t>
      </w:r>
    </w:p>
    <w:p w14:paraId="098EEFD0" w14:textId="77777777" w:rsidR="00155779"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realizowane będą dwa cele operacyjne:</w:t>
      </w:r>
    </w:p>
    <w:p w14:paraId="62EC66F4" w14:textId="77777777" w:rsidR="00D4018F" w:rsidRDefault="00155779" w:rsidP="00062A8B">
      <w:pPr>
        <w:pStyle w:val="Akapitzlist"/>
        <w:numPr>
          <w:ilvl w:val="0"/>
          <w:numId w:val="51"/>
        </w:numPr>
        <w:spacing w:before="120" w:after="120" w:line="276" w:lineRule="auto"/>
        <w:ind w:left="851" w:hanging="284"/>
        <w:contextualSpacing w:val="0"/>
        <w:rPr>
          <w:rFonts w:cstheme="minorHAnsi"/>
          <w:color w:val="000000" w:themeColor="text1"/>
          <w:kern w:val="2"/>
          <w:lang w:eastAsia="ar-SA"/>
        </w:rPr>
      </w:pPr>
      <w:r w:rsidRPr="00D4018F">
        <w:rPr>
          <w:rFonts w:cstheme="minorHAnsi"/>
          <w:color w:val="000000" w:themeColor="text1"/>
          <w:kern w:val="2"/>
          <w:lang w:eastAsia="ar-SA"/>
        </w:rPr>
        <w:t xml:space="preserve">Cel 1: Efektywne zarządzanie mobilnością z uwzględnieniem działań promocyjnych </w:t>
      </w:r>
      <w:r w:rsidRPr="00D4018F">
        <w:rPr>
          <w:rFonts w:cstheme="minorHAnsi"/>
          <w:color w:val="000000" w:themeColor="text1"/>
          <w:kern w:val="2"/>
          <w:lang w:eastAsia="ar-SA"/>
        </w:rPr>
        <w:br/>
        <w:t>i edukacyjnych</w:t>
      </w:r>
      <w:r w:rsidR="00D4018F">
        <w:rPr>
          <w:rFonts w:cstheme="minorHAnsi"/>
          <w:color w:val="000000" w:themeColor="text1"/>
          <w:kern w:val="2"/>
          <w:lang w:eastAsia="ar-SA"/>
        </w:rPr>
        <w:t>,</w:t>
      </w:r>
    </w:p>
    <w:p w14:paraId="5552007A" w14:textId="5D1AA9AE" w:rsidR="00155779" w:rsidRPr="00D4018F" w:rsidRDefault="00155779" w:rsidP="00062A8B">
      <w:pPr>
        <w:pStyle w:val="Akapitzlist"/>
        <w:numPr>
          <w:ilvl w:val="0"/>
          <w:numId w:val="51"/>
        </w:numPr>
        <w:spacing w:before="120" w:after="120" w:line="276" w:lineRule="auto"/>
        <w:ind w:left="851" w:hanging="284"/>
        <w:contextualSpacing w:val="0"/>
        <w:rPr>
          <w:rFonts w:cstheme="minorHAnsi"/>
          <w:color w:val="000000" w:themeColor="text1"/>
          <w:kern w:val="2"/>
          <w:lang w:eastAsia="ar-SA"/>
        </w:rPr>
      </w:pPr>
      <w:r w:rsidRPr="00D4018F">
        <w:rPr>
          <w:rFonts w:cstheme="minorHAnsi"/>
          <w:color w:val="000000" w:themeColor="text1"/>
          <w:kern w:val="2"/>
          <w:lang w:eastAsia="ar-SA"/>
        </w:rPr>
        <w:t>Cel 3: Poprawa bezpieczeństwa ruchu i wspieranie mobilności aktywnej.</w:t>
      </w:r>
    </w:p>
    <w:p w14:paraId="0D08D4B8" w14:textId="77777777" w:rsidR="00D4018F"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 xml:space="preserve">Pakiet ten zakłada realizację działań, które będą odpowiedzią na wzrost natężenia ruchu, a tym samym obniżenie poziomu bezpieczeństwa zarówno podróżnych, jak i niechronionych uczestników ruchu. Założone zostało uzyskanie zerowego odsetka ofiar śmiertelnych wypadków komunikacyjnych uwzględniając cały analizowany obszar. Aby cel ten został chociaż częściowo zrealizowany konieczne jest wprowadzenie zmian takich jak: „przebudowa miejsc niebezpiecznych”, „wprowadzanie stref tempo 30 i stref ruchu uspokojonego” oraz „budowa połączeń obwodnicowych, które wyprowadzą ruch tranzytowy z terenów zabudowanych”. Dodatkowo planowane są również zadania, które uwzględnią wdrażanie systemów z dziedziny inżynierii ruchu drogowego oraz liczne przebudowy dróg </w:t>
      </w:r>
      <w:r>
        <w:rPr>
          <w:rFonts w:cstheme="minorHAnsi"/>
          <w:color w:val="000000" w:themeColor="text1"/>
          <w:kern w:val="2"/>
          <w:lang w:eastAsia="ar-SA"/>
        </w:rPr>
        <w:br/>
        <w:t xml:space="preserve">i naprawy wysłużonych nawierzchni. </w:t>
      </w:r>
    </w:p>
    <w:p w14:paraId="10C898EC" w14:textId="77777777" w:rsidR="00D4018F"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 xml:space="preserve">Opisane wyżej działania będą w głównej mierze skierowane do mieszkańców i poprawy ich bezpieczeństwa, dlatego część z nich nie będzie w żaden sposób oddziaływała na biotyczne elementy środowiska. W pakiecie tym uwzględniono również zadania, które będą wymagały prowadzenia prac </w:t>
      </w:r>
      <w:r>
        <w:rPr>
          <w:rFonts w:cstheme="minorHAnsi"/>
          <w:color w:val="000000" w:themeColor="text1"/>
          <w:kern w:val="2"/>
          <w:lang w:eastAsia="ar-SA"/>
        </w:rPr>
        <w:lastRenderedPageBreak/>
        <w:t xml:space="preserve">budowlanych na elementach infrastruktury liniowej drogowej, co będzie wiązało się z powstaniem negatywnych oddziaływań na różnorodność biologiczną. </w:t>
      </w:r>
    </w:p>
    <w:p w14:paraId="6FBEEAD9" w14:textId="35DCBA1E" w:rsidR="00D4018F"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Działania inwestycyjne w zakresie budowy obwodnic czy nowych odcinków dróg, pozwalają na</w:t>
      </w:r>
      <w:r w:rsidR="00D4018F">
        <w:rPr>
          <w:rFonts w:cstheme="minorHAnsi"/>
          <w:color w:val="000000" w:themeColor="text1"/>
          <w:kern w:val="2"/>
          <w:lang w:eastAsia="ar-SA"/>
        </w:rPr>
        <w:t> </w:t>
      </w:r>
      <w:r>
        <w:rPr>
          <w:rFonts w:cstheme="minorHAnsi"/>
          <w:color w:val="000000" w:themeColor="text1"/>
          <w:kern w:val="2"/>
          <w:lang w:eastAsia="ar-SA"/>
        </w:rPr>
        <w:t>etapie planowania danego działania uwzględnić działania kompensacyjne w odniesieniu do</w:t>
      </w:r>
      <w:r w:rsidR="00D4018F">
        <w:rPr>
          <w:rFonts w:cstheme="minorHAnsi"/>
          <w:color w:val="000000" w:themeColor="text1"/>
          <w:kern w:val="2"/>
          <w:lang w:eastAsia="ar-SA"/>
        </w:rPr>
        <w:t> </w:t>
      </w:r>
      <w:r>
        <w:rPr>
          <w:rFonts w:cstheme="minorHAnsi"/>
          <w:color w:val="000000" w:themeColor="text1"/>
          <w:kern w:val="2"/>
          <w:lang w:eastAsia="ar-SA"/>
        </w:rPr>
        <w:t>bytujących zwierząt. Tworzenie korytarzy ekologicznych lub innych rozwiązań służących bezpieczeństwu gatunków, pozwolą na utrzymanie siedlisk wielu zwierząt w miejscach będących ich naturalnym środowiskiem życia. Takie możliwości dają jedynie zadania, które uwzględniają tworzenie nowych dróg, ponieważ związane są ściśle z procesami inwestycyjnymi. Jednakże nie należy zapominać o negatywnym oddziaływaniu planowanych inwestycji na zwierzęta, które powstaną zarówno podczas prac modernizacyjnych jak i budowlanych. Duża śmiertelność szczególnie małych ssaków, płazów i</w:t>
      </w:r>
      <w:r w:rsidR="00D4018F">
        <w:rPr>
          <w:rFonts w:cstheme="minorHAnsi"/>
          <w:color w:val="000000" w:themeColor="text1"/>
          <w:kern w:val="2"/>
          <w:lang w:eastAsia="ar-SA"/>
        </w:rPr>
        <w:t> </w:t>
      </w:r>
      <w:r>
        <w:rPr>
          <w:rFonts w:cstheme="minorHAnsi"/>
          <w:color w:val="000000" w:themeColor="text1"/>
          <w:kern w:val="2"/>
          <w:lang w:eastAsia="ar-SA"/>
        </w:rPr>
        <w:t>gadów na placach budowy, fragmentacja siedlisk naturalnych znajdujących się na trasach inwestycji czy degradacja miejsc bytowania zwierząt to efekt negatywnego oddziaływania planowanych zadań na</w:t>
      </w:r>
      <w:r w:rsidR="002F30EE">
        <w:rPr>
          <w:rFonts w:cstheme="minorHAnsi"/>
          <w:color w:val="000000" w:themeColor="text1"/>
          <w:kern w:val="2"/>
          <w:lang w:eastAsia="ar-SA"/>
        </w:rPr>
        <w:t> </w:t>
      </w:r>
      <w:r>
        <w:rPr>
          <w:rFonts w:cstheme="minorHAnsi"/>
          <w:color w:val="000000" w:themeColor="text1"/>
          <w:kern w:val="2"/>
          <w:lang w:eastAsia="ar-SA"/>
        </w:rPr>
        <w:t>faunę. Wycięcie krzewów lub drzew znajdujących się na obszarze przewidzianych inwestycji, zmniejszy dostępność pokarmową zwierzętom roślinożernym, a w przypadku ptaków doprowadzi do</w:t>
      </w:r>
      <w:r w:rsidR="002F30EE">
        <w:rPr>
          <w:rFonts w:cstheme="minorHAnsi"/>
          <w:color w:val="000000" w:themeColor="text1"/>
          <w:kern w:val="2"/>
          <w:lang w:eastAsia="ar-SA"/>
        </w:rPr>
        <w:t> </w:t>
      </w:r>
      <w:r>
        <w:rPr>
          <w:rFonts w:cstheme="minorHAnsi"/>
          <w:color w:val="000000" w:themeColor="text1"/>
          <w:kern w:val="2"/>
          <w:lang w:eastAsia="ar-SA"/>
        </w:rPr>
        <w:t>zniszczenia ich naturalnych siedlisk. Budowa nowych dróg pozwoli na zmniejszenie ruchu na trasach już istniejących co pozwoli zmniejszyć ilość wypadków drogowych z udziałem zwierząt, jednakże nowe ciągi dróg w miejscach wcześniej nie uczęszczanych mogą powodować występowanie wypadków właśnie w tych miejscach. Dlatego właśnie podczas planowania nowych inwestycji drogowych oraz infrastruktury towarzyszącej należy uwzględnić odpowiednie środki przeciwdziałania śmiertelności zwierząt. Są to m.in. przejścia dla zwierząt, sygnalizacja świetlna i dźwiękowa odstraszająca zwierzęta, siatki zabezpieczające montowane przy trasach czy znaki drogowe informujące kierowców o trasach migracji konkretnych gatunków. W związku z hałasem generowanym podczas przejazdów dużej liczby pojazdów, szczególnie na drogach o dużym natężeniu ruchu, część zwierząt może się płoszyć i zmieniać swoje siedliska. Również hałas generowany przez ciężkie maszyny budowlane może negatywnie wpływać na obecność zwierząt, jednak to oddziaływanie będzie chwilowe i wynikające jedynie z</w:t>
      </w:r>
      <w:r w:rsidR="002F30EE">
        <w:rPr>
          <w:rFonts w:cstheme="minorHAnsi"/>
          <w:color w:val="000000" w:themeColor="text1"/>
          <w:kern w:val="2"/>
          <w:lang w:eastAsia="ar-SA"/>
        </w:rPr>
        <w:t> </w:t>
      </w:r>
      <w:r>
        <w:rPr>
          <w:rFonts w:cstheme="minorHAnsi"/>
          <w:color w:val="000000" w:themeColor="text1"/>
          <w:kern w:val="2"/>
          <w:lang w:eastAsia="ar-SA"/>
        </w:rPr>
        <w:t xml:space="preserve">prowadzonych prac. </w:t>
      </w:r>
    </w:p>
    <w:p w14:paraId="0EF8CB43" w14:textId="08EF88CB" w:rsidR="00D4018F"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Analizując prawdopodobne oddziaływanie wskazanych zadań na rośliny należy uwzględnić (podobnie jak w przypadku analizy wpływu na zwierzęta) zakres planowanych działań. Wyznaczone zadania związane z tworzeniem nowych tras oraz poprawą stanu istniejącej infrastruktury będą wiązały się z przeprowadzeniem wycinki drzew i krzewów, a ciężki sprzęt budowlany zniszczy pozostałe siedliska roślin. Dodatkowo emisja spalin, która pojawi się w miejscu nowo powstałych inwestycji będzie negatywnie wpływała na rośliny szczególnie wrażliwe. Niekorzystne działanie emitowanych pyłów na</w:t>
      </w:r>
      <w:r w:rsidR="002F30EE">
        <w:rPr>
          <w:rFonts w:cstheme="minorHAnsi"/>
          <w:color w:val="000000" w:themeColor="text1"/>
          <w:kern w:val="2"/>
          <w:lang w:eastAsia="ar-SA"/>
        </w:rPr>
        <w:t> </w:t>
      </w:r>
      <w:r>
        <w:rPr>
          <w:rFonts w:cstheme="minorHAnsi"/>
          <w:color w:val="000000" w:themeColor="text1"/>
          <w:kern w:val="2"/>
          <w:lang w:eastAsia="ar-SA"/>
        </w:rPr>
        <w:t xml:space="preserve">przeprowadzaną przez rośliny fotosyntezę, pośrednio ograniczy efektywność produkcji roślinnej. Pogorszenie jakości plonów w wyniku zanieczyszczenia gleby metalicznymi pyłami będzie kolejnym negatywnym skutkiem rozbudowy sieci dróg. Należy jednak zauważyć, iż powiększenie ilości dostępnych dróg pozwoli odciążyć trasy już istniejące (poprzez przeniesienie części połączeń), co wpłynie na zmniejszenie koncentracji zanieczyszczeń na danym terenie. Emitowane </w:t>
      </w:r>
      <w:r>
        <w:rPr>
          <w:rFonts w:cstheme="minorHAnsi"/>
          <w:color w:val="000000" w:themeColor="text1"/>
          <w:kern w:val="2"/>
          <w:lang w:eastAsia="ar-SA"/>
        </w:rPr>
        <w:br/>
        <w:t>z ruchu drogowego pyły rozłożą się na większych powierzchniach a ich stężenie będzie mniejsze. Jest to szczególnie ważne w odniesieniu do planowanych dróg, które pozwolą na „wyprowadzenie” dużego natężenia ruchu z obszarów zabudowanych.</w:t>
      </w:r>
    </w:p>
    <w:p w14:paraId="3676D94E" w14:textId="10CC76DE" w:rsidR="00155779" w:rsidRDefault="00155779" w:rsidP="00D4018F">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Na ry</w:t>
      </w:r>
      <w:r w:rsidR="00D4018F">
        <w:rPr>
          <w:rFonts w:cstheme="minorHAnsi"/>
          <w:color w:val="000000" w:themeColor="text1"/>
          <w:kern w:val="2"/>
          <w:lang w:eastAsia="ar-SA"/>
        </w:rPr>
        <w:t>sunkach</w:t>
      </w:r>
      <w:r>
        <w:rPr>
          <w:rFonts w:cstheme="minorHAnsi"/>
          <w:color w:val="000000" w:themeColor="text1"/>
          <w:kern w:val="2"/>
          <w:lang w:eastAsia="ar-SA"/>
        </w:rPr>
        <w:t xml:space="preserve"> poniżej przedstawiono zaproponowane do utworzenia strefy ruchu uspokojonego, które zostały wyznaczone w miejscach o wzmożonym ruchu pieszych i gęstej zabudowie mieszkalnej.</w:t>
      </w:r>
    </w:p>
    <w:p w14:paraId="087B44CE" w14:textId="6F06FB19" w:rsidR="00155779" w:rsidRDefault="00155779" w:rsidP="00155779">
      <w:pPr>
        <w:keepNext/>
        <w:ind w:firstLine="170"/>
      </w:pPr>
      <w:r>
        <w:rPr>
          <w:noProof/>
        </w:rPr>
        <w:lastRenderedPageBreak/>
        <w:drawing>
          <wp:inline distT="0" distB="0" distL="0" distR="0" wp14:anchorId="471FB197" wp14:editId="4BA75F7C">
            <wp:extent cx="5300980" cy="3748405"/>
            <wp:effectExtent l="0" t="0" r="0" b="4445"/>
            <wp:docPr id="954341868"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00980" cy="3748405"/>
                    </a:xfrm>
                    <a:prstGeom prst="rect">
                      <a:avLst/>
                    </a:prstGeom>
                    <a:noFill/>
                    <a:ln>
                      <a:noFill/>
                    </a:ln>
                  </pic:spPr>
                </pic:pic>
              </a:graphicData>
            </a:graphic>
          </wp:inline>
        </w:drawing>
      </w:r>
    </w:p>
    <w:p w14:paraId="7C0B408A" w14:textId="65A18C86" w:rsidR="00155779" w:rsidRDefault="00155779" w:rsidP="00155779">
      <w:pPr>
        <w:spacing w:after="120" w:line="240" w:lineRule="auto"/>
        <w:rPr>
          <w:rFonts w:ascii="Calibri" w:hAnsi="Calibri"/>
          <w:b/>
          <w:iCs/>
          <w:szCs w:val="18"/>
        </w:rPr>
      </w:pPr>
      <w:bookmarkStart w:id="229" w:name="_Toc162994137"/>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4</w:t>
      </w:r>
      <w:r w:rsidR="00795EB4">
        <w:rPr>
          <w:rFonts w:ascii="Calibri" w:hAnsi="Calibri"/>
          <w:b/>
          <w:iCs/>
          <w:szCs w:val="18"/>
        </w:rPr>
        <w:fldChar w:fldCharType="end"/>
      </w:r>
      <w:r>
        <w:rPr>
          <w:rFonts w:ascii="Calibri" w:hAnsi="Calibri"/>
          <w:b/>
          <w:iCs/>
          <w:szCs w:val="18"/>
        </w:rPr>
        <w:t>. Proponowana strefa ruchu uspokojonego na terenie Gminy Miasto Tomaszów Mazowiecki</w:t>
      </w:r>
      <w:bookmarkEnd w:id="229"/>
    </w:p>
    <w:p w14:paraId="56B7E6B1" w14:textId="77777777" w:rsidR="00155779" w:rsidRDefault="00155779" w:rsidP="00155779">
      <w:pPr>
        <w:rPr>
          <w:sz w:val="18"/>
          <w:lang w:eastAsia="ar-SA"/>
        </w:rPr>
      </w:pPr>
      <w:r>
        <w:rPr>
          <w:sz w:val="18"/>
          <w:lang w:eastAsia="ar-SA"/>
        </w:rPr>
        <w:t>Źródło: opracowanie własne</w:t>
      </w:r>
    </w:p>
    <w:p w14:paraId="6819F82E" w14:textId="192CCE51" w:rsidR="00155779" w:rsidRDefault="00155779" w:rsidP="00155779">
      <w:pPr>
        <w:keepNext/>
        <w:rPr>
          <w:sz w:val="18"/>
        </w:rPr>
      </w:pPr>
      <w:r>
        <w:rPr>
          <w:noProof/>
          <w:sz w:val="18"/>
        </w:rPr>
        <w:lastRenderedPageBreak/>
        <w:drawing>
          <wp:inline distT="0" distB="0" distL="0" distR="0" wp14:anchorId="25ECBF3B" wp14:editId="66BD8EAC">
            <wp:extent cx="5467350" cy="3868750"/>
            <wp:effectExtent l="0" t="0" r="0" b="0"/>
            <wp:docPr id="164021072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67350" cy="3868750"/>
                    </a:xfrm>
                    <a:prstGeom prst="rect">
                      <a:avLst/>
                    </a:prstGeom>
                    <a:noFill/>
                    <a:ln>
                      <a:noFill/>
                    </a:ln>
                  </pic:spPr>
                </pic:pic>
              </a:graphicData>
            </a:graphic>
          </wp:inline>
        </w:drawing>
      </w:r>
    </w:p>
    <w:p w14:paraId="4752DB6C" w14:textId="409F0389" w:rsidR="00155779" w:rsidRDefault="00155779" w:rsidP="00155779">
      <w:pPr>
        <w:spacing w:after="120" w:line="240" w:lineRule="auto"/>
        <w:rPr>
          <w:rFonts w:ascii="Calibri" w:hAnsi="Calibri"/>
          <w:b/>
          <w:iCs/>
          <w:szCs w:val="18"/>
        </w:rPr>
      </w:pPr>
      <w:bookmarkStart w:id="230" w:name="_Toc162994138"/>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5</w:t>
      </w:r>
      <w:r w:rsidR="00795EB4">
        <w:rPr>
          <w:rFonts w:ascii="Calibri" w:hAnsi="Calibri"/>
          <w:b/>
          <w:iCs/>
          <w:szCs w:val="18"/>
        </w:rPr>
        <w:fldChar w:fldCharType="end"/>
      </w:r>
      <w:r>
        <w:rPr>
          <w:rFonts w:ascii="Calibri" w:hAnsi="Calibri"/>
          <w:b/>
          <w:iCs/>
          <w:szCs w:val="18"/>
        </w:rPr>
        <w:t>. Proponowana strefa ruchu uspokojonego na terenie Gminy Opoczno</w:t>
      </w:r>
      <w:bookmarkEnd w:id="230"/>
    </w:p>
    <w:p w14:paraId="50B8887D" w14:textId="77777777" w:rsidR="00155779" w:rsidRDefault="00155779" w:rsidP="00155779">
      <w:pPr>
        <w:rPr>
          <w:sz w:val="18"/>
          <w:lang w:eastAsia="ar-SA"/>
        </w:rPr>
      </w:pPr>
      <w:r>
        <w:rPr>
          <w:sz w:val="18"/>
          <w:lang w:eastAsia="ar-SA"/>
        </w:rPr>
        <w:t>Źródło: opracowanie własne</w:t>
      </w:r>
    </w:p>
    <w:p w14:paraId="5258FD79" w14:textId="77777777" w:rsidR="00155779" w:rsidRDefault="00155779" w:rsidP="00155779">
      <w:pPr>
        <w:ind w:firstLine="170"/>
        <w:rPr>
          <w:rFonts w:cstheme="minorHAnsi"/>
          <w:b/>
          <w:bCs/>
          <w:color w:val="000000" w:themeColor="text1"/>
          <w:kern w:val="2"/>
          <w:lang w:eastAsia="ar-SA"/>
        </w:rPr>
      </w:pPr>
      <w:r>
        <w:rPr>
          <w:rFonts w:cstheme="minorHAnsi"/>
          <w:b/>
          <w:bCs/>
          <w:color w:val="000000" w:themeColor="text1"/>
          <w:kern w:val="2"/>
          <w:lang w:eastAsia="ar-SA"/>
        </w:rPr>
        <w:t>PAKIET 5: NISKOEMISYJNOŚĆ TRANSPORTU</w:t>
      </w:r>
    </w:p>
    <w:p w14:paraId="3B00F189" w14:textId="77777777"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realizowane będą dwa cele operacyjne:</w:t>
      </w:r>
    </w:p>
    <w:p w14:paraId="4A12A5D0" w14:textId="77777777" w:rsidR="002F30EE" w:rsidRDefault="00155779" w:rsidP="00062A8B">
      <w:pPr>
        <w:pStyle w:val="Akapitzlist"/>
        <w:numPr>
          <w:ilvl w:val="0"/>
          <w:numId w:val="52"/>
        </w:numPr>
        <w:spacing w:before="120" w:after="120" w:line="276" w:lineRule="auto"/>
        <w:ind w:left="851" w:hanging="284"/>
        <w:contextualSpacing w:val="0"/>
        <w:rPr>
          <w:rFonts w:cstheme="minorHAnsi"/>
          <w:color w:val="000000" w:themeColor="text1"/>
          <w:kern w:val="2"/>
          <w:lang w:eastAsia="ar-SA"/>
        </w:rPr>
      </w:pPr>
      <w:r w:rsidRPr="002F30EE">
        <w:rPr>
          <w:rFonts w:cstheme="minorHAnsi"/>
          <w:color w:val="000000" w:themeColor="text1"/>
          <w:kern w:val="2"/>
          <w:lang w:eastAsia="ar-SA"/>
        </w:rPr>
        <w:t xml:space="preserve">Cel 1: Efektywne zarządzanie mobilnością z uwzględnieniem działań promocyjnych </w:t>
      </w:r>
      <w:r w:rsidRPr="002F30EE">
        <w:rPr>
          <w:rFonts w:cstheme="minorHAnsi"/>
          <w:color w:val="000000" w:themeColor="text1"/>
          <w:kern w:val="2"/>
          <w:lang w:eastAsia="ar-SA"/>
        </w:rPr>
        <w:br/>
        <w:t>i edukacyjnych</w:t>
      </w:r>
      <w:r w:rsidR="002F30EE">
        <w:rPr>
          <w:rFonts w:cstheme="minorHAnsi"/>
          <w:color w:val="000000" w:themeColor="text1"/>
          <w:kern w:val="2"/>
          <w:lang w:eastAsia="ar-SA"/>
        </w:rPr>
        <w:t>,</w:t>
      </w:r>
    </w:p>
    <w:p w14:paraId="04C2560F" w14:textId="2A7D03EE" w:rsidR="00155779" w:rsidRPr="002F30EE" w:rsidRDefault="00155779" w:rsidP="00062A8B">
      <w:pPr>
        <w:pStyle w:val="Akapitzlist"/>
        <w:numPr>
          <w:ilvl w:val="0"/>
          <w:numId w:val="52"/>
        </w:numPr>
        <w:spacing w:before="120" w:after="120" w:line="276" w:lineRule="auto"/>
        <w:ind w:left="851" w:hanging="284"/>
        <w:contextualSpacing w:val="0"/>
        <w:rPr>
          <w:rFonts w:cstheme="minorHAnsi"/>
          <w:color w:val="000000" w:themeColor="text1"/>
          <w:kern w:val="2"/>
          <w:lang w:eastAsia="ar-SA"/>
        </w:rPr>
      </w:pPr>
      <w:r w:rsidRPr="002F30EE">
        <w:rPr>
          <w:rFonts w:cstheme="minorHAnsi"/>
          <w:color w:val="000000" w:themeColor="text1"/>
          <w:kern w:val="2"/>
          <w:lang w:eastAsia="ar-SA"/>
        </w:rPr>
        <w:t>Cel 2: Spójny i dostępny system transportu zbiorowego.</w:t>
      </w:r>
    </w:p>
    <w:p w14:paraId="4A537F6A" w14:textId="77777777" w:rsidR="002F30EE"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Transformacja energetyczna Polski i Europy przewiduje wymianę taboru komunikacji publicznej na pojazdy zasilane odnawialną energią. W tym celu planowane są również działania polegające na</w:t>
      </w:r>
      <w:r w:rsidR="002F30EE">
        <w:rPr>
          <w:rFonts w:cstheme="minorHAnsi"/>
          <w:color w:val="000000" w:themeColor="text1"/>
          <w:kern w:val="2"/>
          <w:lang w:eastAsia="ar-SA"/>
        </w:rPr>
        <w:t> </w:t>
      </w:r>
      <w:r>
        <w:rPr>
          <w:rFonts w:cstheme="minorHAnsi"/>
          <w:color w:val="000000" w:themeColor="text1"/>
          <w:kern w:val="2"/>
          <w:lang w:eastAsia="ar-SA"/>
        </w:rPr>
        <w:t xml:space="preserve">dostosowaniu infrastruktury towarzyszącej do obsługi nowych pojazdów. W ramach tego pakietu przewidziany jest także rozwój i promowanie wypożyczalni pojazdów zeroemisyjnych współdzielonych, z których będą mogli korzystać zarówno mieszkańcy, jak i przyjezdni. Tego typu środki transportu to doskonała alternatywa podróżowania po miastach i dzielnicach silnie zurbanizowanych, </w:t>
      </w:r>
      <w:r>
        <w:rPr>
          <w:rFonts w:cstheme="minorHAnsi"/>
          <w:color w:val="000000" w:themeColor="text1"/>
          <w:kern w:val="2"/>
          <w:lang w:eastAsia="ar-SA"/>
        </w:rPr>
        <w:br/>
        <w:t>z jednoczesnym poszanowaniem środowiska w jakim się człowiek znajduje. W ramach pakietu zaplanowano również wdrażanie nowoczesnych systemów naprowadzających na wolne miejsca postojowe czy rozwój stref płatnego parkowania z elastycznym ustalaniem stawek.</w:t>
      </w:r>
    </w:p>
    <w:p w14:paraId="07C603F6" w14:textId="60FC4E44"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 xml:space="preserve">Opisany pakiet jest kolejnym, którego realizacja będzie w sposób pośredni, ale pozytywny oddziaływała na biotyczne elementy środowiska. </w:t>
      </w:r>
    </w:p>
    <w:p w14:paraId="5292BA6D" w14:textId="77777777" w:rsidR="00155779" w:rsidRDefault="00155779" w:rsidP="002F30EE">
      <w:pPr>
        <w:spacing w:before="120" w:after="120" w:line="276" w:lineRule="auto"/>
        <w:ind w:firstLine="170"/>
        <w:rPr>
          <w:rFonts w:cstheme="minorHAnsi"/>
          <w:b/>
          <w:bCs/>
          <w:color w:val="000000" w:themeColor="text1"/>
          <w:kern w:val="2"/>
          <w:lang w:eastAsia="ar-SA"/>
        </w:rPr>
      </w:pPr>
      <w:r>
        <w:rPr>
          <w:rFonts w:cstheme="minorHAnsi"/>
          <w:b/>
          <w:bCs/>
          <w:color w:val="000000" w:themeColor="text1"/>
          <w:kern w:val="2"/>
          <w:lang w:eastAsia="ar-SA"/>
        </w:rPr>
        <w:t>PAKIET 6: EFEKTYWNY TRANSPORT TOWARÓW</w:t>
      </w:r>
    </w:p>
    <w:p w14:paraId="6206BB11" w14:textId="77777777"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realizowane będą trzy cele operacyjne:</w:t>
      </w:r>
    </w:p>
    <w:p w14:paraId="740430C4" w14:textId="77777777" w:rsidR="002F30EE" w:rsidRDefault="00155779" w:rsidP="00062A8B">
      <w:pPr>
        <w:pStyle w:val="Akapitzlist"/>
        <w:numPr>
          <w:ilvl w:val="0"/>
          <w:numId w:val="53"/>
        </w:numPr>
        <w:spacing w:before="120" w:after="120" w:line="276" w:lineRule="auto"/>
        <w:ind w:left="851" w:hanging="284"/>
        <w:rPr>
          <w:rFonts w:cstheme="minorHAnsi"/>
          <w:color w:val="000000" w:themeColor="text1"/>
          <w:kern w:val="2"/>
          <w:lang w:eastAsia="ar-SA"/>
        </w:rPr>
      </w:pPr>
      <w:r w:rsidRPr="002F30EE">
        <w:rPr>
          <w:rFonts w:cstheme="minorHAnsi"/>
          <w:color w:val="000000" w:themeColor="text1"/>
          <w:kern w:val="2"/>
          <w:lang w:eastAsia="ar-SA"/>
        </w:rPr>
        <w:lastRenderedPageBreak/>
        <w:t xml:space="preserve">Cel 1: Efektywne zarządzanie mobilnością z uwzględnieniem działań promocyjnych </w:t>
      </w:r>
      <w:r w:rsidRPr="002F30EE">
        <w:rPr>
          <w:rFonts w:cstheme="minorHAnsi"/>
          <w:color w:val="000000" w:themeColor="text1"/>
          <w:kern w:val="2"/>
          <w:lang w:eastAsia="ar-SA"/>
        </w:rPr>
        <w:br/>
        <w:t>i edukacyjnych</w:t>
      </w:r>
      <w:r w:rsidR="002F30EE">
        <w:rPr>
          <w:rFonts w:cstheme="minorHAnsi"/>
          <w:color w:val="000000" w:themeColor="text1"/>
          <w:kern w:val="2"/>
          <w:lang w:eastAsia="ar-SA"/>
        </w:rPr>
        <w:t>,</w:t>
      </w:r>
    </w:p>
    <w:p w14:paraId="43DD4C91" w14:textId="77777777" w:rsidR="002F30EE" w:rsidRDefault="00155779" w:rsidP="00062A8B">
      <w:pPr>
        <w:pStyle w:val="Akapitzlist"/>
        <w:numPr>
          <w:ilvl w:val="0"/>
          <w:numId w:val="53"/>
        </w:numPr>
        <w:spacing w:before="120" w:after="120" w:line="276" w:lineRule="auto"/>
        <w:ind w:left="851" w:hanging="284"/>
        <w:rPr>
          <w:rFonts w:cstheme="minorHAnsi"/>
          <w:color w:val="000000" w:themeColor="text1"/>
          <w:kern w:val="2"/>
          <w:lang w:eastAsia="ar-SA"/>
        </w:rPr>
      </w:pPr>
      <w:r w:rsidRPr="002F30EE">
        <w:rPr>
          <w:rFonts w:cstheme="minorHAnsi"/>
          <w:color w:val="000000" w:themeColor="text1"/>
          <w:kern w:val="2"/>
          <w:lang w:eastAsia="ar-SA"/>
        </w:rPr>
        <w:t>Cel 4: Racjonalne planowanie przestrzenne i rozwój potencjału turystycznego</w:t>
      </w:r>
      <w:r w:rsidR="002F30EE">
        <w:rPr>
          <w:rFonts w:cstheme="minorHAnsi"/>
          <w:color w:val="000000" w:themeColor="text1"/>
          <w:kern w:val="2"/>
          <w:lang w:eastAsia="ar-SA"/>
        </w:rPr>
        <w:t>,</w:t>
      </w:r>
    </w:p>
    <w:p w14:paraId="1244C8C6" w14:textId="3E8146ED" w:rsidR="00155779" w:rsidRPr="002F30EE" w:rsidRDefault="00155779" w:rsidP="00062A8B">
      <w:pPr>
        <w:pStyle w:val="Akapitzlist"/>
        <w:numPr>
          <w:ilvl w:val="0"/>
          <w:numId w:val="53"/>
        </w:numPr>
        <w:spacing w:before="120" w:after="120" w:line="276" w:lineRule="auto"/>
        <w:ind w:left="851" w:hanging="284"/>
        <w:rPr>
          <w:rFonts w:cstheme="minorHAnsi"/>
          <w:color w:val="000000" w:themeColor="text1"/>
          <w:kern w:val="2"/>
          <w:lang w:eastAsia="ar-SA"/>
        </w:rPr>
      </w:pPr>
      <w:r w:rsidRPr="002F30EE">
        <w:rPr>
          <w:rFonts w:cstheme="minorHAnsi"/>
          <w:color w:val="000000" w:themeColor="text1"/>
          <w:kern w:val="2"/>
          <w:lang w:eastAsia="ar-SA"/>
        </w:rPr>
        <w:t>Cel 5: Sprawny i niskoemisyjny system transportowy.</w:t>
      </w:r>
    </w:p>
    <w:p w14:paraId="73D712A4" w14:textId="01C88EEE"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Zrównoważona mobilność to nie tylko działania skierowane do transportu prywatnego indywidualnego czy zbiorczego publicznego, ale również te uwzględniające przewóz towarów wpływający na rozwój gospodarczy. W omawianym pakiecie przewidziano realizację czterech działań uwzględniających: rozwój węzłów przemysłowych, budowę parkingów dla transportu towarowego, monitorowanie wagi samochodów ciężarowych oraz rozwój zielonego transportu intermodalnego. Spośród tych zadań jedno będzie prawdopodobnie prowadziło do powstania negatywnych oddziaływań na biotyczne elementy środowiska: „budowa parkingów dla transportu towarowego”. Wszelkie inwestycje polegające na budowie miejsc parkingowych będą wiązały się z powstaniem chwilowego, negatywnego oddziaływania na roślinność oraz zwierzęta, ponieważ ich realizacja doprowadzi do</w:t>
      </w:r>
      <w:r w:rsidR="002F30EE">
        <w:rPr>
          <w:rFonts w:cstheme="minorHAnsi"/>
          <w:color w:val="000000" w:themeColor="text1"/>
          <w:kern w:val="2"/>
          <w:lang w:eastAsia="ar-SA"/>
        </w:rPr>
        <w:t> </w:t>
      </w:r>
      <w:r>
        <w:rPr>
          <w:rFonts w:cstheme="minorHAnsi"/>
          <w:color w:val="000000" w:themeColor="text1"/>
          <w:kern w:val="2"/>
          <w:lang w:eastAsia="ar-SA"/>
        </w:rPr>
        <w:t xml:space="preserve">powstania hałasu, nadmiernego zapylenia oraz zajmowania terenów. Jednakże należy również pamiętać o tym, iż negatywne oddziaływanie będzie krótkoterminowe, wynikające jedynie </w:t>
      </w:r>
      <w:r>
        <w:rPr>
          <w:rFonts w:cstheme="minorHAnsi"/>
          <w:color w:val="000000" w:themeColor="text1"/>
          <w:kern w:val="2"/>
          <w:lang w:eastAsia="ar-SA"/>
        </w:rPr>
        <w:br/>
        <w:t>z prowadzonych prac. Wszelkie niedogodności ustaną w momencie zakończenia prac, a ostateczny efekt realizacji wskazanego zadania będzie pozytywne, lecz pośrednio oddziaływał na różnorodność. Wszelkie działania inwestycyjne w infrastrukturę punktową będą prowadzone w sposób oszczędzający istniejące siedliska. Celem realizacji ww. zadania nie jest zniszczenie obszarów o dużym znaczeniu dla różnorodności, lecz nie można wykluczyć pojawienia się negatywnych oddziaływań podczas prowadzenia prac, które ustaną po zakończeniu robót. Finalnie, powstanie nowych parkingów dla transportu towarowego będzie w odniesieniu do różnorodności, charakteryzować się pozytywnym, długoterminowym i stałym oddziaływaniem.</w:t>
      </w:r>
    </w:p>
    <w:p w14:paraId="1CF31F0F" w14:textId="77777777" w:rsidR="00155779" w:rsidRDefault="00155779" w:rsidP="002F30EE">
      <w:pPr>
        <w:spacing w:before="120" w:after="120" w:line="276" w:lineRule="auto"/>
        <w:ind w:firstLine="170"/>
        <w:rPr>
          <w:rFonts w:cstheme="minorHAnsi"/>
          <w:b/>
          <w:bCs/>
          <w:color w:val="000000" w:themeColor="text1"/>
          <w:kern w:val="2"/>
          <w:lang w:eastAsia="ar-SA"/>
        </w:rPr>
      </w:pPr>
      <w:r>
        <w:rPr>
          <w:rFonts w:cstheme="minorHAnsi"/>
          <w:b/>
          <w:bCs/>
          <w:color w:val="000000" w:themeColor="text1"/>
          <w:kern w:val="2"/>
          <w:lang w:eastAsia="ar-SA"/>
        </w:rPr>
        <w:t>PAKIET 7: ZRÓWNOWAŻONA GOSPODARKA PRZESTRZENNA</w:t>
      </w:r>
    </w:p>
    <w:p w14:paraId="35FB3121" w14:textId="77777777"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realizowane będą dwa cele operacyjne:</w:t>
      </w:r>
    </w:p>
    <w:p w14:paraId="765FEDDC" w14:textId="77777777" w:rsidR="002F30EE" w:rsidRDefault="00155779" w:rsidP="00062A8B">
      <w:pPr>
        <w:pStyle w:val="Akapitzlist"/>
        <w:numPr>
          <w:ilvl w:val="0"/>
          <w:numId w:val="54"/>
        </w:numPr>
        <w:spacing w:before="120" w:after="120" w:line="276" w:lineRule="auto"/>
        <w:ind w:left="851" w:hanging="284"/>
        <w:rPr>
          <w:rFonts w:cstheme="minorHAnsi"/>
          <w:color w:val="000000" w:themeColor="text1"/>
          <w:kern w:val="2"/>
          <w:lang w:eastAsia="ar-SA"/>
        </w:rPr>
      </w:pPr>
      <w:r w:rsidRPr="002F30EE">
        <w:rPr>
          <w:rFonts w:cstheme="minorHAnsi"/>
          <w:color w:val="000000" w:themeColor="text1"/>
          <w:kern w:val="2"/>
          <w:lang w:eastAsia="ar-SA"/>
        </w:rPr>
        <w:t xml:space="preserve">Cel 1: Efektywne zarządzanie mobilnością z uwzględnieniem działań promocyjnych </w:t>
      </w:r>
      <w:r w:rsidRPr="002F30EE">
        <w:rPr>
          <w:rFonts w:cstheme="minorHAnsi"/>
          <w:color w:val="000000" w:themeColor="text1"/>
          <w:kern w:val="2"/>
          <w:lang w:eastAsia="ar-SA"/>
        </w:rPr>
        <w:br/>
        <w:t>i edukacyjnych</w:t>
      </w:r>
      <w:r w:rsidR="002F30EE">
        <w:rPr>
          <w:rFonts w:cstheme="minorHAnsi"/>
          <w:color w:val="000000" w:themeColor="text1"/>
          <w:kern w:val="2"/>
          <w:lang w:eastAsia="ar-SA"/>
        </w:rPr>
        <w:t>,</w:t>
      </w:r>
    </w:p>
    <w:p w14:paraId="61796440" w14:textId="64BDADBF" w:rsidR="00155779" w:rsidRPr="002F30EE" w:rsidRDefault="00155779" w:rsidP="00062A8B">
      <w:pPr>
        <w:pStyle w:val="Akapitzlist"/>
        <w:numPr>
          <w:ilvl w:val="0"/>
          <w:numId w:val="54"/>
        </w:numPr>
        <w:spacing w:before="120" w:after="120" w:line="276" w:lineRule="auto"/>
        <w:ind w:left="851" w:hanging="284"/>
        <w:rPr>
          <w:rFonts w:cstheme="minorHAnsi"/>
          <w:color w:val="000000" w:themeColor="text1"/>
          <w:kern w:val="2"/>
          <w:lang w:eastAsia="ar-SA"/>
        </w:rPr>
      </w:pPr>
      <w:r w:rsidRPr="002F30EE">
        <w:rPr>
          <w:rFonts w:cstheme="minorHAnsi"/>
          <w:color w:val="000000" w:themeColor="text1"/>
          <w:kern w:val="2"/>
          <w:lang w:eastAsia="ar-SA"/>
        </w:rPr>
        <w:t>Cel 4: Racjonalne planowanie przestrzenne i rozwój potencjału turystycznego.</w:t>
      </w:r>
    </w:p>
    <w:p w14:paraId="00937C1F" w14:textId="77777777" w:rsidR="002F30EE"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 xml:space="preserve">Zagospodarowanie przestrzenne jest nierozerwalnie powiązane z systemem transportowym danego obszaru oraz założeniami idei zrównoważonej mobilności. W konsekwencji tego należy dążyć do kształtowania przestrzeni, zarówno atrakcyjnej przyrodniczo i krajobrazowo, jak również bezpiecznej zarówno dla chronionych jak i niechronionych uczestników ruchu. Aby możliwe było ograniczenie podróży samochodem konieczne są również działania polegające na utrzymaniu lub wzroście gęstości zaludnienia w centrach gmin. Umiejscowienie najważniejszych usług w pobliżu budynków mieszkalnych będzie sprzyjać podróżom rowerem czy pieszo, wykluczając w ten sposób konieczność budowy nowych dróg oraz infrastruktury technicznej, niezbędnej do stworzenia terenu dobrze skomunikowanego. Zadanie polegające na wkomponowaniu elementów zielono-niebieskiej infrastruktury w otoczenie infrastruktury drogowej to przykład: dbałości o rozwój bioróżnorodności na omawianym terenie, adaptowania się do postępujących zmian klimatycznych oraz wzmocnienia walorów krajobrazowych obszaru. Natomiast działanie uwzględniające „Uporządkowanie parkowania samochodów” wpłynie pozytywnie na poprawę atrakcyjności przestrzeni i wzrost bezpieczeństwa. </w:t>
      </w:r>
    </w:p>
    <w:p w14:paraId="0EC6DF7D" w14:textId="6B824B66"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lastRenderedPageBreak/>
        <w:t>Wśród wszystkich zadań określonych w ww. pakiecie nie wytypowano żadnych, których realizacja mogłaby wiązać się z powstaniem jakichkolwiek negatywnych oddziaływań na biotyczne elementy środowiska. Ich wykonanie będzie prowadziło do powstania pozytywnych, choć nie zawsze bezpośrednich oddziaływań na różnorodność biologiczną.</w:t>
      </w:r>
    </w:p>
    <w:p w14:paraId="7E7885AA" w14:textId="77777777" w:rsidR="00155779" w:rsidRDefault="00155779" w:rsidP="002F30EE">
      <w:pPr>
        <w:spacing w:before="120" w:after="120" w:line="276" w:lineRule="auto"/>
        <w:ind w:firstLine="170"/>
        <w:rPr>
          <w:rFonts w:cstheme="minorHAnsi"/>
          <w:b/>
          <w:bCs/>
          <w:color w:val="000000" w:themeColor="text1"/>
          <w:kern w:val="2"/>
          <w:lang w:eastAsia="ar-SA"/>
        </w:rPr>
      </w:pPr>
      <w:r>
        <w:rPr>
          <w:rFonts w:cstheme="minorHAnsi"/>
          <w:b/>
          <w:bCs/>
          <w:color w:val="000000" w:themeColor="text1"/>
          <w:kern w:val="2"/>
          <w:lang w:eastAsia="ar-SA"/>
        </w:rPr>
        <w:t>PAKIET 8: TURYSTYCZNO-REKREACYJNA ROLA OBSZARU</w:t>
      </w:r>
    </w:p>
    <w:p w14:paraId="70ACC0FE" w14:textId="77777777"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realizowane będą trzy cele operacyjne:</w:t>
      </w:r>
    </w:p>
    <w:p w14:paraId="2E74C264"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2: Spójny i dostępny system transportu zbiorowego.</w:t>
      </w:r>
    </w:p>
    <w:p w14:paraId="50524261"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3: Poprawa bezpieczeństwa ruchu i wspieranie mobilności aktywnej.</w:t>
      </w:r>
    </w:p>
    <w:p w14:paraId="7EC96B16"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4: Racjonalne planowanie przestrzenne i rozwój potencjału turystycznego.</w:t>
      </w:r>
    </w:p>
    <w:p w14:paraId="4FD87919" w14:textId="77777777" w:rsidR="002F30EE" w:rsidRDefault="00155779" w:rsidP="002F30EE">
      <w:pPr>
        <w:spacing w:before="120" w:after="120" w:line="276" w:lineRule="auto"/>
        <w:ind w:firstLine="567"/>
        <w:rPr>
          <w:lang w:eastAsia="ar-SA"/>
        </w:rPr>
      </w:pPr>
      <w:r>
        <w:rPr>
          <w:lang w:eastAsia="ar-SA"/>
        </w:rPr>
        <w:t>Badania i analizy transportowe oraz wprowadzane zmiany i udogodnienia, uwzględniają nie tylko mieszkańców danego obszaru, ale także turystów i odwiedzających. Dodatkowym niezbędnym celem tworzenia obszaru zrównoważonego mobilnie jest zachęcenie wszystkich ludzi, którzy mieszkają na konkretnym terenie lub po prostu go odwiedzają, aby skorzystali z alternatywnych zero lub</w:t>
      </w:r>
      <w:r w:rsidR="002F30EE">
        <w:rPr>
          <w:lang w:eastAsia="ar-SA"/>
        </w:rPr>
        <w:t> </w:t>
      </w:r>
      <w:r>
        <w:rPr>
          <w:lang w:eastAsia="ar-SA"/>
        </w:rPr>
        <w:t xml:space="preserve">niskoemisyjnych metod podróży. Dopełnieniem tego procesu będzie promowanie miejsc atrakcyjnych przyrodniczo, kulturowo czy krajobrazowo. </w:t>
      </w:r>
    </w:p>
    <w:p w14:paraId="6A452D91" w14:textId="77777777" w:rsidR="002F30EE" w:rsidRDefault="00155779" w:rsidP="002F30EE">
      <w:pPr>
        <w:spacing w:before="120" w:after="120" w:line="276" w:lineRule="auto"/>
        <w:ind w:firstLine="567"/>
        <w:rPr>
          <w:lang w:eastAsia="ar-SA"/>
        </w:rPr>
      </w:pPr>
      <w:r>
        <w:rPr>
          <w:lang w:eastAsia="ar-SA"/>
        </w:rPr>
        <w:t xml:space="preserve">Wśród zaplanowanych do realizacji działań znalazły się m.in.: dostosowanie oferty przewozów zbiorowych do aktualnego zapotrzebowania, synchronizacja rozkładów jazdy, integracja taryfowo-biletowa, jednolita informacja pasażerska, połączenie aktywnego wypoczynku z poznawaniem miejsc atrakcyjnych przyrodniczo i kulturowo, poprawa bezpieczeństwa podróżnych czy ułatwienia w zakresie parkowania i przewozu zbiorowymi środkami transportu rowerów lub innych urządzeń transportu osobistego. </w:t>
      </w:r>
    </w:p>
    <w:p w14:paraId="311122C8" w14:textId="2ACF3586" w:rsidR="00155779" w:rsidRDefault="00155779" w:rsidP="002F30EE">
      <w:pPr>
        <w:spacing w:before="120" w:after="120" w:line="276" w:lineRule="auto"/>
        <w:ind w:firstLine="567"/>
        <w:rPr>
          <w:lang w:eastAsia="ar-SA"/>
        </w:rPr>
      </w:pPr>
      <w:r>
        <w:rPr>
          <w:lang w:eastAsia="ar-SA"/>
        </w:rPr>
        <w:t>Żadne z zaplanowanych do realizacji działań w ramach omawianego pakietu nie będzie prowadzić do powstania negatywnych oddziaływań na biotyczne elementy środowiska. Ich wykonanie będzie pośrednio pozytywnie wpływać na różnorodność biologiczną Gminy Miasto Tomaszów Mazowiecki, Gminy Opoczno i Gminy Lubochnia.</w:t>
      </w:r>
    </w:p>
    <w:p w14:paraId="797013EA" w14:textId="77777777" w:rsidR="00155779" w:rsidRDefault="00155779" w:rsidP="002F30EE">
      <w:pPr>
        <w:spacing w:before="120" w:after="120" w:line="276" w:lineRule="auto"/>
        <w:rPr>
          <w:rFonts w:eastAsiaTheme="minorHAnsi"/>
          <w:b/>
          <w:bCs/>
          <w:lang w:eastAsia="ar-SA"/>
        </w:rPr>
      </w:pPr>
      <w:r>
        <w:rPr>
          <w:rFonts w:eastAsiaTheme="minorHAnsi"/>
          <w:b/>
          <w:bCs/>
          <w:lang w:eastAsia="ar-SA"/>
        </w:rPr>
        <w:t>PAKIET 9: ANALIZA I BADANIA TRANSPORTOWE</w:t>
      </w:r>
    </w:p>
    <w:p w14:paraId="5BB9003A" w14:textId="77777777"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realizowane będą cztery cele operacyjne:</w:t>
      </w:r>
    </w:p>
    <w:p w14:paraId="634A9399"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2: Spójny i dostępny system transportu zbiorowego.</w:t>
      </w:r>
    </w:p>
    <w:p w14:paraId="3F0D4F51"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3: Poprawa bezpieczeństwa ruchu i wspieranie mobilności aktywnej.</w:t>
      </w:r>
    </w:p>
    <w:p w14:paraId="7CA89E21"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4: Racjonalne planowanie przestrzenne i rozwój potencjału turystycznego.</w:t>
      </w:r>
    </w:p>
    <w:p w14:paraId="6BC751AB"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5: Sprawny i niskoemisyjny system transportowy.</w:t>
      </w:r>
    </w:p>
    <w:p w14:paraId="5D780BEA" w14:textId="77777777" w:rsidR="002F30EE" w:rsidRDefault="00155779" w:rsidP="002F30EE">
      <w:pPr>
        <w:spacing w:before="120" w:after="120" w:line="276" w:lineRule="auto"/>
        <w:ind w:firstLine="567"/>
        <w:rPr>
          <w:lang w:eastAsia="ar-SA"/>
        </w:rPr>
      </w:pPr>
      <w:r>
        <w:rPr>
          <w:lang w:eastAsia="ar-SA"/>
        </w:rPr>
        <w:t xml:space="preserve">Wszelkie działania zmierzające do utworzenia sprawnie funkcjonującego systemu transportowego powinny być poprzedzone analizami oraz badaniami, które pozwolą uzyskać informacje o jego stanie oraz ewentualnych potrzebach zmian. Pod uwagę brany jest zarówno transport zbiorowy, jak również indywidualny, ze szczególnym naciskiem na uzyskanie poprawy bezpieczeństwa. </w:t>
      </w:r>
    </w:p>
    <w:p w14:paraId="6355BC74" w14:textId="77777777" w:rsidR="002F30EE" w:rsidRDefault="00155779" w:rsidP="002F30EE">
      <w:pPr>
        <w:spacing w:before="120" w:after="120" w:line="276" w:lineRule="auto"/>
        <w:ind w:firstLine="567"/>
        <w:rPr>
          <w:lang w:eastAsia="ar-SA"/>
        </w:rPr>
      </w:pPr>
      <w:r>
        <w:rPr>
          <w:lang w:eastAsia="ar-SA"/>
        </w:rPr>
        <w:t xml:space="preserve">Wysokiej jakości przewozy to nie tylko nowy, ekologiczny, dostosowany pod potrzeby mieszkańców tabor, ale również zintegrowane i optymalne rozkłady jazdy, które uwzględniają </w:t>
      </w:r>
      <w:r>
        <w:rPr>
          <w:lang w:eastAsia="ar-SA"/>
        </w:rPr>
        <w:lastRenderedPageBreak/>
        <w:t xml:space="preserve">wielkości potoków pasażerskich. Regularne badania potrzeb i zachowań transportowych pozwolą wprowadzać na bieżąco korekty i dostosowywać oferty przewozowe w zależności od aktualnego popytu. </w:t>
      </w:r>
    </w:p>
    <w:p w14:paraId="41391581" w14:textId="77777777" w:rsidR="002F30EE" w:rsidRDefault="00155779" w:rsidP="002F30EE">
      <w:pPr>
        <w:spacing w:before="120" w:after="120" w:line="276" w:lineRule="auto"/>
        <w:ind w:firstLine="567"/>
        <w:rPr>
          <w:lang w:eastAsia="ar-SA"/>
        </w:rPr>
      </w:pPr>
      <w:r>
        <w:rPr>
          <w:lang w:eastAsia="ar-SA"/>
        </w:rPr>
        <w:t xml:space="preserve">Aby wdrożenie zrównoważonego systemu transportowego przyniosło oczekiwany rezultat, wymagane będzie inspirowanie się działaniami i rozwiązaniami wprowadzonymi na obszarach </w:t>
      </w:r>
      <w:r>
        <w:rPr>
          <w:lang w:eastAsia="ar-SA"/>
        </w:rPr>
        <w:br/>
        <w:t xml:space="preserve">o podobnej gęstości zaludnienia i potrzebach transportowych. </w:t>
      </w:r>
    </w:p>
    <w:p w14:paraId="28C1CA4A" w14:textId="77777777" w:rsidR="002F30EE" w:rsidRDefault="00155779" w:rsidP="002F30EE">
      <w:pPr>
        <w:spacing w:before="120" w:after="120" w:line="276" w:lineRule="auto"/>
        <w:ind w:firstLine="567"/>
        <w:rPr>
          <w:lang w:eastAsia="ar-SA"/>
        </w:rPr>
      </w:pPr>
      <w:r>
        <w:rPr>
          <w:lang w:eastAsia="ar-SA"/>
        </w:rPr>
        <w:t xml:space="preserve">Nie należy zapominać o konieczności prowadzenia regularnych audytów w miejscach szczególnie niebezpiecznych na siatce drogowej. Ich zlokalizowanie pozwoli przygotować rekomendacje wpływające na minimalizację liczby kolizji czy wypadków. </w:t>
      </w:r>
    </w:p>
    <w:p w14:paraId="24A9BB29" w14:textId="77777777" w:rsidR="002F30EE" w:rsidRDefault="00155779" w:rsidP="002F30EE">
      <w:pPr>
        <w:spacing w:before="120" w:after="120" w:line="276" w:lineRule="auto"/>
        <w:ind w:firstLine="567"/>
        <w:rPr>
          <w:lang w:eastAsia="ar-SA"/>
        </w:rPr>
      </w:pPr>
      <w:r>
        <w:rPr>
          <w:lang w:eastAsia="ar-SA"/>
        </w:rPr>
        <w:t>Walkę z wykluczeniem komunikacyjnym będzie można podjąć bazując na analizach zasadności wprowadzenia transportu na życzenie. Taka metoda podróży to doskonała alternatywa dla regularnych połączeń autobusowych, które w miejscach o małej gęstości zaludnienia nie są opłacalne ekonomicznie. Integracja transportu na życzenie z tradycyjnym systemem transportu zbiorowego pozwoli zlikwidować miejsca na terenie obszaru, które dotychczas były wykluczone komunikacyjnie.</w:t>
      </w:r>
    </w:p>
    <w:p w14:paraId="39FAFEF6" w14:textId="7AC2F7CF" w:rsidR="00155779" w:rsidRDefault="00155779" w:rsidP="002F30EE">
      <w:pPr>
        <w:spacing w:before="120" w:after="120" w:line="276" w:lineRule="auto"/>
        <w:ind w:firstLine="567"/>
        <w:rPr>
          <w:lang w:eastAsia="ar-SA"/>
        </w:rPr>
      </w:pPr>
      <w:r>
        <w:rPr>
          <w:lang w:eastAsia="ar-SA"/>
        </w:rPr>
        <w:t>Opisane do realizacji działania będą w większości neutralne dla biotycznych elementów środowiska na terenie Gminy Miasto Tomaszów Mazowiecki, Gminy Opoczno i Gminy Lubochnia.</w:t>
      </w:r>
    </w:p>
    <w:p w14:paraId="6D140705" w14:textId="77777777" w:rsidR="00155779" w:rsidRDefault="00155779" w:rsidP="002F30EE">
      <w:pPr>
        <w:spacing w:before="120" w:after="120" w:line="276" w:lineRule="auto"/>
        <w:ind w:firstLine="170"/>
        <w:rPr>
          <w:b/>
          <w:bCs/>
          <w:lang w:eastAsia="ar-SA"/>
        </w:rPr>
      </w:pPr>
      <w:r>
        <w:rPr>
          <w:b/>
          <w:bCs/>
          <w:lang w:eastAsia="ar-SA"/>
        </w:rPr>
        <w:t>PAKIET 10: PROMOCJA I EDUKACJA W ZAKRESIE ZRÓWNOWAŻONEJ MOBILNOŚCI</w:t>
      </w:r>
    </w:p>
    <w:p w14:paraId="345E3AFC" w14:textId="77777777" w:rsidR="00155779" w:rsidRDefault="00155779" w:rsidP="002F30EE">
      <w:pPr>
        <w:spacing w:before="120" w:after="120" w:line="276" w:lineRule="auto"/>
        <w:ind w:firstLine="567"/>
        <w:rPr>
          <w:rFonts w:cstheme="minorHAnsi"/>
          <w:color w:val="000000" w:themeColor="text1"/>
          <w:kern w:val="2"/>
          <w:lang w:eastAsia="ar-SA"/>
        </w:rPr>
      </w:pPr>
      <w:r>
        <w:rPr>
          <w:rFonts w:cstheme="minorHAnsi"/>
          <w:color w:val="000000" w:themeColor="text1"/>
          <w:kern w:val="2"/>
          <w:lang w:eastAsia="ar-SA"/>
        </w:rPr>
        <w:t>W ramach wykonania ww. pakietu realizowanych będzie pięć celów operacyjnych:</w:t>
      </w:r>
    </w:p>
    <w:p w14:paraId="1E09AC3E"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 xml:space="preserve">Cel 1: Efektywne zarządzanie mobilnością z uwzględnieniem działań promocyjnych </w:t>
      </w:r>
      <w:r>
        <w:rPr>
          <w:rFonts w:eastAsiaTheme="minorHAnsi"/>
          <w:lang w:eastAsia="ar-SA"/>
        </w:rPr>
        <w:br/>
        <w:t>i edukacyjnych.</w:t>
      </w:r>
    </w:p>
    <w:p w14:paraId="74218011"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2: Spójny i dostępny system transportu zbiorowego.</w:t>
      </w:r>
    </w:p>
    <w:p w14:paraId="443AF932"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3: Poprawa bezpieczeństwa ruchu i wspieranie mobilności aktywnej.</w:t>
      </w:r>
    </w:p>
    <w:p w14:paraId="2576D818"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4: Racjonalne planowanie przestrzenne i rozwój potencjału turystycznego.</w:t>
      </w:r>
    </w:p>
    <w:p w14:paraId="5B4CDDE5" w14:textId="77777777" w:rsidR="00155779" w:rsidRDefault="00155779" w:rsidP="00062A8B">
      <w:pPr>
        <w:numPr>
          <w:ilvl w:val="0"/>
          <w:numId w:val="46"/>
        </w:numPr>
        <w:spacing w:before="120" w:after="120" w:line="276" w:lineRule="auto"/>
        <w:ind w:left="851" w:hanging="284"/>
        <w:rPr>
          <w:rFonts w:eastAsiaTheme="minorHAnsi"/>
          <w:lang w:eastAsia="ar-SA"/>
        </w:rPr>
      </w:pPr>
      <w:r>
        <w:rPr>
          <w:rFonts w:eastAsiaTheme="minorHAnsi"/>
          <w:lang w:eastAsia="ar-SA"/>
        </w:rPr>
        <w:t>Cel 5: Sprawny i niskoemisyjny system transportowy.</w:t>
      </w:r>
    </w:p>
    <w:p w14:paraId="642BFE8E" w14:textId="77777777" w:rsidR="002F30EE" w:rsidRDefault="00155779" w:rsidP="002F30EE">
      <w:pPr>
        <w:spacing w:before="120" w:after="120" w:line="276" w:lineRule="auto"/>
        <w:ind w:firstLine="567"/>
        <w:rPr>
          <w:lang w:eastAsia="ar-SA"/>
        </w:rPr>
      </w:pPr>
      <w:r>
        <w:rPr>
          <w:lang w:eastAsia="ar-SA"/>
        </w:rPr>
        <w:t xml:space="preserve">Głównym celem współpracy samorządów powinno być utworzenie spójnego i zintegrowanego systemu transportowego, który opiera się na istniejących już podsystemach. Uzupełnieniem tej sieci komunikacyjnej będą planowane inwestycje w zakresie nowych węzłów transportowych, systemów informacji pasażerskiej czy udogodnień dla osób ze szczególnymi potrzebami. Aby działania te przyniosły zamierzony efekt tj. zwiększenie atrakcyjności transportu zbiorowego, racjonalne planowanie przestrzenne oraz poprawa bezpieczeństwa na drogach, konieczna jest odpowiednia współpraca wszystkich jednostek zaangażowanych w tematykę zrównoważonej mobilności. Przewidziane działania obejmą więc m.in. udział zespołów roboczych we wspólnych warsztatach </w:t>
      </w:r>
      <w:r>
        <w:rPr>
          <w:lang w:eastAsia="ar-SA"/>
        </w:rPr>
        <w:br/>
        <w:t>i szkoleniach, które będą ze sobą współpracować w zakresie kształtowania transportu zbiorowego oraz Inteligentnych Systemów Transportowych.</w:t>
      </w:r>
    </w:p>
    <w:p w14:paraId="2FD3FFA3" w14:textId="77777777" w:rsidR="002F30EE" w:rsidRDefault="00155779" w:rsidP="002F30EE">
      <w:pPr>
        <w:spacing w:before="120" w:after="120" w:line="276" w:lineRule="auto"/>
        <w:ind w:firstLine="567"/>
        <w:rPr>
          <w:lang w:eastAsia="ar-SA"/>
        </w:rPr>
      </w:pPr>
      <w:r>
        <w:rPr>
          <w:lang w:eastAsia="ar-SA"/>
        </w:rPr>
        <w:t xml:space="preserve">Aby działania zmierzające do stworzenia spójnego i bezpiecznego komunikacyjnie obszaru przyniosły oczekiwany rezultat, konieczne są dialog oraz edukacja społeczna. Wszelkie planowane kampanie zostaną poprzedzone określeniem celu, poziomu sprofilowania oraz wskazaniem docelowej grupy społecznej. Są to działania konieczne, aby przekaz był powszechny i zrozumiały dla mieszkańców w różnym wieku. Informacje prezentowane podczas regularnie odbywających się kampanii będą </w:t>
      </w:r>
      <w:r>
        <w:rPr>
          <w:lang w:eastAsia="ar-SA"/>
        </w:rPr>
        <w:lastRenderedPageBreak/>
        <w:t xml:space="preserve">uwzględniać: zmianę codziennych nawyków transportowych oraz sposoby zachowania bezpieczeństwa ruchu drogowego w zależności od zaistniałej sytuacji i wykorzystywanego środka transportu. Ważnym elementem planowanej działalności edukacyjnej mogą stać się warsztaty i zajęcia w placówkach oświatowych, które nakreślą najmłodszej grupie społecznej jak ważne jest przestrzeganie zasad bezpieczeństwa oraz z jak negatywnymi skutkami będą się borykać, jeśli nie zmienią przyzwyczajeń transportowych. Oczywistym jest fakt, iż dzieci nie decydują o sposobie podróżowania, lecz tematyką przedstawioną na zajęciach mogą zainteresować najbliższych lub  w przyszłości mogą stać się bardziej świadomym ekologicznie społeczeństwem. </w:t>
      </w:r>
    </w:p>
    <w:p w14:paraId="10699621" w14:textId="1B553B63" w:rsidR="00155779" w:rsidRDefault="00155779" w:rsidP="002F30EE">
      <w:pPr>
        <w:spacing w:before="120" w:after="120" w:line="276" w:lineRule="auto"/>
        <w:ind w:firstLine="567"/>
        <w:rPr>
          <w:lang w:eastAsia="ar-SA"/>
        </w:rPr>
      </w:pPr>
      <w:r>
        <w:rPr>
          <w:lang w:eastAsia="ar-SA"/>
        </w:rPr>
        <w:t>Podsumowując opisane wyżej pakiety oraz ich oddziaływanie na komponenty środowiska przewidziano prawdopodobne negatywne oddziaływania, które mogą powstać:</w:t>
      </w:r>
    </w:p>
    <w:p w14:paraId="3DB12916" w14:textId="77777777" w:rsidR="00155779" w:rsidRDefault="00155779" w:rsidP="00062A8B">
      <w:pPr>
        <w:numPr>
          <w:ilvl w:val="0"/>
          <w:numId w:val="47"/>
        </w:numPr>
        <w:spacing w:before="120" w:after="120" w:line="276" w:lineRule="auto"/>
        <w:ind w:left="851" w:hanging="284"/>
        <w:rPr>
          <w:lang w:eastAsia="ar-SA"/>
        </w:rPr>
      </w:pPr>
      <w:r>
        <w:rPr>
          <w:lang w:eastAsia="ar-SA"/>
        </w:rPr>
        <w:t xml:space="preserve">płoszenie zwierząt na terenach realizacji inwestycji liniowych i punktowych, wynikające </w:t>
      </w:r>
      <w:r>
        <w:rPr>
          <w:lang w:eastAsia="ar-SA"/>
        </w:rPr>
        <w:br/>
        <w:t>z nadmiernej emisji hałasu,</w:t>
      </w:r>
    </w:p>
    <w:p w14:paraId="5081F434" w14:textId="77777777" w:rsidR="00155779" w:rsidRDefault="00155779" w:rsidP="00062A8B">
      <w:pPr>
        <w:numPr>
          <w:ilvl w:val="0"/>
          <w:numId w:val="47"/>
        </w:numPr>
        <w:spacing w:before="120" w:after="120" w:line="276" w:lineRule="auto"/>
        <w:ind w:left="851" w:hanging="284"/>
        <w:rPr>
          <w:lang w:eastAsia="ar-SA"/>
        </w:rPr>
      </w:pPr>
      <w:r>
        <w:rPr>
          <w:lang w:eastAsia="ar-SA"/>
        </w:rPr>
        <w:t>nadmierna emisja pyłu pochodząca z prac prowadzonych podczas budowy,</w:t>
      </w:r>
    </w:p>
    <w:p w14:paraId="2482461C" w14:textId="77777777" w:rsidR="00155779" w:rsidRDefault="00155779" w:rsidP="00062A8B">
      <w:pPr>
        <w:numPr>
          <w:ilvl w:val="0"/>
          <w:numId w:val="47"/>
        </w:numPr>
        <w:spacing w:before="120" w:after="120" w:line="276" w:lineRule="auto"/>
        <w:ind w:left="851" w:hanging="284"/>
        <w:rPr>
          <w:lang w:eastAsia="ar-SA"/>
        </w:rPr>
      </w:pPr>
      <w:r>
        <w:rPr>
          <w:lang w:eastAsia="ar-SA"/>
        </w:rPr>
        <w:t>zagrożenie wyciekami z maszyn budowlanych podczas budowy i modernizacji, jako zagrożenie dla gatunków wodnych bytujących w pobliżu,</w:t>
      </w:r>
    </w:p>
    <w:p w14:paraId="34C86422" w14:textId="77777777" w:rsidR="00155779" w:rsidRDefault="00155779" w:rsidP="00062A8B">
      <w:pPr>
        <w:numPr>
          <w:ilvl w:val="0"/>
          <w:numId w:val="47"/>
        </w:numPr>
        <w:spacing w:before="120" w:after="120" w:line="276" w:lineRule="auto"/>
        <w:ind w:left="851" w:hanging="284"/>
        <w:rPr>
          <w:lang w:eastAsia="ar-SA"/>
        </w:rPr>
      </w:pPr>
      <w:r>
        <w:rPr>
          <w:lang w:eastAsia="ar-SA"/>
        </w:rPr>
        <w:t>zniszczenia siedlisk lub stanowisk gatunków, w wyniku realizowania budowy nowych odcinków infrastruktury liniowej,</w:t>
      </w:r>
    </w:p>
    <w:p w14:paraId="06B63C87" w14:textId="77777777" w:rsidR="00155779" w:rsidRDefault="00155779" w:rsidP="00062A8B">
      <w:pPr>
        <w:numPr>
          <w:ilvl w:val="0"/>
          <w:numId w:val="47"/>
        </w:numPr>
        <w:spacing w:before="120" w:after="120" w:line="276" w:lineRule="auto"/>
        <w:ind w:left="851" w:hanging="284"/>
        <w:rPr>
          <w:lang w:eastAsia="ar-SA"/>
        </w:rPr>
      </w:pPr>
      <w:r>
        <w:rPr>
          <w:lang w:eastAsia="ar-SA"/>
        </w:rPr>
        <w:t>duża śmiertelność, szczególnie małych ssaków, płazów i gadów na placach budowy,</w:t>
      </w:r>
    </w:p>
    <w:p w14:paraId="183CC829" w14:textId="77777777" w:rsidR="00155779" w:rsidRDefault="00155779" w:rsidP="00062A8B">
      <w:pPr>
        <w:numPr>
          <w:ilvl w:val="0"/>
          <w:numId w:val="47"/>
        </w:numPr>
        <w:spacing w:before="120" w:after="120" w:line="276" w:lineRule="auto"/>
        <w:ind w:left="851" w:hanging="284"/>
        <w:rPr>
          <w:lang w:eastAsia="ar-SA"/>
        </w:rPr>
      </w:pPr>
      <w:r>
        <w:rPr>
          <w:lang w:eastAsia="ar-SA"/>
        </w:rPr>
        <w:t>likwidacja i fragmentacja ekosystemów wskutek rozbudowy sieci infrastruktury liniowej,</w:t>
      </w:r>
    </w:p>
    <w:p w14:paraId="6ED77A73" w14:textId="77777777" w:rsidR="00155779" w:rsidRDefault="00155779" w:rsidP="00062A8B">
      <w:pPr>
        <w:numPr>
          <w:ilvl w:val="0"/>
          <w:numId w:val="47"/>
        </w:numPr>
        <w:spacing w:before="120" w:after="120" w:line="276" w:lineRule="auto"/>
        <w:ind w:left="851" w:hanging="284"/>
        <w:rPr>
          <w:lang w:eastAsia="ar-SA"/>
        </w:rPr>
      </w:pPr>
      <w:r>
        <w:rPr>
          <w:lang w:eastAsia="ar-SA"/>
        </w:rPr>
        <w:t>zwiększone prawdopodobieństwo wnikania i rozprzestrzeniania się gatunków inwazyjnych, które stanowią zagrożenie dla lokalnych siedlisk,</w:t>
      </w:r>
    </w:p>
    <w:p w14:paraId="5B817866" w14:textId="77777777" w:rsidR="00155779" w:rsidRDefault="00155779" w:rsidP="00062A8B">
      <w:pPr>
        <w:numPr>
          <w:ilvl w:val="0"/>
          <w:numId w:val="47"/>
        </w:numPr>
        <w:spacing w:before="120" w:after="120" w:line="276" w:lineRule="auto"/>
        <w:ind w:left="851" w:hanging="284"/>
        <w:rPr>
          <w:lang w:eastAsia="ar-SA"/>
        </w:rPr>
      </w:pPr>
      <w:r>
        <w:rPr>
          <w:lang w:eastAsia="ar-SA"/>
        </w:rPr>
        <w:t>duże fragmenty lasów, które są wycinane przed rozpoczęciem realizacji inwestycji liniowych, powodują iż obrzeża lasów tracą swój mikroklimat przez co bardziej narażone są na działania wiatru lub rozprzestrzenianie się ognia,</w:t>
      </w:r>
    </w:p>
    <w:p w14:paraId="10F4CD2E" w14:textId="77777777" w:rsidR="00155779" w:rsidRDefault="00155779" w:rsidP="00062A8B">
      <w:pPr>
        <w:numPr>
          <w:ilvl w:val="0"/>
          <w:numId w:val="47"/>
        </w:numPr>
        <w:spacing w:before="120" w:after="120" w:line="276" w:lineRule="auto"/>
        <w:ind w:left="851" w:hanging="284"/>
        <w:rPr>
          <w:lang w:eastAsia="ar-SA"/>
        </w:rPr>
      </w:pPr>
      <w:r>
        <w:rPr>
          <w:lang w:eastAsia="ar-SA"/>
        </w:rPr>
        <w:t>wycięcie krzewów lub drzew znajdujących się na obszarze przewidzianych inwestycji liniowych, zmniejszy dostępność pokarmową zwierzętom roślinożernym, a w przypadku ptaków doprowadzi do zniszczenia ich naturalnych siedlisk,</w:t>
      </w:r>
    </w:p>
    <w:p w14:paraId="1A70154F" w14:textId="1DC11CD2" w:rsidR="00155779" w:rsidRDefault="00155779" w:rsidP="00062A8B">
      <w:pPr>
        <w:numPr>
          <w:ilvl w:val="0"/>
          <w:numId w:val="47"/>
        </w:numPr>
        <w:spacing w:before="120" w:after="120" w:line="276" w:lineRule="auto"/>
        <w:ind w:left="851" w:hanging="284"/>
        <w:rPr>
          <w:lang w:eastAsia="ar-SA"/>
        </w:rPr>
      </w:pPr>
      <w:r>
        <w:rPr>
          <w:lang w:eastAsia="ar-SA"/>
        </w:rPr>
        <w:t>nowe elementy infrastruktury liniowej wybudowane w miejscach wcześniej nie uczęszczanych, mogą powodować występowanie wypadków z udziałem zwierząt właśnie w</w:t>
      </w:r>
      <w:r w:rsidR="002F30EE">
        <w:rPr>
          <w:lang w:eastAsia="ar-SA"/>
        </w:rPr>
        <w:t> </w:t>
      </w:r>
      <w:r>
        <w:rPr>
          <w:lang w:eastAsia="ar-SA"/>
        </w:rPr>
        <w:t>tych miejscach,</w:t>
      </w:r>
    </w:p>
    <w:p w14:paraId="58EE48FF" w14:textId="77777777" w:rsidR="00155779" w:rsidRDefault="00155779" w:rsidP="00062A8B">
      <w:pPr>
        <w:numPr>
          <w:ilvl w:val="0"/>
          <w:numId w:val="47"/>
        </w:numPr>
        <w:spacing w:before="120" w:after="120" w:line="276" w:lineRule="auto"/>
        <w:ind w:left="851" w:hanging="284"/>
        <w:rPr>
          <w:lang w:eastAsia="ar-SA"/>
        </w:rPr>
      </w:pPr>
      <w:r>
        <w:rPr>
          <w:lang w:eastAsia="ar-SA"/>
        </w:rPr>
        <w:t xml:space="preserve">niekorzystne działanie emitowanych pyłów na przeprowadzaną przez rośliny fotosyntezę, pośrednio ograniczy efektywność produkcji roślinnej, </w:t>
      </w:r>
    </w:p>
    <w:p w14:paraId="48733B8C" w14:textId="77777777" w:rsidR="00155779" w:rsidRDefault="00155779" w:rsidP="00062A8B">
      <w:pPr>
        <w:numPr>
          <w:ilvl w:val="0"/>
          <w:numId w:val="47"/>
        </w:numPr>
        <w:spacing w:before="120" w:after="120" w:line="276" w:lineRule="auto"/>
        <w:ind w:left="851" w:hanging="284"/>
        <w:rPr>
          <w:lang w:eastAsia="ar-SA"/>
        </w:rPr>
      </w:pPr>
      <w:r>
        <w:rPr>
          <w:lang w:eastAsia="ar-SA"/>
        </w:rPr>
        <w:t>pogorszenie jakości plonów w wyniku zanieczyszczenia gleby metalicznymi pyłami jako negatywny skutek rozbudowy sieci infrastruktury liniowej,</w:t>
      </w:r>
    </w:p>
    <w:p w14:paraId="07C04CB2" w14:textId="77777777" w:rsidR="00155779" w:rsidRDefault="00155779" w:rsidP="00062A8B">
      <w:pPr>
        <w:numPr>
          <w:ilvl w:val="0"/>
          <w:numId w:val="47"/>
        </w:numPr>
        <w:spacing w:before="120" w:after="120" w:line="276" w:lineRule="auto"/>
        <w:ind w:left="851" w:hanging="284"/>
        <w:rPr>
          <w:lang w:eastAsia="ar-SA"/>
        </w:rPr>
      </w:pPr>
      <w:r>
        <w:rPr>
          <w:lang w:eastAsia="ar-SA"/>
        </w:rPr>
        <w:t>przekształcenie profilu glebowego i ograniczenie powierzchni gleb w związku z budową infrastruktury liniowej i punktowej - powierzchnia ziemi jako siedlisko życia niektórych gatunków.</w:t>
      </w:r>
    </w:p>
    <w:p w14:paraId="774AEC2D" w14:textId="77777777" w:rsidR="00155779" w:rsidRDefault="00155779" w:rsidP="002F30EE">
      <w:pPr>
        <w:spacing w:before="120" w:after="120" w:line="276" w:lineRule="auto"/>
        <w:ind w:firstLine="567"/>
        <w:rPr>
          <w:lang w:eastAsia="ar-SA"/>
        </w:rPr>
      </w:pPr>
      <w:r>
        <w:rPr>
          <w:lang w:eastAsia="ar-SA"/>
        </w:rPr>
        <w:lastRenderedPageBreak/>
        <w:t>Wśród najważniejszych działań minimalizujących oraz zapobiegawczych dla ewentualnych negatywnych oddziaływań wpływających na biotyczne elementy środowiska można wymienić:</w:t>
      </w:r>
    </w:p>
    <w:p w14:paraId="10537E4D" w14:textId="77777777" w:rsidR="00155779" w:rsidRDefault="00155779" w:rsidP="00062A8B">
      <w:pPr>
        <w:numPr>
          <w:ilvl w:val="0"/>
          <w:numId w:val="48"/>
        </w:numPr>
        <w:spacing w:before="120" w:after="120" w:line="276" w:lineRule="auto"/>
        <w:ind w:left="851" w:hanging="284"/>
        <w:rPr>
          <w:lang w:eastAsia="ar-SA"/>
        </w:rPr>
      </w:pPr>
      <w:r>
        <w:rPr>
          <w:lang w:eastAsia="ar-SA"/>
        </w:rPr>
        <w:t>budowę przejść dla zwierząt, w tym w formie estakad i mostów krajobrazowych w miejscach do tego predysponowanych,</w:t>
      </w:r>
    </w:p>
    <w:p w14:paraId="6E20FE80" w14:textId="77777777" w:rsidR="00155779" w:rsidRDefault="00155779" w:rsidP="00062A8B">
      <w:pPr>
        <w:numPr>
          <w:ilvl w:val="0"/>
          <w:numId w:val="48"/>
        </w:numPr>
        <w:spacing w:before="120" w:after="120" w:line="276" w:lineRule="auto"/>
        <w:ind w:left="851" w:hanging="284"/>
        <w:rPr>
          <w:lang w:eastAsia="ar-SA"/>
        </w:rPr>
      </w:pPr>
      <w:r>
        <w:rPr>
          <w:lang w:eastAsia="ar-SA"/>
        </w:rPr>
        <w:t>budowę właściwie zaprojektowanych obiektów inżynieryjnych,</w:t>
      </w:r>
    </w:p>
    <w:p w14:paraId="02D06CFD" w14:textId="77777777" w:rsidR="00155779" w:rsidRDefault="00155779" w:rsidP="00062A8B">
      <w:pPr>
        <w:numPr>
          <w:ilvl w:val="0"/>
          <w:numId w:val="48"/>
        </w:numPr>
        <w:spacing w:before="120" w:after="120" w:line="276" w:lineRule="auto"/>
        <w:ind w:left="851" w:hanging="284"/>
        <w:rPr>
          <w:lang w:eastAsia="ar-SA"/>
        </w:rPr>
      </w:pPr>
      <w:r>
        <w:rPr>
          <w:lang w:eastAsia="ar-SA"/>
        </w:rPr>
        <w:t>zapobieganie stałemu odwodnieniu terenów przylegających do inwestycji rowerowych,</w:t>
      </w:r>
    </w:p>
    <w:p w14:paraId="10F1DC63" w14:textId="77777777" w:rsidR="00155779" w:rsidRDefault="00155779" w:rsidP="00062A8B">
      <w:pPr>
        <w:numPr>
          <w:ilvl w:val="0"/>
          <w:numId w:val="48"/>
        </w:numPr>
        <w:spacing w:before="120" w:after="120" w:line="276" w:lineRule="auto"/>
        <w:ind w:left="851" w:hanging="284"/>
        <w:rPr>
          <w:lang w:eastAsia="ar-SA"/>
        </w:rPr>
      </w:pPr>
      <w:r>
        <w:rPr>
          <w:lang w:eastAsia="ar-SA"/>
        </w:rPr>
        <w:t>realizację odpowiedniego systemu odwodnienia o wymaganej efektywności oczyszczania z ujęciem ścieków przez rowy, np. z przegrodami poprzecznymi oraz zbiornikami retencyjnymi, retencyjno – infiltracyjnymi,</w:t>
      </w:r>
    </w:p>
    <w:p w14:paraId="29A07778" w14:textId="77777777" w:rsidR="00155779" w:rsidRDefault="00155779" w:rsidP="00062A8B">
      <w:pPr>
        <w:numPr>
          <w:ilvl w:val="0"/>
          <w:numId w:val="48"/>
        </w:numPr>
        <w:spacing w:before="120" w:after="120" w:line="276" w:lineRule="auto"/>
        <w:ind w:left="851" w:hanging="284"/>
        <w:rPr>
          <w:lang w:eastAsia="ar-SA"/>
        </w:rPr>
      </w:pPr>
      <w:r>
        <w:rPr>
          <w:lang w:eastAsia="ar-SA"/>
        </w:rPr>
        <w:t>wykonanie kanalizacji deszczowej w miejscach, w których konieczny jest kontrolowany dopływ do zbiornika retencyjno – podczyszczającego,</w:t>
      </w:r>
    </w:p>
    <w:p w14:paraId="0C13F53D" w14:textId="77777777" w:rsidR="00155779" w:rsidRDefault="00155779" w:rsidP="00062A8B">
      <w:pPr>
        <w:numPr>
          <w:ilvl w:val="0"/>
          <w:numId w:val="48"/>
        </w:numPr>
        <w:spacing w:before="120" w:after="120" w:line="276" w:lineRule="auto"/>
        <w:ind w:left="851" w:hanging="284"/>
        <w:rPr>
          <w:lang w:eastAsia="ar-SA"/>
        </w:rPr>
      </w:pPr>
      <w:r>
        <w:rPr>
          <w:lang w:eastAsia="ar-SA"/>
        </w:rPr>
        <w:t>wyposażenie systemu podczyszczania spływów odprowadzanych do wód w separatory substancji ropopochodnych w miejscach szczególnie wrażliwych,</w:t>
      </w:r>
    </w:p>
    <w:p w14:paraId="74B3D2F0" w14:textId="77777777" w:rsidR="00155779" w:rsidRDefault="00155779" w:rsidP="00062A8B">
      <w:pPr>
        <w:numPr>
          <w:ilvl w:val="0"/>
          <w:numId w:val="48"/>
        </w:numPr>
        <w:spacing w:before="120" w:after="120" w:line="276" w:lineRule="auto"/>
        <w:ind w:left="851" w:hanging="284"/>
        <w:rPr>
          <w:lang w:eastAsia="ar-SA"/>
        </w:rPr>
      </w:pPr>
      <w:r>
        <w:rPr>
          <w:lang w:eastAsia="ar-SA"/>
        </w:rPr>
        <w:t>właściwą eksploatację, stałą kontrolę, bieżące czyszczenie i konserwację oraz ewentualne naprawy urządzeń systemu odwodnienia,</w:t>
      </w:r>
    </w:p>
    <w:p w14:paraId="31B040B7" w14:textId="77777777" w:rsidR="00155779" w:rsidRDefault="00155779" w:rsidP="00062A8B">
      <w:pPr>
        <w:numPr>
          <w:ilvl w:val="0"/>
          <w:numId w:val="48"/>
        </w:numPr>
        <w:spacing w:before="120" w:after="120" w:line="276" w:lineRule="auto"/>
        <w:ind w:left="851" w:hanging="284"/>
        <w:rPr>
          <w:lang w:eastAsia="ar-SA"/>
        </w:rPr>
      </w:pPr>
      <w:r>
        <w:rPr>
          <w:lang w:eastAsia="ar-SA"/>
        </w:rPr>
        <w:t>zastosowanie odpowiedniej technologii robót (w celu ograniczenia oddziaływań na etapie realizacji),</w:t>
      </w:r>
    </w:p>
    <w:p w14:paraId="51AF8C50" w14:textId="77777777" w:rsidR="00155779" w:rsidRDefault="00155779" w:rsidP="00062A8B">
      <w:pPr>
        <w:numPr>
          <w:ilvl w:val="0"/>
          <w:numId w:val="48"/>
        </w:numPr>
        <w:spacing w:before="120" w:after="120" w:line="276" w:lineRule="auto"/>
        <w:ind w:left="851" w:hanging="284"/>
        <w:rPr>
          <w:lang w:eastAsia="ar-SA"/>
        </w:rPr>
      </w:pPr>
      <w:r>
        <w:rPr>
          <w:lang w:eastAsia="ar-SA"/>
        </w:rPr>
        <w:t>dążenie do ograniczania erozji eolicznej,</w:t>
      </w:r>
    </w:p>
    <w:p w14:paraId="56A6BF1D" w14:textId="77777777" w:rsidR="00155779" w:rsidRDefault="00155779" w:rsidP="00062A8B">
      <w:pPr>
        <w:numPr>
          <w:ilvl w:val="0"/>
          <w:numId w:val="48"/>
        </w:numPr>
        <w:spacing w:before="120" w:after="120" w:line="276" w:lineRule="auto"/>
        <w:ind w:left="851" w:hanging="284"/>
        <w:rPr>
          <w:lang w:eastAsia="ar-SA"/>
        </w:rPr>
      </w:pPr>
      <w:r>
        <w:rPr>
          <w:lang w:eastAsia="ar-SA"/>
        </w:rPr>
        <w:t xml:space="preserve">w miarę możliwości dążenie do jak najszybszego zabezpieczenia podłoża gruntowego </w:t>
      </w:r>
      <w:r>
        <w:rPr>
          <w:lang w:eastAsia="ar-SA"/>
        </w:rPr>
        <w:br/>
        <w:t>i środowiska wodnego na etapie budowy (wykonanie drenaży, piaskowników, oczyszczalników, itp.),</w:t>
      </w:r>
    </w:p>
    <w:p w14:paraId="55FEA482" w14:textId="77777777" w:rsidR="00155779" w:rsidRDefault="00155779" w:rsidP="00062A8B">
      <w:pPr>
        <w:numPr>
          <w:ilvl w:val="0"/>
          <w:numId w:val="48"/>
        </w:numPr>
        <w:spacing w:before="120" w:after="120" w:line="276" w:lineRule="auto"/>
        <w:ind w:left="851" w:hanging="284"/>
        <w:rPr>
          <w:lang w:eastAsia="ar-SA"/>
        </w:rPr>
      </w:pPr>
      <w:r>
        <w:rPr>
          <w:lang w:eastAsia="ar-SA"/>
        </w:rPr>
        <w:t>realizację nasadzeń zieleni,</w:t>
      </w:r>
    </w:p>
    <w:p w14:paraId="24F9FB6D" w14:textId="77777777" w:rsidR="00155779" w:rsidRDefault="00155779" w:rsidP="00062A8B">
      <w:pPr>
        <w:numPr>
          <w:ilvl w:val="0"/>
          <w:numId w:val="48"/>
        </w:numPr>
        <w:spacing w:before="120" w:after="120" w:line="276" w:lineRule="auto"/>
        <w:ind w:left="851" w:hanging="284"/>
        <w:rPr>
          <w:lang w:eastAsia="ar-SA"/>
        </w:rPr>
      </w:pPr>
      <w:r>
        <w:rPr>
          <w:lang w:eastAsia="ar-SA"/>
        </w:rPr>
        <w:t>szybką stabilizację biologiczną lub techniczną nowo utworzonych skarp w rejonie inwestycji w celu zabezpieczenia przed sufozją,</w:t>
      </w:r>
    </w:p>
    <w:p w14:paraId="252F432A" w14:textId="77777777" w:rsidR="00155779" w:rsidRDefault="00155779" w:rsidP="00062A8B">
      <w:pPr>
        <w:numPr>
          <w:ilvl w:val="0"/>
          <w:numId w:val="48"/>
        </w:numPr>
        <w:spacing w:before="120" w:after="120" w:line="276" w:lineRule="auto"/>
        <w:ind w:left="851" w:hanging="284"/>
        <w:rPr>
          <w:lang w:eastAsia="ar-SA"/>
        </w:rPr>
      </w:pPr>
      <w:r>
        <w:rPr>
          <w:lang w:eastAsia="ar-SA"/>
        </w:rPr>
        <w:t xml:space="preserve">dążenie do wyznaczenia terenu pod okresową bazę materiałowo – sprzętową poza obszarami cechującymi się płytkim występowaniem wód gruntowych w dobrze przepuszczalnych utworach, obszarami znajdującymi się w pobliżu cieków oraz systemów melioracyjnych oraz terenami, </w:t>
      </w:r>
      <w:r>
        <w:rPr>
          <w:lang w:eastAsia="ar-SA"/>
        </w:rPr>
        <w:br/>
        <w:t>w pobliżu których występują skrzyżowania z ciekami powierzchniowymi,</w:t>
      </w:r>
    </w:p>
    <w:p w14:paraId="21306F70" w14:textId="77777777" w:rsidR="00155779" w:rsidRDefault="00155779" w:rsidP="00062A8B">
      <w:pPr>
        <w:numPr>
          <w:ilvl w:val="0"/>
          <w:numId w:val="48"/>
        </w:numPr>
        <w:spacing w:before="120" w:after="120" w:line="276" w:lineRule="auto"/>
        <w:ind w:left="851" w:hanging="284"/>
        <w:rPr>
          <w:lang w:eastAsia="ar-SA"/>
        </w:rPr>
      </w:pPr>
      <w:r>
        <w:rPr>
          <w:lang w:eastAsia="ar-SA"/>
        </w:rPr>
        <w:t>dostosowanie zakresu prac do wymogów ochrony przyrody – szczególnie w odniesieniu do ekosystemów wodnych, wykorzystując możliwość przeprowadzenia konsultacji przyrodniczych oraz przez zachowanie zgodności z Ramową Dyrektywą Wodną,</w:t>
      </w:r>
    </w:p>
    <w:p w14:paraId="5A2FD29C" w14:textId="77777777" w:rsidR="00155779" w:rsidRDefault="00155779" w:rsidP="00062A8B">
      <w:pPr>
        <w:numPr>
          <w:ilvl w:val="0"/>
          <w:numId w:val="48"/>
        </w:numPr>
        <w:spacing w:before="120" w:after="120" w:line="276" w:lineRule="auto"/>
        <w:ind w:left="851" w:hanging="284"/>
        <w:rPr>
          <w:lang w:eastAsia="ar-SA"/>
        </w:rPr>
      </w:pPr>
      <w:r>
        <w:rPr>
          <w:lang w:eastAsia="ar-SA"/>
        </w:rPr>
        <w:t>prowadzenie prac poza sezonem lęgowym ptaków, tarłem ryb, a także migracjami zwierząt,</w:t>
      </w:r>
    </w:p>
    <w:p w14:paraId="77AF89FA" w14:textId="77777777" w:rsidR="00155779" w:rsidRDefault="00155779" w:rsidP="00062A8B">
      <w:pPr>
        <w:numPr>
          <w:ilvl w:val="0"/>
          <w:numId w:val="48"/>
        </w:numPr>
        <w:spacing w:before="120" w:after="120" w:line="276" w:lineRule="auto"/>
        <w:ind w:left="851" w:hanging="284"/>
        <w:rPr>
          <w:lang w:eastAsia="ar-SA"/>
        </w:rPr>
      </w:pPr>
      <w:r>
        <w:rPr>
          <w:lang w:eastAsia="ar-SA"/>
        </w:rPr>
        <w:t>prowadzenie robót budowlanych w sposób gwarantujący ochronę wód,</w:t>
      </w:r>
    </w:p>
    <w:p w14:paraId="244D3DD3" w14:textId="77777777" w:rsidR="00155779" w:rsidRDefault="00155779" w:rsidP="00062A8B">
      <w:pPr>
        <w:numPr>
          <w:ilvl w:val="0"/>
          <w:numId w:val="48"/>
        </w:numPr>
        <w:spacing w:before="120" w:after="120" w:line="276" w:lineRule="auto"/>
        <w:ind w:left="851" w:hanging="284"/>
        <w:rPr>
          <w:lang w:eastAsia="ar-SA"/>
        </w:rPr>
      </w:pPr>
      <w:r>
        <w:rPr>
          <w:lang w:eastAsia="ar-SA"/>
        </w:rPr>
        <w:t>etap planowania i eksploatacji planowanej inwestycji powinien uwzględniać rozwiązania oszczędzające wodę,</w:t>
      </w:r>
    </w:p>
    <w:p w14:paraId="424980D3" w14:textId="77777777" w:rsidR="00155779" w:rsidRDefault="00155779" w:rsidP="00062A8B">
      <w:pPr>
        <w:numPr>
          <w:ilvl w:val="0"/>
          <w:numId w:val="48"/>
        </w:numPr>
        <w:spacing w:before="120" w:after="120" w:line="276" w:lineRule="auto"/>
        <w:ind w:left="851" w:hanging="284"/>
        <w:rPr>
          <w:lang w:eastAsia="ar-SA"/>
        </w:rPr>
      </w:pPr>
      <w:r>
        <w:rPr>
          <w:lang w:eastAsia="ar-SA"/>
        </w:rPr>
        <w:lastRenderedPageBreak/>
        <w:t>unikanie emisji substancji pyłowych na etapie budowy lub rozbudowy,</w:t>
      </w:r>
    </w:p>
    <w:p w14:paraId="18DFE8D6" w14:textId="77777777" w:rsidR="00155779" w:rsidRDefault="00155779" w:rsidP="00062A8B">
      <w:pPr>
        <w:numPr>
          <w:ilvl w:val="0"/>
          <w:numId w:val="48"/>
        </w:numPr>
        <w:spacing w:before="120" w:after="120" w:line="276" w:lineRule="auto"/>
        <w:ind w:left="851" w:hanging="284"/>
        <w:rPr>
          <w:lang w:eastAsia="ar-SA"/>
        </w:rPr>
      </w:pPr>
      <w:r>
        <w:rPr>
          <w:lang w:eastAsia="ar-SA"/>
        </w:rPr>
        <w:t>przestrzeganie zapisów pozwoleń budowlanych,</w:t>
      </w:r>
    </w:p>
    <w:p w14:paraId="60F40679" w14:textId="77777777" w:rsidR="00155779" w:rsidRDefault="00155779" w:rsidP="00062A8B">
      <w:pPr>
        <w:numPr>
          <w:ilvl w:val="0"/>
          <w:numId w:val="48"/>
        </w:numPr>
        <w:spacing w:before="120" w:after="120" w:line="276" w:lineRule="auto"/>
        <w:ind w:left="851" w:hanging="284"/>
        <w:rPr>
          <w:lang w:eastAsia="ar-SA"/>
        </w:rPr>
      </w:pPr>
      <w:r>
        <w:rPr>
          <w:lang w:eastAsia="ar-SA"/>
        </w:rPr>
        <w:t>korzystanie z maszyn i urządzeń o wysokich normach spalin,</w:t>
      </w:r>
    </w:p>
    <w:p w14:paraId="0CA93AA9" w14:textId="77777777" w:rsidR="00155779" w:rsidRDefault="00155779" w:rsidP="00062A8B">
      <w:pPr>
        <w:numPr>
          <w:ilvl w:val="0"/>
          <w:numId w:val="48"/>
        </w:numPr>
        <w:spacing w:before="120" w:after="120" w:line="276" w:lineRule="auto"/>
        <w:ind w:left="851" w:hanging="284"/>
        <w:rPr>
          <w:lang w:eastAsia="ar-SA"/>
        </w:rPr>
      </w:pPr>
      <w:r>
        <w:rPr>
          <w:lang w:eastAsia="ar-SA"/>
        </w:rPr>
        <w:t>zraszanie materiałów pylących,</w:t>
      </w:r>
    </w:p>
    <w:p w14:paraId="533C0BAF" w14:textId="77777777" w:rsidR="00155779" w:rsidRDefault="00155779" w:rsidP="00062A8B">
      <w:pPr>
        <w:numPr>
          <w:ilvl w:val="0"/>
          <w:numId w:val="48"/>
        </w:numPr>
        <w:spacing w:before="120" w:after="120" w:line="276" w:lineRule="auto"/>
        <w:ind w:left="851" w:hanging="284"/>
        <w:rPr>
          <w:lang w:eastAsia="ar-SA"/>
        </w:rPr>
      </w:pPr>
      <w:r>
        <w:rPr>
          <w:lang w:eastAsia="ar-SA"/>
        </w:rPr>
        <w:t>zminimalizowanie ilości drzew i krzewów koniecznych do wycinki, a następnie uwzględnienie nowych nasadzeń,</w:t>
      </w:r>
    </w:p>
    <w:p w14:paraId="41990B72" w14:textId="77777777" w:rsidR="00155779" w:rsidRDefault="00155779" w:rsidP="00062A8B">
      <w:pPr>
        <w:numPr>
          <w:ilvl w:val="0"/>
          <w:numId w:val="48"/>
        </w:numPr>
        <w:spacing w:before="120" w:after="120" w:line="276" w:lineRule="auto"/>
        <w:ind w:left="851" w:hanging="284"/>
        <w:rPr>
          <w:lang w:eastAsia="ar-SA"/>
        </w:rPr>
      </w:pPr>
      <w:r>
        <w:rPr>
          <w:lang w:eastAsia="ar-SA"/>
        </w:rPr>
        <w:t>stosowanie „czasowych” przejść dla zwierząt na etapie budowy,</w:t>
      </w:r>
    </w:p>
    <w:p w14:paraId="2758EA35" w14:textId="77777777" w:rsidR="00155779" w:rsidRDefault="00155779" w:rsidP="00062A8B">
      <w:pPr>
        <w:numPr>
          <w:ilvl w:val="0"/>
          <w:numId w:val="48"/>
        </w:numPr>
        <w:spacing w:before="120" w:after="120" w:line="276" w:lineRule="auto"/>
        <w:ind w:left="851" w:hanging="284"/>
        <w:rPr>
          <w:lang w:eastAsia="ar-SA"/>
        </w:rPr>
      </w:pPr>
      <w:r>
        <w:rPr>
          <w:lang w:eastAsia="ar-SA"/>
        </w:rPr>
        <w:t>tworzenie siedlisk zastępczych np. budek dla ptaków, na czas trwania inwestycji.</w:t>
      </w:r>
    </w:p>
    <w:p w14:paraId="191DCC45" w14:textId="77777777" w:rsidR="00155779" w:rsidRDefault="00155779" w:rsidP="002F30EE">
      <w:pPr>
        <w:tabs>
          <w:tab w:val="left" w:pos="567"/>
        </w:tabs>
        <w:spacing w:before="120" w:after="120" w:line="276" w:lineRule="auto"/>
        <w:ind w:firstLine="170"/>
        <w:rPr>
          <w:lang w:eastAsia="ar-SA"/>
        </w:rPr>
      </w:pPr>
      <w:r>
        <w:rPr>
          <w:lang w:eastAsia="ar-SA"/>
        </w:rPr>
        <w:tab/>
        <w:t xml:space="preserve">W tym podrozdziale szczegółowo opisano planowane działania, zarówno te inwestycyjne jak </w:t>
      </w:r>
      <w:r>
        <w:rPr>
          <w:lang w:eastAsia="ar-SA"/>
        </w:rPr>
        <w:br/>
        <w:t>i projektowe, dlatego w kolejnych częściach analizy zostaną przedstawione jedynie prawdopodobne pozytywne oraz negatywne oddziaływania zaplanowanych działań na dany komponent środowiska.</w:t>
      </w:r>
    </w:p>
    <w:p w14:paraId="6F89C1ED" w14:textId="77777777" w:rsidR="002A7925" w:rsidRPr="006E222E" w:rsidRDefault="002A7925" w:rsidP="002A7925">
      <w:pPr>
        <w:pStyle w:val="Nagwek3"/>
        <w:rPr>
          <w:rFonts w:eastAsiaTheme="minorHAnsi"/>
          <w:color w:val="37A76F"/>
        </w:rPr>
      </w:pPr>
      <w:bookmarkStart w:id="231" w:name="_Toc162994854"/>
      <w:r w:rsidRPr="006E222E">
        <w:rPr>
          <w:rFonts w:eastAsiaTheme="minorHAnsi"/>
          <w:color w:val="37A76F"/>
        </w:rPr>
        <w:t>Oddziaływanie na cele i przedmiot ochrony obszarów Natura 2000 oraz ich integralność</w:t>
      </w:r>
      <w:bookmarkEnd w:id="223"/>
      <w:bookmarkEnd w:id="231"/>
      <w:r w:rsidRPr="006E222E">
        <w:rPr>
          <w:rFonts w:eastAsiaTheme="minorHAnsi"/>
          <w:color w:val="37A76F"/>
        </w:rPr>
        <w:t xml:space="preserve"> </w:t>
      </w:r>
    </w:p>
    <w:p w14:paraId="3DB44E41" w14:textId="77777777" w:rsidR="002F2A01" w:rsidRDefault="002F2A01" w:rsidP="002F2A01">
      <w:pPr>
        <w:spacing w:line="276" w:lineRule="auto"/>
        <w:ind w:firstLine="567"/>
        <w:rPr>
          <w:lang w:eastAsia="ar-SA"/>
        </w:rPr>
      </w:pPr>
      <w:bookmarkStart w:id="232" w:name="_Toc143263338"/>
      <w:r>
        <w:rPr>
          <w:lang w:eastAsia="ar-SA"/>
        </w:rPr>
        <w:t xml:space="preserve">Na terenie Gminy Miasto Tomaszów Mazowiecki, Gminy Opoczno i Gminy Lubochnia znajdują się trzy Specjalne Obszary Ochrony Siedlisk Natura 2000. </w:t>
      </w:r>
    </w:p>
    <w:p w14:paraId="4DBF3329" w14:textId="400FEAED" w:rsidR="002F2A01" w:rsidRDefault="002F2A01" w:rsidP="002F2A01">
      <w:pPr>
        <w:spacing w:line="276" w:lineRule="auto"/>
        <w:ind w:firstLine="567"/>
        <w:rPr>
          <w:lang w:eastAsia="ar-SA"/>
        </w:rPr>
      </w:pPr>
      <w:r>
        <w:rPr>
          <w:lang w:eastAsia="ar-SA"/>
        </w:rPr>
        <w:t xml:space="preserve">Obszar Natura 2000 „Lasy Spalskie” został ustanowiony na podstawie Decyzji Komisji z dnia </w:t>
      </w:r>
      <w:r>
        <w:rPr>
          <w:lang w:eastAsia="ar-SA"/>
        </w:rPr>
        <w:br/>
        <w:t>13 listopada 2007 r. przyjmująca, na mocy dyrektywy Rady 92/43/EWG, pierwszy zaktualizowany wykaz terenów mających znaczenie dla Wspólnoty, składających się na kontynentalny region biogeograficzny (notyfikowana jako dokument C(2007) 5043) (2008/25/WE) oraz Rozporządzenia Ministra Klimatu i Środowiska z dnia 27 lipca 2023 r. w sprawie specjalnego obszaru ochrony siedlisk Lasy Spalskie (PLH100003). Dla obszaru Natura 2000 „Lasy Spalskie” obowiązuje Zarządzenie Regionalnego Dyrektora Ochrony Środowiska w Łodzi z dnia 14 lutego 2014 r. w sprawie ustanowienia planu zadań ochronnych dla obszaru Natura 2000 Lasy Spalskie PLH100003. W planie zidentyfikowano istniejące i potencjalne zagrożenia dla zachowania właściwego stanu ochrony siedlisk przyrodniczych oraz zwierząt i ich siedlisk będących przedmiotami ochrony. Wśród przedmiotów ochrony opisano:</w:t>
      </w:r>
    </w:p>
    <w:p w14:paraId="3B1A9BB0"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Grąd środkowoeuropejski i subkontynentalny </w:t>
      </w:r>
      <w:r>
        <w:rPr>
          <w:rFonts w:eastAsiaTheme="minorHAnsi"/>
          <w:i/>
          <w:iCs/>
          <w:lang w:eastAsia="ar-SA"/>
        </w:rPr>
        <w:t>(Galio-Carpinetum, Tilio-Carpinetum</w:t>
      </w:r>
      <w:r>
        <w:rPr>
          <w:rFonts w:eastAsiaTheme="minorHAnsi"/>
          <w:lang w:eastAsia="ar-SA"/>
        </w:rPr>
        <w:t>),</w:t>
      </w:r>
    </w:p>
    <w:p w14:paraId="06D38914"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Ciepłolubne dąbrowy </w:t>
      </w:r>
      <w:r>
        <w:rPr>
          <w:rFonts w:eastAsiaTheme="minorHAnsi"/>
          <w:i/>
          <w:iCs/>
          <w:lang w:eastAsia="ar-SA"/>
        </w:rPr>
        <w:t>(Quercetalia pubescenti petraeae),</w:t>
      </w:r>
    </w:p>
    <w:p w14:paraId="7C3E8B72"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Łęgi wierzbowe, topolowe, olszowe i jesionowe </w:t>
      </w:r>
      <w:r>
        <w:rPr>
          <w:rFonts w:eastAsiaTheme="minorHAnsi"/>
          <w:i/>
          <w:iCs/>
          <w:lang w:eastAsia="ar-SA"/>
        </w:rPr>
        <w:t xml:space="preserve">(Salicetum albo-fragilis, Populetum albae, Alnenion glutinoso-incanae) </w:t>
      </w:r>
      <w:r>
        <w:rPr>
          <w:rFonts w:eastAsiaTheme="minorHAnsi"/>
          <w:lang w:eastAsia="ar-SA"/>
        </w:rPr>
        <w:t>i olsy źródliskowe,</w:t>
      </w:r>
    </w:p>
    <w:p w14:paraId="067883B0"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Bory i lasy bagienne </w:t>
      </w:r>
      <w:r>
        <w:rPr>
          <w:rFonts w:eastAsiaTheme="minorHAnsi"/>
          <w:i/>
          <w:iCs/>
          <w:lang w:eastAsia="ar-SA"/>
        </w:rPr>
        <w:t>(Vaccinio uliginosi Betuletum pubescentis, Vaccinio uliginosi Pinetum, Pino mugo-Sphagnetum, Sphagno girgensohnii-Piceetum)</w:t>
      </w:r>
      <w:r>
        <w:rPr>
          <w:rFonts w:eastAsiaTheme="minorHAnsi"/>
          <w:lang w:eastAsia="ar-SA"/>
        </w:rPr>
        <w:t xml:space="preserve"> i brzozowo-sosnowe bagienne lasy borealne,</w:t>
      </w:r>
    </w:p>
    <w:p w14:paraId="5860A05F"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nocek duży </w:t>
      </w:r>
      <w:r>
        <w:rPr>
          <w:rFonts w:eastAsiaTheme="minorHAnsi"/>
          <w:i/>
          <w:iCs/>
          <w:lang w:eastAsia="ar-SA"/>
        </w:rPr>
        <w:t>Myotis myotis,</w:t>
      </w:r>
    </w:p>
    <w:p w14:paraId="0DF54783"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mopek </w:t>
      </w:r>
      <w:r>
        <w:rPr>
          <w:rFonts w:eastAsiaTheme="minorHAnsi"/>
          <w:i/>
          <w:iCs/>
          <w:lang w:eastAsia="ar-SA"/>
        </w:rPr>
        <w:t>Barbastella barbastellus,</w:t>
      </w:r>
    </w:p>
    <w:p w14:paraId="15C52EC1"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nocek Bechsteina </w:t>
      </w:r>
      <w:r>
        <w:rPr>
          <w:rFonts w:eastAsiaTheme="minorHAnsi"/>
          <w:i/>
          <w:iCs/>
          <w:lang w:eastAsia="ar-SA"/>
        </w:rPr>
        <w:t>Myotis bechsteinii</w:t>
      </w:r>
      <w:r>
        <w:rPr>
          <w:rFonts w:eastAsiaTheme="minorHAnsi"/>
          <w:lang w:eastAsia="ar-SA"/>
        </w:rPr>
        <w:t>,</w:t>
      </w:r>
    </w:p>
    <w:p w14:paraId="489F6480"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pachnica dębowa </w:t>
      </w:r>
      <w:r>
        <w:rPr>
          <w:rFonts w:eastAsiaTheme="minorHAnsi"/>
          <w:i/>
          <w:iCs/>
          <w:lang w:eastAsia="ar-SA"/>
        </w:rPr>
        <w:t>Osmoderma eremita.</w:t>
      </w:r>
    </w:p>
    <w:p w14:paraId="25DF59CB" w14:textId="77777777" w:rsidR="002F2A01" w:rsidRDefault="002F2A01" w:rsidP="002F2A01">
      <w:pPr>
        <w:spacing w:line="276" w:lineRule="auto"/>
        <w:ind w:firstLine="567"/>
        <w:rPr>
          <w:lang w:eastAsia="ar-SA"/>
        </w:rPr>
      </w:pPr>
      <w:r>
        <w:rPr>
          <w:lang w:eastAsia="ar-SA"/>
        </w:rPr>
        <w:lastRenderedPageBreak/>
        <w:t xml:space="preserve">Obszar Natura 2000 „Niebieskie Źródła” został ustanowiony na podstawie Decyzji Komisji z dnia </w:t>
      </w:r>
      <w:r>
        <w:rPr>
          <w:lang w:eastAsia="ar-SA"/>
        </w:rPr>
        <w:br/>
        <w:t xml:space="preserve">13 listopada 2007 r. przyjmująca, na mocy dyrektywy Rady 92/43/EWG, pierwszy zaktualizowany wykaz terenów mających znaczenie dla Wspólnoty, składających się na kontynentalny region biogeograficzny (notyfikowana jako dokument C(2007) 5043) (2008/25/WE) oraz Rozporządzenia Ministra Klimatu i Środowiska z dnia 14 października 2021 r. w sprawie specjalnego obszaru ochrony siedlisk Niebieskie Źródła (PLH100005). Dla obszaru Natura 2000 „Niebieskie Źródła” obowiązuje Zarządzenie Regionalnego Dyrektora Ochrony Środowiska w Łodzi z dnia 15 lutego 2019 r. w sprawie ustanowienia planu zadań ochronnych dla obszaru Natura 2000 Niebieskie Źródła PLH100005. </w:t>
      </w:r>
      <w:r>
        <w:rPr>
          <w:lang w:eastAsia="ar-SA"/>
        </w:rPr>
        <w:br/>
        <w:t>W planie zidentyfikowano istniejące i potencjalne zagrożenia dla zachowania właściwego stanu ochrony siedlisk przyrodniczych oraz zwierząt i ich siedlisk będących przedmiotami ochrony. Wśród przedmiotów ochrony opisano:</w:t>
      </w:r>
    </w:p>
    <w:p w14:paraId="04848BAE"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Starorzecza i naturalne eutroficzne zbiorniki wodne ze zbiorowiskami z </w:t>
      </w:r>
      <w:r>
        <w:rPr>
          <w:rFonts w:eastAsiaTheme="minorHAnsi"/>
          <w:i/>
          <w:iCs/>
          <w:lang w:eastAsia="ar-SA"/>
        </w:rPr>
        <w:t>Nympheion, Potamion,</w:t>
      </w:r>
    </w:p>
    <w:p w14:paraId="6BEF37E6"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Źródliska wapienne ze zbiorowiskami </w:t>
      </w:r>
      <w:r>
        <w:rPr>
          <w:rFonts w:eastAsiaTheme="minorHAnsi"/>
          <w:i/>
          <w:iCs/>
          <w:lang w:eastAsia="ar-SA"/>
        </w:rPr>
        <w:t>Cratoneurion commutati,</w:t>
      </w:r>
    </w:p>
    <w:p w14:paraId="53405A68"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Łęgi wierzbowe, topolowe, olszowe, i jesionowe </w:t>
      </w:r>
      <w:r>
        <w:rPr>
          <w:rFonts w:eastAsiaTheme="minorHAnsi"/>
          <w:i/>
          <w:iCs/>
          <w:lang w:eastAsia="ar-SA"/>
        </w:rPr>
        <w:t>(Salicetum albae, Populetum albae, Alnenion glutinosoincanae, olsy źródliskowe).</w:t>
      </w:r>
    </w:p>
    <w:p w14:paraId="66D91854" w14:textId="0D6F1BAC" w:rsidR="002F2A01" w:rsidRDefault="002F2A01" w:rsidP="002F2A01">
      <w:pPr>
        <w:spacing w:line="276" w:lineRule="auto"/>
        <w:ind w:firstLine="567"/>
        <w:rPr>
          <w:lang w:eastAsia="ar-SA"/>
        </w:rPr>
      </w:pPr>
      <w:r>
        <w:rPr>
          <w:lang w:eastAsia="ar-SA"/>
        </w:rPr>
        <w:t xml:space="preserve">Obszar Natura 2000 „Łąki Ciebłowickie” został ustanowiony na podstawie Decyzji Komisji z dnia </w:t>
      </w:r>
      <w:r>
        <w:rPr>
          <w:lang w:eastAsia="ar-SA"/>
        </w:rPr>
        <w:br/>
        <w:t>10 stycznia 2011 r. w sprawie przyjęcia na mocy dyrektywy Rady 92/43/EWG czwartego zaktualizowanego wykazu terenów mających znaczenie dla Wspólnoty składających się na kontynentalny region biogeograficzny (notyfikowana jako dokument nr C(2010) 9669) (2011/64/UE) oraz Rozporządzenia Ministra Klimatu i Środowiska z dnia 11 października 2022 r. w sprawie specjalnego obszaru ochrony siedlisk Łąki Ciebłowickie (PLH100035). Dla obszaru Natura 2000 „Łąki Ciebłowickie” obowiązuje Zarządzenie Regionalnego Dyrektora Ochrony Środowiska w Łodzi z dnia 6 lutego 2014 r. w sprawie ustanowienia planu zadań ochronnych dla obszaru Natura 2000 Łąki Ciebłowickie PLH100035. W planie zidentyfikowano istniejące i potencjalne zagrożenia dla zachowania właściwego stanu ochrony siedlisk przyrodniczych oraz zwierząt i ich siedlisk będących przedmiotami ochrony. Wśród przedmiotów ochrony opisano:</w:t>
      </w:r>
    </w:p>
    <w:p w14:paraId="31873279"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Starorzecza i naturalne eutroficzne zbiorniki wodne ze zbiorowiskami z </w:t>
      </w:r>
      <w:r>
        <w:rPr>
          <w:rFonts w:eastAsiaTheme="minorHAnsi"/>
          <w:i/>
          <w:iCs/>
          <w:lang w:eastAsia="ar-SA"/>
        </w:rPr>
        <w:t>Nympheion, Potamion</w:t>
      </w:r>
      <w:r>
        <w:rPr>
          <w:rFonts w:eastAsiaTheme="minorHAnsi"/>
          <w:lang w:eastAsia="ar-SA"/>
        </w:rPr>
        <w:t>,</w:t>
      </w:r>
    </w:p>
    <w:p w14:paraId="2AA80B46"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Łęgi wierzbowe, topolowe, olszowe i jesionowe (</w:t>
      </w:r>
      <w:r>
        <w:rPr>
          <w:rFonts w:eastAsiaTheme="minorHAnsi"/>
          <w:i/>
          <w:iCs/>
          <w:lang w:eastAsia="ar-SA"/>
        </w:rPr>
        <w:t>Salicetum</w:t>
      </w:r>
      <w:r>
        <w:rPr>
          <w:rFonts w:eastAsiaTheme="minorHAnsi"/>
          <w:lang w:eastAsia="ar-SA"/>
        </w:rPr>
        <w:t xml:space="preserve"> albo-</w:t>
      </w:r>
      <w:r>
        <w:rPr>
          <w:rFonts w:eastAsiaTheme="minorHAnsi"/>
          <w:i/>
          <w:iCs/>
          <w:lang w:eastAsia="ar-SA"/>
        </w:rPr>
        <w:t>fragilis, Populetum albae, Alnenion glutinoso-incanae</w:t>
      </w:r>
      <w:r>
        <w:rPr>
          <w:rFonts w:eastAsiaTheme="minorHAnsi"/>
          <w:lang w:eastAsia="ar-SA"/>
        </w:rPr>
        <w:t>)</w:t>
      </w:r>
      <w:r>
        <w:t xml:space="preserve"> </w:t>
      </w:r>
      <w:r>
        <w:rPr>
          <w:rFonts w:eastAsiaTheme="minorHAnsi"/>
          <w:lang w:eastAsia="ar-SA"/>
        </w:rPr>
        <w:t>i olsy źródliskowe,</w:t>
      </w:r>
    </w:p>
    <w:p w14:paraId="0BC54291"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Ziołorośla górskie (</w:t>
      </w:r>
      <w:r>
        <w:rPr>
          <w:rFonts w:eastAsiaTheme="minorHAnsi"/>
          <w:i/>
          <w:iCs/>
          <w:lang w:eastAsia="ar-SA"/>
        </w:rPr>
        <w:t>Adenostylion alliariae</w:t>
      </w:r>
      <w:r>
        <w:rPr>
          <w:rFonts w:eastAsiaTheme="minorHAnsi"/>
          <w:lang w:eastAsia="ar-SA"/>
        </w:rPr>
        <w:t>) i ziołorośla nadrzeczne (</w:t>
      </w:r>
      <w:r>
        <w:rPr>
          <w:rFonts w:eastAsiaTheme="minorHAnsi"/>
          <w:i/>
          <w:iCs/>
          <w:lang w:eastAsia="ar-SA"/>
        </w:rPr>
        <w:t>Convolvuletalia sepium</w:t>
      </w:r>
      <w:r>
        <w:rPr>
          <w:rFonts w:eastAsiaTheme="minorHAnsi"/>
          <w:lang w:eastAsia="ar-SA"/>
        </w:rPr>
        <w:t>),</w:t>
      </w:r>
    </w:p>
    <w:p w14:paraId="299768C1"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Niżowe i górskie świeże łąki użytkowane ekstensywnie (</w:t>
      </w:r>
      <w:r>
        <w:rPr>
          <w:rFonts w:eastAsiaTheme="minorHAnsi"/>
          <w:i/>
          <w:iCs/>
          <w:lang w:eastAsia="ar-SA"/>
        </w:rPr>
        <w:t>Arrhenatherion elatioris),</w:t>
      </w:r>
    </w:p>
    <w:p w14:paraId="309A70CE"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Grąd środkowoeuropejski i subkontynentalny (</w:t>
      </w:r>
      <w:r>
        <w:rPr>
          <w:rFonts w:eastAsiaTheme="minorHAnsi"/>
          <w:i/>
          <w:iCs/>
          <w:lang w:eastAsia="ar-SA"/>
        </w:rPr>
        <w:t>Galio-Carpinetum, Tilio-Carpinetum),</w:t>
      </w:r>
    </w:p>
    <w:p w14:paraId="2FE66D9F"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bóbr europejski </w:t>
      </w:r>
      <w:r>
        <w:rPr>
          <w:rFonts w:eastAsiaTheme="minorHAnsi"/>
          <w:i/>
          <w:iCs/>
          <w:lang w:eastAsia="ar-SA"/>
        </w:rPr>
        <w:t>Castor fiber,</w:t>
      </w:r>
    </w:p>
    <w:p w14:paraId="36083DFC"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wydra </w:t>
      </w:r>
      <w:r>
        <w:rPr>
          <w:rFonts w:eastAsiaTheme="minorHAnsi"/>
          <w:i/>
          <w:iCs/>
          <w:lang w:eastAsia="ar-SA"/>
        </w:rPr>
        <w:t>Lutra lutra,</w:t>
      </w:r>
    </w:p>
    <w:p w14:paraId="753EC27D"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traszka grzebieniasta </w:t>
      </w:r>
      <w:r>
        <w:rPr>
          <w:rFonts w:eastAsiaTheme="minorHAnsi"/>
          <w:i/>
          <w:iCs/>
          <w:lang w:eastAsia="ar-SA"/>
        </w:rPr>
        <w:t>Triturus cristatus,</w:t>
      </w:r>
    </w:p>
    <w:p w14:paraId="03B81C5E"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kumak nizinny </w:t>
      </w:r>
      <w:r>
        <w:rPr>
          <w:rFonts w:eastAsiaTheme="minorHAnsi"/>
          <w:i/>
          <w:iCs/>
          <w:lang w:eastAsia="ar-SA"/>
        </w:rPr>
        <w:t>Bombina bombina,</w:t>
      </w:r>
    </w:p>
    <w:p w14:paraId="4924E570"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lastRenderedPageBreak/>
        <w:t xml:space="preserve">różanka </w:t>
      </w:r>
      <w:r>
        <w:rPr>
          <w:rFonts w:eastAsiaTheme="minorHAnsi"/>
          <w:i/>
          <w:iCs/>
          <w:lang w:eastAsia="ar-SA"/>
        </w:rPr>
        <w:t>Rhodeus sericeus amarus,</w:t>
      </w:r>
    </w:p>
    <w:p w14:paraId="2782E8BC"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trzepla zielona </w:t>
      </w:r>
      <w:r>
        <w:rPr>
          <w:rFonts w:eastAsiaTheme="minorHAnsi"/>
          <w:i/>
          <w:iCs/>
          <w:lang w:eastAsia="ar-SA"/>
        </w:rPr>
        <w:t>Ophiogomphus cecilia,</w:t>
      </w:r>
    </w:p>
    <w:p w14:paraId="64272F1D" w14:textId="77777777" w:rsidR="002F2A01" w:rsidRPr="00BD17DC" w:rsidRDefault="002F2A01" w:rsidP="00062A8B">
      <w:pPr>
        <w:numPr>
          <w:ilvl w:val="0"/>
          <w:numId w:val="46"/>
        </w:numPr>
        <w:spacing w:after="120" w:line="276" w:lineRule="auto"/>
        <w:ind w:left="851" w:hanging="284"/>
        <w:rPr>
          <w:rFonts w:eastAsiaTheme="minorHAnsi"/>
          <w:lang w:val="en-US" w:eastAsia="ar-SA"/>
        </w:rPr>
      </w:pPr>
      <w:r w:rsidRPr="00BD17DC">
        <w:rPr>
          <w:rFonts w:eastAsiaTheme="minorHAnsi"/>
          <w:lang w:val="en-US" w:eastAsia="ar-SA"/>
        </w:rPr>
        <w:t xml:space="preserve">modraszek telejus </w:t>
      </w:r>
      <w:r w:rsidRPr="00BD17DC">
        <w:rPr>
          <w:rFonts w:eastAsiaTheme="minorHAnsi"/>
          <w:i/>
          <w:iCs/>
          <w:lang w:val="en-US" w:eastAsia="ar-SA"/>
        </w:rPr>
        <w:t>Maculinea (Phengaris) teleius,</w:t>
      </w:r>
    </w:p>
    <w:p w14:paraId="4E475BED" w14:textId="77777777" w:rsidR="002F2A01" w:rsidRPr="00BD17DC" w:rsidRDefault="002F2A01" w:rsidP="00062A8B">
      <w:pPr>
        <w:numPr>
          <w:ilvl w:val="0"/>
          <w:numId w:val="46"/>
        </w:numPr>
        <w:spacing w:after="120" w:line="276" w:lineRule="auto"/>
        <w:ind w:left="851" w:hanging="284"/>
        <w:rPr>
          <w:rFonts w:eastAsiaTheme="minorHAnsi"/>
          <w:lang w:val="en-US" w:eastAsia="ar-SA"/>
        </w:rPr>
      </w:pPr>
      <w:r w:rsidRPr="00BD17DC">
        <w:rPr>
          <w:rFonts w:eastAsiaTheme="minorHAnsi"/>
          <w:lang w:val="en-US" w:eastAsia="ar-SA"/>
        </w:rPr>
        <w:t xml:space="preserve">modraszek nausitous </w:t>
      </w:r>
      <w:r w:rsidRPr="00BD17DC">
        <w:rPr>
          <w:rFonts w:eastAsiaTheme="minorHAnsi"/>
          <w:i/>
          <w:iCs/>
          <w:lang w:val="en-US" w:eastAsia="ar-SA"/>
        </w:rPr>
        <w:t>Maculinea (Phengaris) nausithous,</w:t>
      </w:r>
    </w:p>
    <w:p w14:paraId="229E7E9F" w14:textId="77777777" w:rsidR="002F2A01" w:rsidRDefault="002F2A01" w:rsidP="00062A8B">
      <w:pPr>
        <w:numPr>
          <w:ilvl w:val="0"/>
          <w:numId w:val="46"/>
        </w:numPr>
        <w:spacing w:after="120" w:line="276" w:lineRule="auto"/>
        <w:ind w:left="851" w:hanging="284"/>
        <w:rPr>
          <w:rFonts w:eastAsiaTheme="minorHAnsi"/>
          <w:lang w:eastAsia="ar-SA"/>
        </w:rPr>
      </w:pPr>
      <w:r>
        <w:rPr>
          <w:rFonts w:eastAsiaTheme="minorHAnsi"/>
          <w:lang w:eastAsia="ar-SA"/>
        </w:rPr>
        <w:t xml:space="preserve">czerwończyk nieparek </w:t>
      </w:r>
      <w:r>
        <w:rPr>
          <w:rFonts w:eastAsiaTheme="minorHAnsi"/>
          <w:i/>
          <w:iCs/>
          <w:lang w:eastAsia="ar-SA"/>
        </w:rPr>
        <w:t>Lycaena dispar</w:t>
      </w:r>
      <w:r>
        <w:rPr>
          <w:rFonts w:eastAsiaTheme="minorHAnsi"/>
          <w:lang w:eastAsia="ar-SA"/>
        </w:rPr>
        <w:t>.</w:t>
      </w:r>
    </w:p>
    <w:p w14:paraId="356C6657" w14:textId="77777777" w:rsidR="002F2A01" w:rsidRDefault="002F2A01" w:rsidP="002F2A01">
      <w:pPr>
        <w:spacing w:line="276" w:lineRule="auto"/>
        <w:ind w:firstLine="567"/>
        <w:rPr>
          <w:lang w:eastAsia="ar-SA"/>
        </w:rPr>
      </w:pPr>
      <w:r>
        <w:rPr>
          <w:lang w:eastAsia="ar-SA"/>
        </w:rPr>
        <w:t xml:space="preserve">Aby jak najdokładniej przeanalizować potencjalny wpływ planowanych działań inwestycyjnych na ww. formy ochrony przyrody, przygotowano mapy przedstawiające zadania, co do których istnieje prawdopodobieństwo realizacji na obszarach Natura 2000. </w:t>
      </w:r>
    </w:p>
    <w:p w14:paraId="1A9EE383" w14:textId="5A09441C" w:rsidR="002F2A01" w:rsidRDefault="002F2A01" w:rsidP="002F2A01">
      <w:pPr>
        <w:keepNext/>
        <w:ind w:firstLine="170"/>
      </w:pPr>
      <w:r>
        <w:rPr>
          <w:noProof/>
        </w:rPr>
        <w:drawing>
          <wp:inline distT="0" distB="0" distL="0" distR="0" wp14:anchorId="5F75A3A0" wp14:editId="36C260D3">
            <wp:extent cx="5760720" cy="4070985"/>
            <wp:effectExtent l="0" t="0" r="0" b="5715"/>
            <wp:docPr id="527008302"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5C8ACC24" w14:textId="343E7B7E" w:rsidR="002F2A01" w:rsidRDefault="002F2A01" w:rsidP="002F2A01">
      <w:pPr>
        <w:spacing w:after="120" w:line="240" w:lineRule="auto"/>
        <w:rPr>
          <w:rFonts w:ascii="Calibri" w:hAnsi="Calibri"/>
          <w:b/>
          <w:iCs/>
          <w:szCs w:val="18"/>
        </w:rPr>
      </w:pPr>
      <w:bookmarkStart w:id="233" w:name="_Toc162994139"/>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6</w:t>
      </w:r>
      <w:r w:rsidR="00795EB4">
        <w:rPr>
          <w:rFonts w:ascii="Calibri" w:hAnsi="Calibri"/>
          <w:b/>
          <w:iCs/>
          <w:szCs w:val="18"/>
        </w:rPr>
        <w:fldChar w:fldCharType="end"/>
      </w:r>
      <w:r>
        <w:rPr>
          <w:rFonts w:ascii="Calibri" w:hAnsi="Calibri"/>
          <w:b/>
          <w:iCs/>
          <w:szCs w:val="18"/>
        </w:rPr>
        <w:t>. Inwestycje w kolej (linie, przystanki, stacje) na tle obszarów Natura 2000 Gminy Miasto Tomaszów Mazowiecki, Gminy Opoczno i Gminy Lubochnia</w:t>
      </w:r>
      <w:bookmarkEnd w:id="233"/>
    </w:p>
    <w:p w14:paraId="53C659B8" w14:textId="77777777" w:rsidR="002F2A01" w:rsidRDefault="002F2A01" w:rsidP="002F2A01">
      <w:pPr>
        <w:rPr>
          <w:sz w:val="18"/>
        </w:rPr>
      </w:pPr>
      <w:r>
        <w:rPr>
          <w:sz w:val="18"/>
        </w:rPr>
        <w:t>Źródło: opracowanie własne na podstawie danych CRFOP</w:t>
      </w:r>
    </w:p>
    <w:p w14:paraId="7B6CBD1C" w14:textId="3D6E88E3" w:rsidR="002F2A01" w:rsidRDefault="002F2A01" w:rsidP="002F2A01">
      <w:pPr>
        <w:spacing w:line="276" w:lineRule="auto"/>
        <w:ind w:firstLine="567"/>
      </w:pPr>
      <w:r>
        <w:t xml:space="preserve">Na powyższym rysunku przedstawiono planowane inwestycje w zakresie rozwoju infrastruktury kolejowej w odniesieniu do istniejących obszarów Natura 2000. Jak można zauważyć żaden element infrastruktury liniowej czy punktowej kolejowej nie będzie realizowany na terenie analizowanej formy ochrony przyrody. W pobliżu obszaru Natura 2000 „Łąki Ciebłowickie” będzie natomiast prowadzona modernizacja istniejącej linii kolejowej nr 53 relacji Tomaszów Mazowiecki-Spała. Podczas planowanych prac może dochodzić do chwilowych niedogodności takich jak: nadmierna emisja hałasu, pylenie, drgania oraz gromadzenie odpadów. Z uwagi na niewielką odległość dzielącą planowaną inwestycję od obszaru Natura 2000, należy pamiętać o prowadzeniu robót z należytą starannością, przy zachowaniu środków minimalizujących ewentualne negatywne oddziaływanie. </w:t>
      </w:r>
    </w:p>
    <w:p w14:paraId="159FD023" w14:textId="158187D5" w:rsidR="002F2A01" w:rsidRDefault="002F2A01" w:rsidP="002F2A01">
      <w:pPr>
        <w:keepNext/>
        <w:ind w:firstLine="170"/>
      </w:pPr>
      <w:r>
        <w:rPr>
          <w:noProof/>
        </w:rPr>
        <w:lastRenderedPageBreak/>
        <w:drawing>
          <wp:inline distT="0" distB="0" distL="0" distR="0" wp14:anchorId="3F132963" wp14:editId="17CFAF37">
            <wp:extent cx="5760720" cy="4070985"/>
            <wp:effectExtent l="0" t="0" r="0" b="5715"/>
            <wp:docPr id="370628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2F009706" w14:textId="0AA8D47A" w:rsidR="002F2A01" w:rsidRDefault="002F2A01" w:rsidP="002F2A01">
      <w:pPr>
        <w:spacing w:after="120" w:line="240" w:lineRule="auto"/>
        <w:rPr>
          <w:rFonts w:ascii="Calibri" w:hAnsi="Calibri"/>
          <w:b/>
          <w:iCs/>
          <w:szCs w:val="18"/>
        </w:rPr>
      </w:pPr>
      <w:bookmarkStart w:id="234" w:name="_Toc162994140"/>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Pr>
          <w:rFonts w:ascii="Calibri" w:hAnsi="Calibri"/>
          <w:b/>
          <w:iCs/>
          <w:szCs w:val="18"/>
        </w:rPr>
        <w:t xml:space="preserve">. Inwestycje w infrastrukturę liniową rowerową na tle obszarów Natura 2000 </w:t>
      </w:r>
      <w:r>
        <w:rPr>
          <w:rFonts w:ascii="Calibri" w:hAnsi="Calibri"/>
          <w:b/>
          <w:bCs/>
          <w:iCs/>
          <w:szCs w:val="18"/>
        </w:rPr>
        <w:t>Gminy Miasto Tomaszów Mazowiecki, Gminy Opoczno i Gminy Lubochnia</w:t>
      </w:r>
      <w:bookmarkEnd w:id="234"/>
    </w:p>
    <w:p w14:paraId="44AE7F85" w14:textId="77777777" w:rsidR="002F2A01" w:rsidRDefault="002F2A01" w:rsidP="002F2A01">
      <w:pPr>
        <w:rPr>
          <w:sz w:val="18"/>
        </w:rPr>
      </w:pPr>
      <w:r>
        <w:rPr>
          <w:sz w:val="18"/>
        </w:rPr>
        <w:t>Źródło: opracowanie własne na podstawie danych CRFOP</w:t>
      </w:r>
    </w:p>
    <w:p w14:paraId="755EEFF3" w14:textId="260E6846" w:rsidR="002F2A01" w:rsidRDefault="002F2A01" w:rsidP="002F2A01">
      <w:pPr>
        <w:spacing w:line="276" w:lineRule="auto"/>
        <w:ind w:firstLine="567"/>
      </w:pPr>
      <w:r>
        <w:t>Rysunek zamieszczony powyżej przedstawia planowane do utworzenia drogi rowerowe na tle obszarów Natura 2000. Graficzna prezentacja przyszłych inwestycji pozwala stwierdzić, że jedna planowana do utworzenia ścieżka rowerowa zostanie poprowadzona częściowo przez omawianą formę ochrony przyrody:</w:t>
      </w:r>
    </w:p>
    <w:p w14:paraId="562826ED" w14:textId="7B04D648" w:rsidR="002F2A01" w:rsidRDefault="002F2A01" w:rsidP="00062A8B">
      <w:pPr>
        <w:numPr>
          <w:ilvl w:val="0"/>
          <w:numId w:val="46"/>
        </w:numPr>
        <w:spacing w:after="120" w:line="276" w:lineRule="auto"/>
        <w:ind w:left="851" w:hanging="284"/>
        <w:rPr>
          <w:rFonts w:eastAsiaTheme="minorHAnsi"/>
        </w:rPr>
      </w:pPr>
      <w:r>
        <w:rPr>
          <w:rFonts w:eastAsiaTheme="minorHAnsi"/>
        </w:rPr>
        <w:t>ścieżka rowerowa, która będzie przecinała obszar Natura 2000 „Niebieskie Źródła” na długości około 370 m.</w:t>
      </w:r>
    </w:p>
    <w:p w14:paraId="5D6A306E" w14:textId="039D8DC2" w:rsidR="002F2A01" w:rsidRDefault="002F2A01" w:rsidP="002F2A01">
      <w:pPr>
        <w:spacing w:line="276" w:lineRule="auto"/>
        <w:ind w:firstLine="567"/>
      </w:pPr>
      <w:r>
        <w:t>Ww. inwestycja została przedstawiona na poniżej zamieszczonym załączniku graficznym.</w:t>
      </w:r>
    </w:p>
    <w:p w14:paraId="4DD0E019" w14:textId="0A3648AA" w:rsidR="002F2A01" w:rsidRDefault="002F2A01" w:rsidP="002F2A01">
      <w:pPr>
        <w:keepNext/>
        <w:ind w:firstLine="170"/>
      </w:pPr>
      <w:r>
        <w:rPr>
          <w:noProof/>
        </w:rPr>
        <w:lastRenderedPageBreak/>
        <w:drawing>
          <wp:inline distT="0" distB="0" distL="0" distR="0" wp14:anchorId="5D2782E5" wp14:editId="222BED2B">
            <wp:extent cx="5760720" cy="4070985"/>
            <wp:effectExtent l="0" t="0" r="0" b="5715"/>
            <wp:docPr id="94849516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61320DC0" w14:textId="2E86D1D8" w:rsidR="002F2A01" w:rsidRDefault="002F2A01" w:rsidP="002F2A01">
      <w:pPr>
        <w:spacing w:after="120" w:line="240" w:lineRule="auto"/>
        <w:rPr>
          <w:rFonts w:ascii="Calibri" w:hAnsi="Calibri"/>
          <w:b/>
          <w:iCs/>
          <w:szCs w:val="18"/>
        </w:rPr>
      </w:pPr>
      <w:bookmarkStart w:id="235" w:name="_Toc162994141"/>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8</w:t>
      </w:r>
      <w:r w:rsidR="00795EB4">
        <w:rPr>
          <w:rFonts w:ascii="Calibri" w:hAnsi="Calibri"/>
          <w:b/>
          <w:iCs/>
          <w:szCs w:val="18"/>
        </w:rPr>
        <w:fldChar w:fldCharType="end"/>
      </w:r>
      <w:r>
        <w:rPr>
          <w:rFonts w:ascii="Calibri" w:hAnsi="Calibri"/>
          <w:b/>
          <w:iCs/>
          <w:szCs w:val="18"/>
        </w:rPr>
        <w:t>. Planowana inwestycja polegająca na budowie drogi rowerowej na tle obszaru Natura 2000 „Niebieskie Źródła”</w:t>
      </w:r>
      <w:bookmarkEnd w:id="235"/>
    </w:p>
    <w:p w14:paraId="58466374" w14:textId="77777777" w:rsidR="002F2A01" w:rsidRDefault="002F2A01" w:rsidP="002F2A01">
      <w:pPr>
        <w:rPr>
          <w:sz w:val="18"/>
        </w:rPr>
      </w:pPr>
      <w:r>
        <w:rPr>
          <w:sz w:val="18"/>
        </w:rPr>
        <w:t>Źródło: opracowanie własne na podstawie danych CRFOP</w:t>
      </w:r>
    </w:p>
    <w:p w14:paraId="1F6237C7" w14:textId="3FE9180E" w:rsidR="002F2A01" w:rsidRDefault="002F2A01" w:rsidP="002F2A01">
      <w:pPr>
        <w:spacing w:line="276" w:lineRule="auto"/>
        <w:ind w:firstLine="567"/>
      </w:pPr>
      <w:r>
        <w:t>W Planie zadań ochronnych dla obszaru Natura 2000 „Niebieskie Źródła”, ścieżki, szlaki piesze i szlaki rowerowe zostały wskazane jako zagrożenia dla następujących przedmiotów ochrony:</w:t>
      </w:r>
    </w:p>
    <w:p w14:paraId="16029095" w14:textId="77777777" w:rsidR="002F2A01" w:rsidRDefault="002F2A01" w:rsidP="00062A8B">
      <w:pPr>
        <w:numPr>
          <w:ilvl w:val="0"/>
          <w:numId w:val="46"/>
        </w:numPr>
        <w:spacing w:after="120" w:line="276" w:lineRule="auto"/>
        <w:ind w:left="851" w:hanging="284"/>
        <w:rPr>
          <w:rFonts w:eastAsiaTheme="minorHAnsi"/>
        </w:rPr>
      </w:pPr>
      <w:r>
        <w:rPr>
          <w:rFonts w:eastAsiaTheme="minorHAnsi"/>
        </w:rPr>
        <w:t xml:space="preserve">Starorzecza i naturalne eutroficzne zbiorniki wodne ze zbiorowiskami z </w:t>
      </w:r>
      <w:r>
        <w:rPr>
          <w:rFonts w:eastAsiaTheme="minorHAnsi"/>
          <w:i/>
          <w:iCs/>
        </w:rPr>
        <w:t>Nympheion, Potamion,</w:t>
      </w:r>
    </w:p>
    <w:p w14:paraId="7B715BF2" w14:textId="77777777" w:rsidR="002F2A01" w:rsidRDefault="002F2A01" w:rsidP="00062A8B">
      <w:pPr>
        <w:numPr>
          <w:ilvl w:val="0"/>
          <w:numId w:val="46"/>
        </w:numPr>
        <w:spacing w:after="120" w:line="276" w:lineRule="auto"/>
        <w:ind w:left="851" w:hanging="284"/>
        <w:rPr>
          <w:rFonts w:eastAsiaTheme="minorHAnsi"/>
        </w:rPr>
      </w:pPr>
      <w:r>
        <w:rPr>
          <w:rFonts w:eastAsiaTheme="minorHAnsi"/>
        </w:rPr>
        <w:t>Łęgi wierzbowe, topolowe, olszowe, i jesionowe (</w:t>
      </w:r>
      <w:r>
        <w:rPr>
          <w:rFonts w:eastAsiaTheme="minorHAnsi"/>
          <w:i/>
          <w:iCs/>
        </w:rPr>
        <w:t>Salicetum albae, Populetum albae, Alnenion glutinosoincanae</w:t>
      </w:r>
      <w:r>
        <w:rPr>
          <w:rFonts w:eastAsiaTheme="minorHAnsi"/>
        </w:rPr>
        <w:t>, olsy źródliskowe).</w:t>
      </w:r>
    </w:p>
    <w:p w14:paraId="46E15F7B" w14:textId="77777777" w:rsidR="002F2A01" w:rsidRDefault="002F2A01" w:rsidP="002F2A01">
      <w:pPr>
        <w:spacing w:after="120" w:line="276" w:lineRule="auto"/>
        <w:ind w:left="851" w:hanging="284"/>
        <w:rPr>
          <w:rFonts w:eastAsiaTheme="minorHAnsi"/>
        </w:rPr>
      </w:pPr>
      <w:r>
        <w:rPr>
          <w:rFonts w:eastAsiaTheme="minorHAnsi"/>
        </w:rPr>
        <w:t>Dla ww. siedlisk opisano następujące zagrożenia:</w:t>
      </w:r>
    </w:p>
    <w:p w14:paraId="4F18C23B" w14:textId="77777777" w:rsidR="002F2A01" w:rsidRDefault="002F2A01" w:rsidP="00062A8B">
      <w:pPr>
        <w:numPr>
          <w:ilvl w:val="0"/>
          <w:numId w:val="46"/>
        </w:numPr>
        <w:spacing w:after="120" w:line="276" w:lineRule="auto"/>
        <w:ind w:left="851" w:hanging="284"/>
        <w:rPr>
          <w:rFonts w:eastAsiaTheme="minorHAnsi"/>
        </w:rPr>
      </w:pPr>
      <w:r>
        <w:rPr>
          <w:rFonts w:eastAsiaTheme="minorHAnsi"/>
        </w:rPr>
        <w:t>Rozdeptywanie brzegów (szczególnie w części północnej, w sąsiedztwie szlaku) może prowadzić do lokalnego niszczenia zbiorowisk roślinnych na brzegach zbiornika,</w:t>
      </w:r>
    </w:p>
    <w:p w14:paraId="03E03564" w14:textId="77777777" w:rsidR="002F2A01" w:rsidRDefault="002F2A01" w:rsidP="00062A8B">
      <w:pPr>
        <w:numPr>
          <w:ilvl w:val="0"/>
          <w:numId w:val="46"/>
        </w:numPr>
        <w:spacing w:after="120" w:line="276" w:lineRule="auto"/>
        <w:ind w:left="851" w:hanging="284"/>
        <w:rPr>
          <w:rFonts w:eastAsiaTheme="minorHAnsi"/>
        </w:rPr>
      </w:pPr>
      <w:r>
        <w:rPr>
          <w:rFonts w:eastAsiaTheme="minorHAnsi"/>
        </w:rPr>
        <w:t>Przez płaty wskazanego siedliska odbywa się ruch pieszy powodujący wydeptywanie cennych gatunków związanych ze zbiorowiskami łęgowymi, przyczyniając się lokalnie do ich zaniku oraz stwarzając możliwość wkraczania gatunków roślin niezwiązanych z przedmiotowym siedliskiem. Szczególne zagrożenie stanowią nielegalnie wydeptywane szlaki,</w:t>
      </w:r>
    </w:p>
    <w:p w14:paraId="4B6CFCA4" w14:textId="77777777" w:rsidR="002F2A01" w:rsidRDefault="002F2A01" w:rsidP="00062A8B">
      <w:pPr>
        <w:numPr>
          <w:ilvl w:val="0"/>
          <w:numId w:val="46"/>
        </w:numPr>
        <w:spacing w:after="120" w:line="276" w:lineRule="auto"/>
        <w:ind w:left="851" w:hanging="284"/>
        <w:rPr>
          <w:rFonts w:eastAsiaTheme="minorHAnsi"/>
        </w:rPr>
      </w:pPr>
      <w:r>
        <w:rPr>
          <w:rFonts w:eastAsiaTheme="minorHAnsi"/>
        </w:rPr>
        <w:t>Z uwagi na rosnące zainteresowanie turystyczne obszarem, realny staje się wzrost liczby ścieżek, co może przyspieszyć degenerację siedliska.</w:t>
      </w:r>
    </w:p>
    <w:p w14:paraId="2F250C13" w14:textId="77777777" w:rsidR="002F2A01" w:rsidRDefault="002F2A01" w:rsidP="002F2A01">
      <w:pPr>
        <w:spacing w:after="120" w:line="276" w:lineRule="auto"/>
        <w:ind w:left="851" w:hanging="284"/>
        <w:rPr>
          <w:rFonts w:eastAsiaTheme="minorHAnsi"/>
        </w:rPr>
      </w:pPr>
    </w:p>
    <w:p w14:paraId="3B4D0F57" w14:textId="77777777" w:rsidR="002F2A01" w:rsidRDefault="002F2A01" w:rsidP="002F2A01">
      <w:pPr>
        <w:keepNext/>
        <w:spacing w:line="276" w:lineRule="auto"/>
        <w:ind w:firstLine="567"/>
      </w:pPr>
      <w:r>
        <w:lastRenderedPageBreak/>
        <w:t xml:space="preserve">Na ww. obszarze Natura 2000 realizacja inwestycji liniowych rowerowych powinna być ograniczona do minimum, ponieważ działania te mogą przyczynić się do niszczenia siedlisk wskazanych w planie zadań ochronnych. W sytuacji gdy nie będzie istniała alternatywna lokalizacja dla planowanych ścieżek, należy prowadzić je w ciągach już istniejących szlaków np. drogowych, tak aby zminimalizować ilość siedlisk narażonych na zniszczenie. </w:t>
      </w:r>
    </w:p>
    <w:p w14:paraId="16525FAA" w14:textId="6E492789" w:rsidR="002F2A01" w:rsidRDefault="002F2A01" w:rsidP="002F2A01">
      <w:pPr>
        <w:keepNext/>
        <w:ind w:firstLine="170"/>
      </w:pPr>
      <w:r>
        <w:rPr>
          <w:noProof/>
        </w:rPr>
        <w:drawing>
          <wp:inline distT="0" distB="0" distL="0" distR="0" wp14:anchorId="4FD5736B" wp14:editId="10A03CCC">
            <wp:extent cx="5760720" cy="4070985"/>
            <wp:effectExtent l="0" t="0" r="0" b="5715"/>
            <wp:docPr id="1733439990"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712CB52D" w14:textId="6FA5987A" w:rsidR="002F2A01" w:rsidRDefault="002F2A01" w:rsidP="002F2A01">
      <w:pPr>
        <w:spacing w:after="120" w:line="240" w:lineRule="auto"/>
        <w:rPr>
          <w:rFonts w:ascii="Calibri" w:hAnsi="Calibri"/>
          <w:b/>
          <w:iCs/>
          <w:szCs w:val="18"/>
        </w:rPr>
      </w:pPr>
      <w:bookmarkStart w:id="236" w:name="_Toc162994142"/>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9</w:t>
      </w:r>
      <w:r w:rsidR="00795EB4">
        <w:rPr>
          <w:rFonts w:ascii="Calibri" w:hAnsi="Calibri"/>
          <w:b/>
          <w:iCs/>
          <w:szCs w:val="18"/>
        </w:rPr>
        <w:fldChar w:fldCharType="end"/>
      </w:r>
      <w:r>
        <w:rPr>
          <w:rFonts w:ascii="Calibri" w:hAnsi="Calibri"/>
          <w:b/>
          <w:iCs/>
          <w:szCs w:val="18"/>
        </w:rPr>
        <w:t>. Istniejące oraz planowane elementy infrastruktury punktowej (parkingi, węzły przesiadkowe) na tle obszarów Natura 2000 Gminy Miasto Tomaszów Mazowiecki, Gminy Opoczno i Gminy Lubochnia</w:t>
      </w:r>
      <w:bookmarkEnd w:id="236"/>
    </w:p>
    <w:p w14:paraId="5B2F76EF" w14:textId="77777777" w:rsidR="002F2A01" w:rsidRDefault="002F2A01" w:rsidP="002F2A01">
      <w:pPr>
        <w:rPr>
          <w:sz w:val="18"/>
        </w:rPr>
      </w:pPr>
      <w:r>
        <w:rPr>
          <w:sz w:val="18"/>
        </w:rPr>
        <w:t>Źródło: opracowanie własne na podstawie danych CRFOP</w:t>
      </w:r>
    </w:p>
    <w:p w14:paraId="5B39D76F" w14:textId="6CCDB7B4" w:rsidR="000956BC" w:rsidRDefault="002F2A01" w:rsidP="000956BC">
      <w:pPr>
        <w:spacing w:line="276" w:lineRule="auto"/>
        <w:ind w:firstLine="567"/>
      </w:pPr>
      <w:r>
        <w:t>Jak można zauważyć na powyżej zamieszczon</w:t>
      </w:r>
      <w:r w:rsidR="000956BC">
        <w:t xml:space="preserve">ym rysunku </w:t>
      </w:r>
      <w:r>
        <w:t xml:space="preserve">żadne z planowanych inwestycji </w:t>
      </w:r>
      <w:r>
        <w:br/>
        <w:t xml:space="preserve">w infrastrukturę punktową  nie będą wchodziły w kolizję z wyznaczonymi na omawianym terenie obszarami Natura 2000. </w:t>
      </w:r>
    </w:p>
    <w:p w14:paraId="60DC3A27" w14:textId="6150CC2A" w:rsidR="002F2A01" w:rsidRDefault="002F2A01" w:rsidP="000956BC">
      <w:pPr>
        <w:spacing w:line="276" w:lineRule="auto"/>
        <w:ind w:firstLine="567"/>
      </w:pPr>
      <w:r>
        <w:t xml:space="preserve">Poza inwestycjami), dla których przygotowano odpowiednie mapy, zaplanowano również wiele innych działań zmierzających do uzyskania zrównoważonej mobilności na terenie Gminy Miasto Tomaszów Mazowiecki, Gminy Opoczno i Gminy Lubochnia. Wśród tych, które mogą wiązać się </w:t>
      </w:r>
      <w:r>
        <w:br/>
        <w:t>z powstaniem prawdopodobnego negatywnego oddziaływania na Obszary Natura 2000, można wymienić budowę obwodnic, nowych dróg czy remonty już istniejących ciągów. Inwestycje tego typu wiążą się z koniecznością zajęcia znacznych obszarów, gdzie prowadzone będą roboty budowlane. To z kolei wiąże się z powstaniem nadmiernego hałasu, zapylenia oraz wzrostu stężenia zanieczyszczeń w</w:t>
      </w:r>
      <w:r w:rsidR="000956BC">
        <w:t> </w:t>
      </w:r>
      <w:r>
        <w:t xml:space="preserve">powietrzu. Będą to oddziaływania typowe dla prowadzonych prac, które ustaną w momencie </w:t>
      </w:r>
      <w:r>
        <w:lastRenderedPageBreak/>
        <w:t>zakończenia robót. Aby zminimalizować ryzyko powstania negatywnych oddziaływań należy zastosować działania kompensacyjne, takie jak:</w:t>
      </w:r>
    </w:p>
    <w:p w14:paraId="7BAFDA08" w14:textId="77777777" w:rsidR="002F2A01" w:rsidRDefault="002F2A01" w:rsidP="00062A8B">
      <w:pPr>
        <w:numPr>
          <w:ilvl w:val="0"/>
          <w:numId w:val="55"/>
        </w:numPr>
        <w:spacing w:line="256" w:lineRule="auto"/>
        <w:ind w:left="851" w:hanging="284"/>
      </w:pPr>
      <w:r>
        <w:t xml:space="preserve">prowadzić roboty budowlane w sposób gwarantujący ochronę wód, </w:t>
      </w:r>
    </w:p>
    <w:p w14:paraId="244C6C61" w14:textId="77777777" w:rsidR="002F2A01" w:rsidRDefault="002F2A01" w:rsidP="00062A8B">
      <w:pPr>
        <w:numPr>
          <w:ilvl w:val="0"/>
          <w:numId w:val="55"/>
        </w:numPr>
        <w:spacing w:line="256" w:lineRule="auto"/>
        <w:ind w:left="851" w:hanging="284"/>
      </w:pPr>
      <w:r>
        <w:t xml:space="preserve">właściwie zabezpieczyć urządzenia przed ewentualnymi wyciekami, </w:t>
      </w:r>
    </w:p>
    <w:p w14:paraId="22E6884D" w14:textId="77777777" w:rsidR="002F2A01" w:rsidRDefault="002F2A01" w:rsidP="00062A8B">
      <w:pPr>
        <w:numPr>
          <w:ilvl w:val="0"/>
          <w:numId w:val="55"/>
        </w:numPr>
        <w:spacing w:line="256" w:lineRule="auto"/>
        <w:ind w:left="851" w:hanging="284"/>
      </w:pPr>
      <w:r>
        <w:t>etap planowania i eksploatacji planowanej inwestycji powinien uwzględniać rozwiązania oszczędzające wodę,</w:t>
      </w:r>
    </w:p>
    <w:p w14:paraId="0107BB42" w14:textId="77777777" w:rsidR="002F2A01" w:rsidRDefault="002F2A01" w:rsidP="00062A8B">
      <w:pPr>
        <w:numPr>
          <w:ilvl w:val="0"/>
          <w:numId w:val="55"/>
        </w:numPr>
        <w:spacing w:line="256" w:lineRule="auto"/>
        <w:ind w:left="851" w:hanging="284"/>
      </w:pPr>
      <w:r>
        <w:t xml:space="preserve">unikać emisji substancji pyłowych na etapie budowy lub rozbudowy, </w:t>
      </w:r>
    </w:p>
    <w:p w14:paraId="20A778D1" w14:textId="77777777" w:rsidR="002F2A01" w:rsidRDefault="002F2A01" w:rsidP="00062A8B">
      <w:pPr>
        <w:numPr>
          <w:ilvl w:val="0"/>
          <w:numId w:val="55"/>
        </w:numPr>
        <w:spacing w:line="256" w:lineRule="auto"/>
        <w:ind w:left="851" w:hanging="284"/>
      </w:pPr>
      <w:r>
        <w:t xml:space="preserve">przestrzegać zapisów pozwoleń budowlanych, </w:t>
      </w:r>
    </w:p>
    <w:p w14:paraId="53D2B95A" w14:textId="77777777" w:rsidR="002F2A01" w:rsidRDefault="002F2A01" w:rsidP="00062A8B">
      <w:pPr>
        <w:numPr>
          <w:ilvl w:val="0"/>
          <w:numId w:val="55"/>
        </w:numPr>
        <w:spacing w:line="256" w:lineRule="auto"/>
        <w:ind w:left="851" w:hanging="284"/>
      </w:pPr>
      <w:r>
        <w:t>korzystać z maszyn i urządzeń o wysokich normach spalin,</w:t>
      </w:r>
    </w:p>
    <w:p w14:paraId="561D855A" w14:textId="77777777" w:rsidR="002F2A01" w:rsidRDefault="002F2A01" w:rsidP="00062A8B">
      <w:pPr>
        <w:numPr>
          <w:ilvl w:val="0"/>
          <w:numId w:val="55"/>
        </w:numPr>
        <w:spacing w:line="256" w:lineRule="auto"/>
        <w:ind w:left="851" w:hanging="284"/>
      </w:pPr>
      <w:r>
        <w:t>zraszać materiały pylące,</w:t>
      </w:r>
    </w:p>
    <w:p w14:paraId="4591B326" w14:textId="77777777" w:rsidR="002F2A01" w:rsidRDefault="002F2A01" w:rsidP="00062A8B">
      <w:pPr>
        <w:numPr>
          <w:ilvl w:val="0"/>
          <w:numId w:val="55"/>
        </w:numPr>
        <w:spacing w:line="256" w:lineRule="auto"/>
        <w:ind w:left="851" w:hanging="284"/>
      </w:pPr>
      <w:r>
        <w:t>wykonywać „głośne prace” poza porą nocną,</w:t>
      </w:r>
    </w:p>
    <w:p w14:paraId="01929066" w14:textId="77777777" w:rsidR="002F2A01" w:rsidRDefault="002F2A01" w:rsidP="00062A8B">
      <w:pPr>
        <w:numPr>
          <w:ilvl w:val="0"/>
          <w:numId w:val="55"/>
        </w:numPr>
        <w:spacing w:line="256" w:lineRule="auto"/>
        <w:ind w:left="851" w:hanging="284"/>
      </w:pPr>
      <w:r>
        <w:t>zminimalizować ilości drzew i krzewów koniecznych do wycinki, a następnie uwzględnić nowe nasadzenia,</w:t>
      </w:r>
    </w:p>
    <w:p w14:paraId="6EBA597E" w14:textId="77777777" w:rsidR="002F2A01" w:rsidRDefault="002F2A01" w:rsidP="00062A8B">
      <w:pPr>
        <w:numPr>
          <w:ilvl w:val="0"/>
          <w:numId w:val="55"/>
        </w:numPr>
        <w:spacing w:line="256" w:lineRule="auto"/>
        <w:ind w:left="851" w:hanging="284"/>
      </w:pPr>
      <w:r>
        <w:t>stosować „czasowe” przejścia dla zwierząt na etapie budowy,</w:t>
      </w:r>
    </w:p>
    <w:p w14:paraId="7E0818B4" w14:textId="77777777" w:rsidR="002F2A01" w:rsidRDefault="002F2A01" w:rsidP="00062A8B">
      <w:pPr>
        <w:numPr>
          <w:ilvl w:val="0"/>
          <w:numId w:val="55"/>
        </w:numPr>
        <w:spacing w:line="256" w:lineRule="auto"/>
        <w:ind w:left="851" w:hanging="284"/>
      </w:pPr>
      <w:r>
        <w:t>tworzyć siedliska zastępcze na czas trwania inwestycji,</w:t>
      </w:r>
    </w:p>
    <w:p w14:paraId="17A8A65B" w14:textId="77777777" w:rsidR="002F2A01" w:rsidRDefault="002F2A01" w:rsidP="00062A8B">
      <w:pPr>
        <w:numPr>
          <w:ilvl w:val="0"/>
          <w:numId w:val="55"/>
        </w:numPr>
        <w:spacing w:line="256" w:lineRule="auto"/>
        <w:ind w:left="851" w:hanging="284"/>
      </w:pPr>
      <w:r>
        <w:t>uwzględniać ochronę wartości przyrodniczych przy planowaniu inwestycji,</w:t>
      </w:r>
    </w:p>
    <w:p w14:paraId="3C02B95D" w14:textId="77777777" w:rsidR="002F2A01" w:rsidRDefault="002F2A01" w:rsidP="00062A8B">
      <w:pPr>
        <w:numPr>
          <w:ilvl w:val="0"/>
          <w:numId w:val="55"/>
        </w:numPr>
        <w:spacing w:line="256" w:lineRule="auto"/>
        <w:ind w:left="851" w:hanging="284"/>
      </w:pPr>
      <w:r>
        <w:t>dostosować termin przeprowadzania prac do okresów lęgowych oraz rozrodczych,</w:t>
      </w:r>
    </w:p>
    <w:p w14:paraId="4F8E097D" w14:textId="77777777" w:rsidR="002F2A01" w:rsidRDefault="002F2A01" w:rsidP="00062A8B">
      <w:pPr>
        <w:numPr>
          <w:ilvl w:val="0"/>
          <w:numId w:val="55"/>
        </w:numPr>
        <w:spacing w:line="256" w:lineRule="auto"/>
        <w:ind w:left="851" w:hanging="284"/>
      </w:pPr>
      <w:r>
        <w:t>ograniczyć do minimum strefę bezpośredniej ingerencji,</w:t>
      </w:r>
    </w:p>
    <w:p w14:paraId="170EDF0C" w14:textId="77777777" w:rsidR="002F2A01" w:rsidRDefault="002F2A01" w:rsidP="00062A8B">
      <w:pPr>
        <w:numPr>
          <w:ilvl w:val="0"/>
          <w:numId w:val="55"/>
        </w:numPr>
        <w:spacing w:line="256" w:lineRule="auto"/>
        <w:ind w:left="851" w:hanging="284"/>
      </w:pPr>
      <w:r>
        <w:t>materiał ziemny wykorzystywany przy pracach wykończeniowych powinien być pochodzenia lokalnego, tak aby nie zawierał bazy nasion gatunków obcych temu regionów,</w:t>
      </w:r>
    </w:p>
    <w:p w14:paraId="308F92A5" w14:textId="77777777" w:rsidR="002F2A01" w:rsidRDefault="002F2A01" w:rsidP="00062A8B">
      <w:pPr>
        <w:numPr>
          <w:ilvl w:val="0"/>
          <w:numId w:val="55"/>
        </w:numPr>
        <w:spacing w:line="256" w:lineRule="auto"/>
        <w:ind w:left="851" w:hanging="284"/>
      </w:pPr>
      <w:r>
        <w:t>stosować zbiorniki podczyszczające wody spływające z dróg.</w:t>
      </w:r>
    </w:p>
    <w:p w14:paraId="0EF9A221" w14:textId="77777777" w:rsidR="002F2A01" w:rsidRDefault="002F2A01" w:rsidP="000956BC">
      <w:pPr>
        <w:tabs>
          <w:tab w:val="left" w:pos="567"/>
        </w:tabs>
        <w:spacing w:line="276" w:lineRule="auto"/>
        <w:ind w:firstLine="170"/>
      </w:pPr>
      <w:r>
        <w:tab/>
        <w:t>Zaplanowane do realizacji pakiety działań nie będą istotnie pozytywnie oddziaływać na obszary Natura 2000, lecz ich przeprowadzenie pozwoli na uzyskanie pośredniego, ale dodatniego efektu ekologicznego.  Przede wszystkim należy zauważyć, iż Plan Zrównoważonej Mobilności Miejskiej został przygotowany głównie z myślą o utworzeniu dobrze skomunikowanego obszaru, dla którego priorytetem powinna być mobilność dla wszystkich mieszkańców z naciskiem na wykorzystanie ekologicznych, nisko bądź zeroemisyjnych środków transportu. Zaplanowane inwestycje są ukierunkowane na maksymalnie wysoką dostępność różnych metod podróży, uwzględniając dodatkowo miejsca parkingowe (Park&amp;Ride) i udoskonalenia (budowa ogólnodostępnych stacji ładowania pojazdów elektrycznych, rozwój systemu rowerów miejskich). Wszystkie te działania przyczynią się do poprawy jakości powietrza poprzez obniżenie ładunku zanieczyszczeń emitowanego z transportu samochodowego (prywatnego). Realizacja projektów infrastrukturalnych, które będą uzasadnione korzyściami społecznymi zachęci mieszkańców do wyboru zbiorczego środka transportu lub bardziej ekologicznego (rowery). Zmniejszona emisja spalin będąca następstwem zorganizowania efektywnego i niskoemisyjnego systemu transportowego wywoła mniejszą depozycję zanieczyszczeń (głównie SO</w:t>
      </w:r>
      <w:r>
        <w:rPr>
          <w:vertAlign w:val="subscript"/>
        </w:rPr>
        <w:t>x</w:t>
      </w:r>
      <w:r>
        <w:t xml:space="preserve"> oraz NO</w:t>
      </w:r>
      <w:r>
        <w:rPr>
          <w:vertAlign w:val="subscript"/>
        </w:rPr>
        <w:t>x</w:t>
      </w:r>
      <w:r>
        <w:t xml:space="preserve">) w wodach, które wchłaniane są do gleb. Należy pamiętać, że na woda to </w:t>
      </w:r>
      <w:r>
        <w:lastRenderedPageBreak/>
        <w:t>siedlisko bytowania wielu gatunków zwierząt, a gleby są środowiskiem rozwoju systemu korzeniowego roślin. Poprawa jakości powietrza, która stanie się faktem po wdrożeniu opisanych w Planie pakietów działań będzie pozytywnym aspektem dla obszarów Natura 2000 zlokalizowanych na terenie omawianego obszaru.</w:t>
      </w:r>
    </w:p>
    <w:p w14:paraId="6696BB93" w14:textId="68BC5AD2" w:rsidR="00F00C2C" w:rsidRPr="0078498A" w:rsidRDefault="00F00C2C" w:rsidP="00F00C2C">
      <w:pPr>
        <w:pStyle w:val="Nagwek3"/>
        <w:rPr>
          <w:color w:val="37A76F"/>
        </w:rPr>
      </w:pPr>
      <w:bookmarkStart w:id="237" w:name="_Toc162994855"/>
      <w:r w:rsidRPr="0078498A">
        <w:rPr>
          <w:color w:val="37A76F"/>
        </w:rPr>
        <w:t>Oddziaływanie na pozostałe formy ochrony przyrody (</w:t>
      </w:r>
      <w:bookmarkEnd w:id="232"/>
      <w:r w:rsidR="00E20C6C">
        <w:rPr>
          <w:color w:val="37A76F"/>
        </w:rPr>
        <w:t xml:space="preserve">użytki ekologiczne, </w:t>
      </w:r>
      <w:r w:rsidR="00F62D27">
        <w:rPr>
          <w:color w:val="37A76F"/>
        </w:rPr>
        <w:t xml:space="preserve">stanowiska dokumentacyjne, </w:t>
      </w:r>
      <w:r w:rsidR="00B07093">
        <w:rPr>
          <w:color w:val="37A76F"/>
        </w:rPr>
        <w:t xml:space="preserve">rezerwaty przyrody, </w:t>
      </w:r>
      <w:r w:rsidR="00E37EE2">
        <w:rPr>
          <w:color w:val="37A76F"/>
        </w:rPr>
        <w:t xml:space="preserve">Parki Krajobrazowe, </w:t>
      </w:r>
      <w:r w:rsidR="00672401">
        <w:rPr>
          <w:color w:val="37A76F"/>
        </w:rPr>
        <w:t>pomniki przyrody)</w:t>
      </w:r>
      <w:bookmarkEnd w:id="237"/>
    </w:p>
    <w:p w14:paraId="03279215" w14:textId="77777777" w:rsidR="004000D1" w:rsidRDefault="004000D1" w:rsidP="00672401">
      <w:pPr>
        <w:spacing w:line="276" w:lineRule="auto"/>
        <w:ind w:firstLine="567"/>
      </w:pPr>
      <w:bookmarkStart w:id="238" w:name="_Toc143263339"/>
      <w:r>
        <w:t>Na terenie Gminy Miasto Tomaszów Mazowiecki, Gminy Opoczno i Gminy Lubochnia zidentyfikowano następujące pozostałe formy ochrony przyrody:</w:t>
      </w:r>
    </w:p>
    <w:p w14:paraId="201BE9A0" w14:textId="77777777" w:rsidR="004000D1" w:rsidRDefault="004000D1" w:rsidP="00062A8B">
      <w:pPr>
        <w:numPr>
          <w:ilvl w:val="0"/>
          <w:numId w:val="46"/>
        </w:numPr>
        <w:spacing w:after="120" w:line="276" w:lineRule="auto"/>
        <w:ind w:left="851" w:hanging="284"/>
        <w:rPr>
          <w:rFonts w:eastAsiaTheme="minorHAnsi"/>
        </w:rPr>
      </w:pPr>
      <w:r>
        <w:rPr>
          <w:rFonts w:eastAsiaTheme="minorHAnsi"/>
        </w:rPr>
        <w:t>Spalski Park Krajobrazowy wraz z jego otuliną,</w:t>
      </w:r>
    </w:p>
    <w:p w14:paraId="69DE693B" w14:textId="77777777" w:rsidR="004000D1" w:rsidRDefault="004000D1" w:rsidP="00062A8B">
      <w:pPr>
        <w:numPr>
          <w:ilvl w:val="0"/>
          <w:numId w:val="46"/>
        </w:numPr>
        <w:spacing w:after="120" w:line="276" w:lineRule="auto"/>
        <w:ind w:left="851" w:hanging="284"/>
        <w:rPr>
          <w:rFonts w:eastAsiaTheme="minorHAnsi"/>
        </w:rPr>
      </w:pPr>
      <w:r>
        <w:rPr>
          <w:rFonts w:eastAsiaTheme="minorHAnsi"/>
        </w:rPr>
        <w:t>Otulina Sulejowskiego Parku Krajobrazowego,</w:t>
      </w:r>
    </w:p>
    <w:p w14:paraId="1477DF91" w14:textId="77777777" w:rsidR="004000D1" w:rsidRDefault="004000D1" w:rsidP="00062A8B">
      <w:pPr>
        <w:numPr>
          <w:ilvl w:val="0"/>
          <w:numId w:val="46"/>
        </w:numPr>
        <w:spacing w:after="120" w:line="276" w:lineRule="auto"/>
        <w:ind w:left="851" w:hanging="284"/>
        <w:rPr>
          <w:rFonts w:eastAsiaTheme="minorHAnsi"/>
        </w:rPr>
      </w:pPr>
      <w:r>
        <w:rPr>
          <w:rFonts w:eastAsiaTheme="minorHAnsi"/>
        </w:rPr>
        <w:t>5 rezerwatów przyrody: „Gać Spalska”, „Kruszewiec”, „Małecz”, „Niebieskie Źródła”, „Starodrzew Lubochniański”,</w:t>
      </w:r>
    </w:p>
    <w:p w14:paraId="55C87D10" w14:textId="77777777" w:rsidR="004000D1" w:rsidRDefault="004000D1" w:rsidP="00062A8B">
      <w:pPr>
        <w:numPr>
          <w:ilvl w:val="0"/>
          <w:numId w:val="46"/>
        </w:numPr>
        <w:spacing w:after="120" w:line="276" w:lineRule="auto"/>
        <w:ind w:left="851" w:hanging="284"/>
        <w:rPr>
          <w:rFonts w:eastAsiaTheme="minorHAnsi"/>
        </w:rPr>
      </w:pPr>
      <w:r>
        <w:rPr>
          <w:rFonts w:eastAsiaTheme="minorHAnsi"/>
        </w:rPr>
        <w:t>Stanowisko dokumentacyjne „Groty Nagórzyckie”,</w:t>
      </w:r>
    </w:p>
    <w:p w14:paraId="0772C248" w14:textId="77777777" w:rsidR="004000D1" w:rsidRDefault="004000D1" w:rsidP="00062A8B">
      <w:pPr>
        <w:numPr>
          <w:ilvl w:val="0"/>
          <w:numId w:val="46"/>
        </w:numPr>
        <w:spacing w:after="120" w:line="276" w:lineRule="auto"/>
        <w:ind w:left="851" w:hanging="284"/>
        <w:rPr>
          <w:rFonts w:eastAsiaTheme="minorHAnsi"/>
        </w:rPr>
      </w:pPr>
      <w:r>
        <w:rPr>
          <w:rFonts w:eastAsiaTheme="minorHAnsi"/>
        </w:rPr>
        <w:t>Użytki ekologiczne.</w:t>
      </w:r>
    </w:p>
    <w:p w14:paraId="5893F41C" w14:textId="77777777" w:rsidR="004000D1" w:rsidRDefault="004000D1" w:rsidP="00672401">
      <w:pPr>
        <w:spacing w:line="276" w:lineRule="auto"/>
        <w:ind w:firstLine="567"/>
        <w:rPr>
          <w:rFonts w:eastAsiaTheme="minorHAnsi"/>
        </w:rPr>
      </w:pPr>
      <w:r>
        <w:rPr>
          <w:rFonts w:eastAsiaTheme="minorHAnsi"/>
        </w:rPr>
        <w:t>Aby możliwe było precyzyjne określenie możliwości wystąpienia negatywnego oddziaływania planowanych zadań inwestycyjnych na wymienione formy ochrony przyrody przygotowano odpowiednie mapy.</w:t>
      </w:r>
    </w:p>
    <w:p w14:paraId="3F08B99A" w14:textId="541919D1" w:rsidR="004000D1" w:rsidRDefault="004000D1" w:rsidP="004000D1">
      <w:pPr>
        <w:keepNext/>
        <w:ind w:firstLine="170"/>
        <w:jc w:val="center"/>
      </w:pPr>
      <w:r>
        <w:rPr>
          <w:noProof/>
        </w:rPr>
        <w:lastRenderedPageBreak/>
        <w:drawing>
          <wp:inline distT="0" distB="0" distL="0" distR="0" wp14:anchorId="4273FAE6" wp14:editId="7E426491">
            <wp:extent cx="5760720" cy="4070985"/>
            <wp:effectExtent l="0" t="0" r="0" b="5715"/>
            <wp:docPr id="369130300"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4CC52435" w14:textId="1CFD8012" w:rsidR="004000D1" w:rsidRDefault="004000D1" w:rsidP="004000D1">
      <w:pPr>
        <w:spacing w:after="120" w:line="240" w:lineRule="auto"/>
        <w:rPr>
          <w:rFonts w:ascii="Calibri" w:hAnsi="Calibri"/>
          <w:b/>
          <w:iCs/>
          <w:szCs w:val="18"/>
        </w:rPr>
      </w:pPr>
      <w:bookmarkStart w:id="239" w:name="_Toc162994143"/>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10</w:t>
      </w:r>
      <w:r w:rsidR="00795EB4">
        <w:rPr>
          <w:rFonts w:ascii="Calibri" w:hAnsi="Calibri"/>
          <w:b/>
          <w:iCs/>
          <w:szCs w:val="18"/>
        </w:rPr>
        <w:fldChar w:fldCharType="end"/>
      </w:r>
      <w:r>
        <w:rPr>
          <w:rFonts w:ascii="Calibri" w:hAnsi="Calibri"/>
          <w:b/>
          <w:iCs/>
          <w:szCs w:val="18"/>
        </w:rPr>
        <w:t>. Planowane inwestycje kolejowe na tle pozostałych form ochrony przyrody Gminy Miasto Tomaszów Mazowiecki, Gminy Opoczno i Gminy Lubochnia</w:t>
      </w:r>
      <w:bookmarkEnd w:id="239"/>
    </w:p>
    <w:p w14:paraId="420AE83C" w14:textId="77777777" w:rsidR="004000D1" w:rsidRDefault="004000D1" w:rsidP="004000D1">
      <w:pPr>
        <w:rPr>
          <w:sz w:val="18"/>
        </w:rPr>
      </w:pPr>
      <w:r>
        <w:rPr>
          <w:sz w:val="18"/>
        </w:rPr>
        <w:t>Źródło: opracowanie własne na podstawie danych CRFOP</w:t>
      </w:r>
    </w:p>
    <w:p w14:paraId="377C1D9D" w14:textId="68CD6AA4" w:rsidR="004000D1" w:rsidRDefault="004000D1" w:rsidP="00672401">
      <w:pPr>
        <w:spacing w:line="276" w:lineRule="auto"/>
        <w:ind w:firstLine="567"/>
      </w:pPr>
      <w:r>
        <w:t xml:space="preserve">Oceniając planowane inwestycje w kolej (punktowe i liniowe) w odniesieniu do form ochrony przyrody analizowanego obszaru można zauważyć, że cztery działania będą wchodziły w kolizję </w:t>
      </w:r>
      <w:r>
        <w:br/>
        <w:t>z terenami cennymi przyrodniczo. Przez otulinę Spalskiego Parku Krajobrazowego przebiegają linie kolejowe nr 53 i 22, które poddane zostaną modernizacji (linia nr 22 na dwóch odcinkach). Na terenie otuliny zaplanowano również utworzenie nowego przystanku kolejowego Glinnik. Otulina to wydzielony obszar ochronny wokół chronionego przyrodniczo terenu (zazwyczaj parków narodowych i krajobrazowych), zabezpieczający go przed zagrożeniami zewnętrznymi wynikającymi z działalności człowieka (definicja według Ustawy o ochronie przyrody z dnia 16 kwietnia 2004 r. (Dz.U. z 2022 r. poz. 916). Otulina nie jest - w rozumieniu art. 5 ust. 14 ustawy - formą ochrony przyrody, lecz obszarem, ustanawianym w celu zabezpieczenia przed zagrożeniami zewnętrznymi wynikającymi z działalności człowieka. Ustawa o ochronie przyrody nie wprowadza żadnych ograniczeń ochronnych w stosunku do</w:t>
      </w:r>
      <w:r w:rsidR="00672401">
        <w:t> </w:t>
      </w:r>
      <w:r>
        <w:t xml:space="preserve">otulin rezerwatów czy parków krajobrazowych. Dlatego właściwa ocena możliwości powstania negatywnego oddziaływania na obszar otuliny oraz częściowo na Park Krajobrazowy nią otoczony jest niezwykle trudna. Powierzchnia otuliny Spalskiego Parku Krajobrazowego wynosi 24 134,00 ha. Planowane modernizacje istniejących linii kolejowych będą prowadzone na odcinkach kolidujących </w:t>
      </w:r>
      <w:r>
        <w:br/>
        <w:t xml:space="preserve">z otuliną na długości 4 153 m, 1 891 m oraz 2 885 m. Natomiast przewidziana budowa nowego przystanku kolejowego Glinnik będzie realizowana przy linii nr 53. W Rozporządzeniu Nr 26/2006 Wojewody Łódzkiego z dnia 13 lipca 2006 roku w sprawie Spalskiego Parku Krajobrazowego określono zakazy oraz odstępstwa od zakazów obowiązujące na terenie omawianej formy ochrony przyrody. </w:t>
      </w:r>
      <w:r>
        <w:lastRenderedPageBreak/>
        <w:t xml:space="preserve">Wśród odstępstw znalazł się zapis mówiący o „realizacji inwestycji celu publicznego w rozumieniu art. 2 pkt 5 ustawy z dnia 23 marca 2003 r. o planowaniu i zagospodarowaniu przestrzennym”. Natomiast według ww. ustawy inwestycją celu publicznego jest „wydzielenie gruntów pod linie kolejowe oraz ich budowa i utrzymanie”. Tak więc planowane działania w zakresie modernizacji i rozwoju infrastruktury kolejowej będą mogły zostać zrealizowane na terenie otuliny, lecz konieczne jest wdrożenie działań minimalizujących negatywne oddziaływania. Prace modernizacyjne, jak każde tego typu działania mogą wiązać się z powstaniem chwilowych negatywnych oddziaływań wynikających z realizacji etapu wykonawczego. Najprawdopodobniej dojdzie do wzrostu zapylenia, nadmiernej emisji hałasu, gromadzenia odpadów budowlano-rozbiórkowych oraz pojawienia się drgań. Będą to jednak oddziaływania całkowicie odwracalne i chwilowe, które ustaną w momencie zakończenia prac. Skala negatywnego wpływu na omawiany obszar będzie znacząco mniejsza niż miałoby to miejsce </w:t>
      </w:r>
      <w:r>
        <w:br/>
        <w:t xml:space="preserve">w przypadku budowy nowej linii kolejowej. Odpowiednie działania minimalizujące pozwolą przeprowadzić inwestycję w sposób gwarantujący ochronę istniejących form ochrony przyrody. Cele jakie zostaną osiągnięte w wyniku tych inwestycji to: redukcja wpływu transportu na środowisko </w:t>
      </w:r>
      <w:r>
        <w:br/>
        <w:t xml:space="preserve">i klimat oraz ograniczenie wykorzystania samochodu w podróżach codziennych. </w:t>
      </w:r>
    </w:p>
    <w:p w14:paraId="2F88E561" w14:textId="483A8048" w:rsidR="004000D1" w:rsidRDefault="004000D1" w:rsidP="00672401">
      <w:pPr>
        <w:spacing w:line="276" w:lineRule="auto"/>
        <w:ind w:firstLine="567"/>
      </w:pPr>
      <w:r>
        <w:t>Na ry</w:t>
      </w:r>
      <w:r w:rsidR="00672401">
        <w:t>sunku</w:t>
      </w:r>
      <w:r>
        <w:t xml:space="preserve"> poniżej przedstawiono planowane inwestycje w infrastrukturę liniową rowerową na</w:t>
      </w:r>
      <w:r w:rsidR="00672401">
        <w:t> </w:t>
      </w:r>
      <w:r>
        <w:t xml:space="preserve">tle zidentyfikowanych na omawianym obszarze pozostałych form ochrony przyrody. </w:t>
      </w:r>
    </w:p>
    <w:p w14:paraId="31D48FCF" w14:textId="3A4263AC" w:rsidR="004000D1" w:rsidRDefault="004000D1" w:rsidP="004000D1">
      <w:pPr>
        <w:keepNext/>
        <w:ind w:firstLine="170"/>
      </w:pPr>
      <w:r>
        <w:rPr>
          <w:noProof/>
        </w:rPr>
        <w:drawing>
          <wp:inline distT="0" distB="0" distL="0" distR="0" wp14:anchorId="766D1F58" wp14:editId="49576ECC">
            <wp:extent cx="5760720" cy="4070985"/>
            <wp:effectExtent l="0" t="0" r="0" b="5715"/>
            <wp:docPr id="1434351334"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429DBC4F" w14:textId="6869AA45" w:rsidR="004000D1" w:rsidRDefault="004000D1" w:rsidP="004000D1">
      <w:pPr>
        <w:spacing w:after="120" w:line="240" w:lineRule="auto"/>
        <w:rPr>
          <w:rFonts w:ascii="Calibri" w:hAnsi="Calibri"/>
          <w:b/>
          <w:iCs/>
          <w:szCs w:val="18"/>
        </w:rPr>
      </w:pPr>
      <w:bookmarkStart w:id="240" w:name="_Toc162994144"/>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11</w:t>
      </w:r>
      <w:r w:rsidR="00795EB4">
        <w:rPr>
          <w:rFonts w:ascii="Calibri" w:hAnsi="Calibri"/>
          <w:b/>
          <w:iCs/>
          <w:szCs w:val="18"/>
        </w:rPr>
        <w:fldChar w:fldCharType="end"/>
      </w:r>
      <w:r>
        <w:rPr>
          <w:rFonts w:ascii="Calibri" w:hAnsi="Calibri"/>
          <w:b/>
          <w:iCs/>
          <w:szCs w:val="18"/>
        </w:rPr>
        <w:t>. Inwestycje w infrastrukturę liniową kolejową na tle pozostałych form ochrony przyrody (Parki Krajobrazowe, rezerwaty przyrody, użytki ekologiczne, stanowisko dokumentacyjne)</w:t>
      </w:r>
      <w:bookmarkEnd w:id="240"/>
    </w:p>
    <w:p w14:paraId="384E00CF" w14:textId="77777777" w:rsidR="004000D1" w:rsidRDefault="004000D1" w:rsidP="004000D1">
      <w:pPr>
        <w:rPr>
          <w:sz w:val="18"/>
        </w:rPr>
      </w:pPr>
      <w:r>
        <w:rPr>
          <w:sz w:val="18"/>
        </w:rPr>
        <w:t>Źródło: opracowanie własne na podstawie danych CRFOP</w:t>
      </w:r>
    </w:p>
    <w:p w14:paraId="2381E46F" w14:textId="05746724" w:rsidR="004000D1" w:rsidRDefault="004000D1" w:rsidP="004000D1">
      <w:pPr>
        <w:rPr>
          <w:b/>
          <w:iCs/>
        </w:rPr>
      </w:pPr>
      <w:bookmarkStart w:id="241" w:name="_Toc162994114"/>
      <w:r>
        <w:rPr>
          <w:b/>
          <w:iCs/>
        </w:rPr>
        <w:lastRenderedPageBreak/>
        <w:t xml:space="preserve">Tabela </w:t>
      </w:r>
      <w:r>
        <w:rPr>
          <w:b/>
          <w:iCs/>
        </w:rPr>
        <w:fldChar w:fldCharType="begin"/>
      </w:r>
      <w:r>
        <w:rPr>
          <w:b/>
          <w:iCs/>
        </w:rPr>
        <w:instrText xml:space="preserve"> STYLEREF 1 \s </w:instrText>
      </w:r>
      <w:r>
        <w:rPr>
          <w:b/>
          <w:iCs/>
        </w:rPr>
        <w:fldChar w:fldCharType="separate"/>
      </w:r>
      <w:r w:rsidR="003F2776">
        <w:rPr>
          <w:b/>
          <w:iCs/>
          <w:noProof/>
        </w:rPr>
        <w:t>7</w:t>
      </w:r>
      <w:r>
        <w:rPr>
          <w:b/>
          <w:iCs/>
        </w:rPr>
        <w:fldChar w:fldCharType="end"/>
      </w:r>
      <w:r>
        <w:rPr>
          <w:b/>
          <w:iCs/>
        </w:rPr>
        <w:t>.</w:t>
      </w:r>
      <w:r>
        <w:rPr>
          <w:b/>
          <w:iCs/>
        </w:rPr>
        <w:fldChar w:fldCharType="begin"/>
      </w:r>
      <w:r>
        <w:rPr>
          <w:b/>
          <w:iCs/>
        </w:rPr>
        <w:instrText xml:space="preserve"> SEQ Tabela \* ARABIC \s 1 </w:instrText>
      </w:r>
      <w:r>
        <w:rPr>
          <w:b/>
          <w:iCs/>
        </w:rPr>
        <w:fldChar w:fldCharType="separate"/>
      </w:r>
      <w:r w:rsidR="003F2776">
        <w:rPr>
          <w:b/>
          <w:iCs/>
          <w:noProof/>
        </w:rPr>
        <w:t>2</w:t>
      </w:r>
      <w:r>
        <w:rPr>
          <w:b/>
          <w:iCs/>
        </w:rPr>
        <w:fldChar w:fldCharType="end"/>
      </w:r>
      <w:r>
        <w:rPr>
          <w:b/>
          <w:iCs/>
        </w:rPr>
        <w:t>. Ocena lokalizacji planowanych inwestycji liniowych rowerowych w odniesieniu do</w:t>
      </w:r>
      <w:r w:rsidR="00672401">
        <w:rPr>
          <w:b/>
          <w:iCs/>
        </w:rPr>
        <w:t> </w:t>
      </w:r>
      <w:r>
        <w:rPr>
          <w:b/>
          <w:iCs/>
        </w:rPr>
        <w:t>pozostałych form ochrony przyrody</w:t>
      </w:r>
      <w:bookmarkEnd w:id="2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9"/>
        <w:gridCol w:w="3019"/>
        <w:gridCol w:w="3024"/>
      </w:tblGrid>
      <w:tr w:rsidR="00672401" w:rsidRPr="00672401" w14:paraId="1194FE6F" w14:textId="77777777" w:rsidTr="00672401">
        <w:trPr>
          <w:trHeight w:val="20"/>
          <w:tblHeader/>
          <w:jc w:val="center"/>
        </w:trPr>
        <w:tc>
          <w:tcPr>
            <w:tcW w:w="301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49254AFE" w14:textId="77777777" w:rsidR="004000D1" w:rsidRPr="00672401" w:rsidRDefault="004000D1">
            <w:pPr>
              <w:spacing w:after="0" w:line="276" w:lineRule="auto"/>
              <w:jc w:val="center"/>
              <w:rPr>
                <w:rFonts w:ascii="Calibri" w:eastAsia="Calibri" w:hAnsi="Calibri" w:cs="Calibri"/>
                <w:b/>
                <w:bCs/>
                <w:color w:val="FFFFFF" w:themeColor="background1"/>
              </w:rPr>
            </w:pPr>
            <w:r w:rsidRPr="00672401">
              <w:rPr>
                <w:rFonts w:ascii="Calibri" w:eastAsia="Calibri" w:hAnsi="Calibri" w:cs="Calibri"/>
                <w:b/>
                <w:bCs/>
                <w:color w:val="FFFFFF" w:themeColor="background1"/>
              </w:rPr>
              <w:t>Formy ochrony przyrody, przez które będą przechodzić ścieżki rowerowe</w:t>
            </w:r>
          </w:p>
        </w:tc>
        <w:tc>
          <w:tcPr>
            <w:tcW w:w="3019"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6BAD5DB" w14:textId="77777777" w:rsidR="004000D1" w:rsidRPr="00672401" w:rsidRDefault="004000D1">
            <w:pPr>
              <w:spacing w:after="0" w:line="276" w:lineRule="auto"/>
              <w:jc w:val="center"/>
              <w:rPr>
                <w:rFonts w:ascii="Calibri" w:eastAsia="Calibri" w:hAnsi="Calibri" w:cs="Calibri"/>
                <w:b/>
                <w:bCs/>
                <w:color w:val="FFFFFF" w:themeColor="background1"/>
              </w:rPr>
            </w:pPr>
            <w:r w:rsidRPr="00672401">
              <w:rPr>
                <w:rFonts w:ascii="Calibri" w:eastAsia="Calibri" w:hAnsi="Calibri" w:cs="Calibri"/>
                <w:b/>
                <w:bCs/>
                <w:color w:val="FFFFFF" w:themeColor="background1"/>
              </w:rPr>
              <w:t>Formy ochrony przyrody, w pobliżu których będą przechodzić ścieżki rowerowe</w:t>
            </w:r>
          </w:p>
        </w:tc>
        <w:tc>
          <w:tcPr>
            <w:tcW w:w="3024" w:type="dxa"/>
            <w:tcBorders>
              <w:top w:val="single" w:sz="4" w:space="0" w:color="auto"/>
              <w:left w:val="single" w:sz="4" w:space="0" w:color="auto"/>
              <w:bottom w:val="single" w:sz="4" w:space="0" w:color="auto"/>
              <w:right w:val="single" w:sz="4" w:space="0" w:color="auto"/>
            </w:tcBorders>
            <w:shd w:val="clear" w:color="auto" w:fill="37A76F"/>
            <w:vAlign w:val="center"/>
            <w:hideMark/>
          </w:tcPr>
          <w:p w14:paraId="38AAF565" w14:textId="77777777" w:rsidR="004000D1" w:rsidRPr="00672401" w:rsidRDefault="004000D1">
            <w:pPr>
              <w:spacing w:after="0" w:line="276" w:lineRule="auto"/>
              <w:jc w:val="center"/>
              <w:rPr>
                <w:rFonts w:ascii="Calibri" w:eastAsia="Calibri" w:hAnsi="Calibri" w:cs="Calibri"/>
                <w:b/>
                <w:bCs/>
                <w:color w:val="FFFFFF" w:themeColor="background1"/>
              </w:rPr>
            </w:pPr>
            <w:r w:rsidRPr="00672401">
              <w:rPr>
                <w:rFonts w:ascii="Calibri" w:eastAsia="Calibri" w:hAnsi="Calibri" w:cs="Calibri"/>
                <w:b/>
                <w:bCs/>
                <w:color w:val="FFFFFF" w:themeColor="background1"/>
              </w:rPr>
              <w:t>Formy ochrony przyrody w znacznej odległości od planowanych ścieżek rowerowych</w:t>
            </w:r>
          </w:p>
        </w:tc>
      </w:tr>
      <w:tr w:rsidR="004000D1" w:rsidRPr="00672401" w14:paraId="71831B28" w14:textId="77777777" w:rsidTr="004000D1">
        <w:trPr>
          <w:trHeight w:val="20"/>
          <w:jc w:val="center"/>
        </w:trPr>
        <w:tc>
          <w:tcPr>
            <w:tcW w:w="3019" w:type="dxa"/>
            <w:tcBorders>
              <w:top w:val="single" w:sz="4" w:space="0" w:color="auto"/>
              <w:left w:val="single" w:sz="4" w:space="0" w:color="auto"/>
              <w:bottom w:val="single" w:sz="4" w:space="0" w:color="auto"/>
              <w:right w:val="single" w:sz="4" w:space="0" w:color="auto"/>
            </w:tcBorders>
            <w:vAlign w:val="center"/>
            <w:hideMark/>
          </w:tcPr>
          <w:p w14:paraId="1BF19A87" w14:textId="77777777" w:rsidR="004000D1" w:rsidRPr="00672401" w:rsidRDefault="004000D1">
            <w:pPr>
              <w:spacing w:after="0" w:line="276" w:lineRule="auto"/>
              <w:jc w:val="center"/>
              <w:rPr>
                <w:rFonts w:ascii="Calibri" w:eastAsia="Calibri" w:hAnsi="Calibri" w:cs="Calibri"/>
              </w:rPr>
            </w:pPr>
            <w:bookmarkStart w:id="242" w:name="_Hlk128378884"/>
            <w:r w:rsidRPr="00672401">
              <w:rPr>
                <w:rFonts w:ascii="Calibri" w:eastAsia="Calibri" w:hAnsi="Calibri" w:cs="Calibri"/>
              </w:rPr>
              <w:t>Otulina Sulejowskiego Parku Krajobrazowego</w:t>
            </w:r>
          </w:p>
        </w:tc>
        <w:tc>
          <w:tcPr>
            <w:tcW w:w="3019" w:type="dxa"/>
            <w:tcBorders>
              <w:top w:val="single" w:sz="4" w:space="0" w:color="auto"/>
              <w:left w:val="single" w:sz="4" w:space="0" w:color="auto"/>
              <w:bottom w:val="single" w:sz="4" w:space="0" w:color="auto"/>
              <w:right w:val="single" w:sz="4" w:space="0" w:color="auto"/>
            </w:tcBorders>
            <w:vAlign w:val="center"/>
            <w:hideMark/>
          </w:tcPr>
          <w:p w14:paraId="1EC1FB58" w14:textId="77777777" w:rsidR="004000D1" w:rsidRPr="00672401" w:rsidRDefault="004000D1">
            <w:pPr>
              <w:spacing w:after="0" w:line="276" w:lineRule="auto"/>
              <w:jc w:val="center"/>
              <w:rPr>
                <w:rFonts w:ascii="Calibri" w:eastAsia="Calibri" w:hAnsi="Calibri" w:cs="Calibri"/>
              </w:rPr>
            </w:pPr>
            <w:r w:rsidRPr="00672401">
              <w:rPr>
                <w:rFonts w:ascii="Calibri" w:eastAsia="Calibri" w:hAnsi="Calibri" w:cs="Calibri"/>
              </w:rPr>
              <w:t>Stanowisko dokumentacyjne „Groty Nagórzyckie”</w:t>
            </w:r>
          </w:p>
        </w:tc>
        <w:tc>
          <w:tcPr>
            <w:tcW w:w="3024" w:type="dxa"/>
            <w:tcBorders>
              <w:top w:val="single" w:sz="4" w:space="0" w:color="auto"/>
              <w:left w:val="single" w:sz="4" w:space="0" w:color="auto"/>
              <w:bottom w:val="single" w:sz="4" w:space="0" w:color="auto"/>
              <w:right w:val="single" w:sz="4" w:space="0" w:color="auto"/>
            </w:tcBorders>
            <w:vAlign w:val="center"/>
            <w:hideMark/>
          </w:tcPr>
          <w:p w14:paraId="12D431B1" w14:textId="77777777" w:rsidR="004000D1" w:rsidRPr="00672401" w:rsidRDefault="004000D1">
            <w:pPr>
              <w:spacing w:after="0" w:line="276" w:lineRule="auto"/>
              <w:jc w:val="center"/>
              <w:rPr>
                <w:rFonts w:ascii="Calibri" w:eastAsia="Calibri" w:hAnsi="Calibri" w:cs="Calibri"/>
              </w:rPr>
            </w:pPr>
            <w:r w:rsidRPr="00672401">
              <w:rPr>
                <w:rFonts w:ascii="Calibri" w:eastAsia="Calibri" w:hAnsi="Calibri" w:cs="Calibri"/>
              </w:rPr>
              <w:t>4 pozostałe rezerwaty przyrody</w:t>
            </w:r>
          </w:p>
        </w:tc>
      </w:tr>
      <w:tr w:rsidR="004000D1" w:rsidRPr="00672401" w14:paraId="4FD8904F" w14:textId="77777777" w:rsidTr="004000D1">
        <w:trPr>
          <w:trHeight w:val="20"/>
          <w:jc w:val="center"/>
        </w:trPr>
        <w:tc>
          <w:tcPr>
            <w:tcW w:w="3019" w:type="dxa"/>
            <w:tcBorders>
              <w:top w:val="single" w:sz="4" w:space="0" w:color="auto"/>
              <w:left w:val="single" w:sz="4" w:space="0" w:color="auto"/>
              <w:bottom w:val="single" w:sz="4" w:space="0" w:color="auto"/>
              <w:right w:val="single" w:sz="4" w:space="0" w:color="auto"/>
            </w:tcBorders>
            <w:vAlign w:val="center"/>
            <w:hideMark/>
          </w:tcPr>
          <w:p w14:paraId="4DB5AECA" w14:textId="77777777" w:rsidR="004000D1" w:rsidRPr="00672401" w:rsidRDefault="004000D1">
            <w:pPr>
              <w:spacing w:after="0" w:line="276" w:lineRule="auto"/>
              <w:jc w:val="center"/>
              <w:rPr>
                <w:rFonts w:ascii="Calibri" w:eastAsia="Calibri" w:hAnsi="Calibri" w:cs="Calibri"/>
              </w:rPr>
            </w:pPr>
            <w:r w:rsidRPr="00672401">
              <w:rPr>
                <w:rFonts w:ascii="Calibri" w:eastAsia="Calibri" w:hAnsi="Calibri" w:cs="Calibri"/>
              </w:rPr>
              <w:t>Rezerwat przyrody „Niebieskie Źródła”</w:t>
            </w:r>
          </w:p>
        </w:tc>
        <w:tc>
          <w:tcPr>
            <w:tcW w:w="3019" w:type="dxa"/>
            <w:vMerge w:val="restart"/>
            <w:tcBorders>
              <w:top w:val="single" w:sz="4" w:space="0" w:color="auto"/>
              <w:left w:val="single" w:sz="4" w:space="0" w:color="auto"/>
              <w:bottom w:val="single" w:sz="4" w:space="0" w:color="auto"/>
              <w:right w:val="single" w:sz="4" w:space="0" w:color="auto"/>
            </w:tcBorders>
            <w:vAlign w:val="center"/>
            <w:hideMark/>
          </w:tcPr>
          <w:p w14:paraId="4DFF4C88" w14:textId="77777777" w:rsidR="004000D1" w:rsidRPr="00672401" w:rsidRDefault="004000D1">
            <w:pPr>
              <w:spacing w:after="0" w:line="276" w:lineRule="auto"/>
              <w:jc w:val="center"/>
              <w:rPr>
                <w:rFonts w:ascii="Calibri" w:eastAsia="Calibri" w:hAnsi="Calibri" w:cs="Calibri"/>
              </w:rPr>
            </w:pPr>
            <w:r w:rsidRPr="00672401">
              <w:rPr>
                <w:rFonts w:ascii="Calibri" w:eastAsia="Calibri" w:hAnsi="Calibri" w:cs="Calibri"/>
              </w:rPr>
              <w:t>Spalski Park Krajobrazowy</w:t>
            </w:r>
          </w:p>
        </w:tc>
        <w:tc>
          <w:tcPr>
            <w:tcW w:w="3024" w:type="dxa"/>
            <w:vMerge w:val="restart"/>
            <w:tcBorders>
              <w:top w:val="single" w:sz="4" w:space="0" w:color="auto"/>
              <w:left w:val="single" w:sz="4" w:space="0" w:color="auto"/>
              <w:bottom w:val="single" w:sz="4" w:space="0" w:color="auto"/>
              <w:right w:val="single" w:sz="4" w:space="0" w:color="auto"/>
            </w:tcBorders>
            <w:vAlign w:val="center"/>
            <w:hideMark/>
          </w:tcPr>
          <w:p w14:paraId="5627CC61" w14:textId="77777777" w:rsidR="004000D1" w:rsidRPr="00672401" w:rsidRDefault="004000D1">
            <w:pPr>
              <w:spacing w:after="0" w:line="276" w:lineRule="auto"/>
              <w:jc w:val="center"/>
              <w:rPr>
                <w:rFonts w:ascii="Calibri" w:eastAsia="Calibri" w:hAnsi="Calibri" w:cs="Calibri"/>
              </w:rPr>
            </w:pPr>
            <w:r w:rsidRPr="00672401">
              <w:rPr>
                <w:rFonts w:ascii="Calibri" w:eastAsia="Calibri" w:hAnsi="Calibri" w:cs="Calibri"/>
              </w:rPr>
              <w:t>Użytki ekologiczne</w:t>
            </w:r>
          </w:p>
        </w:tc>
      </w:tr>
      <w:tr w:rsidR="004000D1" w:rsidRPr="00672401" w14:paraId="2C3698E5" w14:textId="77777777" w:rsidTr="004000D1">
        <w:trPr>
          <w:trHeight w:val="20"/>
          <w:jc w:val="center"/>
        </w:trPr>
        <w:tc>
          <w:tcPr>
            <w:tcW w:w="3019" w:type="dxa"/>
            <w:tcBorders>
              <w:top w:val="single" w:sz="4" w:space="0" w:color="auto"/>
              <w:left w:val="single" w:sz="4" w:space="0" w:color="auto"/>
              <w:bottom w:val="single" w:sz="4" w:space="0" w:color="auto"/>
              <w:right w:val="single" w:sz="4" w:space="0" w:color="auto"/>
            </w:tcBorders>
            <w:vAlign w:val="center"/>
            <w:hideMark/>
          </w:tcPr>
          <w:p w14:paraId="42251631" w14:textId="77777777" w:rsidR="004000D1" w:rsidRPr="00672401" w:rsidRDefault="004000D1">
            <w:pPr>
              <w:spacing w:after="0" w:line="276" w:lineRule="auto"/>
              <w:jc w:val="center"/>
              <w:rPr>
                <w:rFonts w:ascii="Calibri" w:eastAsia="Calibri" w:hAnsi="Calibri" w:cs="Calibri"/>
              </w:rPr>
            </w:pPr>
            <w:r w:rsidRPr="00672401">
              <w:rPr>
                <w:rFonts w:ascii="Calibri" w:eastAsia="Calibri" w:hAnsi="Calibri" w:cs="Calibri"/>
              </w:rPr>
              <w:t>Otulina Spalskiego Parku Krajobrazowego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D13A6E" w14:textId="77777777" w:rsidR="004000D1" w:rsidRPr="00672401" w:rsidRDefault="004000D1">
            <w:pPr>
              <w:spacing w:after="0"/>
              <w:jc w:val="left"/>
              <w:rPr>
                <w:rFonts w:ascii="Calibri" w:eastAsia="Calibri" w:hAnsi="Calibri" w:cs="Calibri"/>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BB65A1" w14:textId="77777777" w:rsidR="004000D1" w:rsidRPr="00672401" w:rsidRDefault="004000D1">
            <w:pPr>
              <w:spacing w:after="0"/>
              <w:jc w:val="left"/>
              <w:rPr>
                <w:rFonts w:ascii="Calibri" w:eastAsia="Calibri" w:hAnsi="Calibri" w:cs="Calibri"/>
              </w:rPr>
            </w:pPr>
          </w:p>
        </w:tc>
      </w:tr>
    </w:tbl>
    <w:bookmarkEnd w:id="242"/>
    <w:p w14:paraId="45946700" w14:textId="77777777" w:rsidR="004000D1" w:rsidRDefault="004000D1" w:rsidP="004000D1">
      <w:pPr>
        <w:ind w:firstLine="170"/>
        <w:rPr>
          <w:sz w:val="18"/>
          <w:szCs w:val="18"/>
        </w:rPr>
      </w:pPr>
      <w:r>
        <w:rPr>
          <w:sz w:val="18"/>
          <w:szCs w:val="18"/>
        </w:rPr>
        <w:t>Źródło: opracowanie własne</w:t>
      </w:r>
    </w:p>
    <w:p w14:paraId="694054B9" w14:textId="003F04FC" w:rsidR="004000D1" w:rsidRDefault="004000D1" w:rsidP="00672401">
      <w:pPr>
        <w:spacing w:line="276" w:lineRule="auto"/>
        <w:ind w:firstLine="567"/>
      </w:pPr>
      <w:r>
        <w:t>W tabeli powyżej zestawiono lokalizację istniejących na omawianym terenie form ochrony przyrody w odniesieniu do planowanych inwestycji liniowych rowerowych.</w:t>
      </w:r>
      <w:r>
        <w:rPr>
          <w:rFonts w:ascii="Calibri" w:eastAsia="Calibri" w:hAnsi="Calibri" w:cs="Calibri"/>
        </w:rPr>
        <w:t xml:space="preserve"> </w:t>
      </w:r>
      <w:r>
        <w:t>Spośród wszystkich obszarów, trzy z nich będą znajdowały się w obrębie zaplanowanych do utworzenia ścieżek rowerowych. Są to: otulina Sulejowskiego Parku Krajobrazowego, rezerwat przyrody „Niebieskie Źródła” oraz otulina Spalskiego Parku Krajobrazowego. Formy ochrony przyrody, w pobliżu których będą przechodzić ścieżki rowerowe obejmują stanowisko dokumentacyjne oraz Spalski Park Krajobrazowy. Natomiast cztery pozostałe rezerwaty przyrody oraz zidentyfikowane na omawianym terenie użytki ekologiczne będą znajdować się poza zasięgiem planowanych inwestycji w ścieżki rowerowe.</w:t>
      </w:r>
    </w:p>
    <w:p w14:paraId="308A2CA4" w14:textId="77777777" w:rsidR="00BE4E2B" w:rsidRDefault="004000D1" w:rsidP="00672401">
      <w:pPr>
        <w:spacing w:line="276" w:lineRule="auto"/>
        <w:ind w:firstLine="567"/>
      </w:pPr>
      <w:r>
        <w:t xml:space="preserve">Dla Sulejowskiego Parku Krajobrazowego obowiązuje Rozporządzenie Wojewody Łódzkiego </w:t>
      </w:r>
      <w:r>
        <w:br/>
        <w:t>nr 29/2006 (z dnia 3 listopada 2006 r.) w sprawie ustanowienia planu ochrony Sulejowskiego Parku Krajobrazowego. W ww. dokumencie określone zostały zadania ochronne oraz sposoby ich wykonania wśród których znalazł się zapis w zakresie turystyki i rekreacji mówiący o: „budowie proponowanych szlaków i ścieżek rowerowych” poprzez „wydzielenie i oznakowanie nowych szlaków i ścieżek, wykonanie nowej infrastruktury turystyczno-wypoczynkowej wzdłuż proponowanych szlaków, ścieżek i wyznaczonych przy nich parkingów”. Przewidziane do realizacji działanie polegające na utworzeniu ścieżki rowerowej przechodzącej przez teren otuliny Sulejowskiego Parku Krajobrazowego będzie tożsame z opisanymi w planie ochrony zadaniami ochronnymi.</w:t>
      </w:r>
    </w:p>
    <w:p w14:paraId="4DD60581" w14:textId="76805AB3" w:rsidR="004000D1" w:rsidRDefault="004000D1" w:rsidP="00672401">
      <w:pPr>
        <w:spacing w:line="276" w:lineRule="auto"/>
        <w:ind w:firstLine="567"/>
      </w:pPr>
      <w:r>
        <w:t>Dla rezerwatu przyrody „Niebieskie Źródła” nie został opracowany plan zadań ochronnych ani na jego terenie nie obowiązują żadne zadania ochronne. Natomiast zakazy, które zostały ustanowione dla wszystkich rezerwatów zostały opisane w art. 15 ustawy o ochronie przyrody. Wśród tych zakazów znalazły się zapisy mówiące m.in. o braku możliwości tworzenia nowych budowli czy urządzeń technicznych oraz wykonywania prac ziemnych trwale zniekształcających rzeźbę terenu. W przypadku realizacji inwestycji polegającej na budowie nowej ścieżki rowerowej na terenie rezerwatu zakazy te zostałyby naruszone. Jednakże należy również wspomnieć o odstępstwach od zakazów, które także zostały opisane w ww. ustawie. Następujący zapis „Generalny Dyrektor Ochrony Środowiska, po</w:t>
      </w:r>
      <w:r w:rsidR="00BE4E2B">
        <w:t> </w:t>
      </w:r>
      <w:r>
        <w:t xml:space="preserve">zasięgnięciu opinii regionalnego dyrektora ochrony środowiska, może zezwolić na obszarze rezerwatu przyrody na odstępstwa od zakazów, o których mowa w ust. 1, jeżeli jest to uzasadnione potrzebą: </w:t>
      </w:r>
    </w:p>
    <w:p w14:paraId="269DF6CA" w14:textId="77777777" w:rsidR="004000D1" w:rsidRDefault="004000D1" w:rsidP="00062A8B">
      <w:pPr>
        <w:numPr>
          <w:ilvl w:val="0"/>
          <w:numId w:val="46"/>
        </w:numPr>
        <w:spacing w:after="120" w:line="276" w:lineRule="auto"/>
        <w:ind w:left="851" w:hanging="284"/>
        <w:rPr>
          <w:rFonts w:eastAsiaTheme="minorHAnsi"/>
        </w:rPr>
      </w:pPr>
      <w:r>
        <w:rPr>
          <w:rFonts w:eastAsiaTheme="minorHAnsi"/>
        </w:rPr>
        <w:lastRenderedPageBreak/>
        <w:t xml:space="preserve">realizacji inwestycji: </w:t>
      </w:r>
    </w:p>
    <w:p w14:paraId="15115D75" w14:textId="77777777" w:rsidR="004000D1" w:rsidRDefault="004000D1" w:rsidP="00062A8B">
      <w:pPr>
        <w:numPr>
          <w:ilvl w:val="1"/>
          <w:numId w:val="46"/>
        </w:numPr>
        <w:spacing w:after="120" w:line="276" w:lineRule="auto"/>
        <w:ind w:left="1134" w:hanging="283"/>
        <w:rPr>
          <w:rFonts w:eastAsiaTheme="minorHAnsi"/>
        </w:rPr>
      </w:pPr>
      <w:r>
        <w:rPr>
          <w:rFonts w:eastAsiaTheme="minorHAnsi"/>
        </w:rPr>
        <w:t>liniowych celu publicznego”.</w:t>
      </w:r>
    </w:p>
    <w:p w14:paraId="1612426B" w14:textId="77777777" w:rsidR="00BE4E2B" w:rsidRDefault="004000D1" w:rsidP="00BE4E2B">
      <w:pPr>
        <w:spacing w:line="276" w:lineRule="auto"/>
        <w:ind w:firstLine="567"/>
      </w:pPr>
      <w:r>
        <w:t>Zgodnie z art. 6 ustawy o gospodarce nieruchomościami, celami publicznymi są m.in. „wydzielanie gruntów pod drogi publiczne, drogi rowerowe i drogi wodne, budowa, utrzymywanie oraz wykonywanie robót budowlanych tych dróg, obiektów i urządzeń transportu publicznego, a także łączności publicznej i sygnalizacji”.</w:t>
      </w:r>
    </w:p>
    <w:p w14:paraId="12528B30" w14:textId="77777777" w:rsidR="00BE4E2B" w:rsidRDefault="004000D1" w:rsidP="00BE4E2B">
      <w:pPr>
        <w:spacing w:line="276" w:lineRule="auto"/>
        <w:ind w:firstLine="567"/>
      </w:pPr>
      <w:r>
        <w:t>W związku z powyższym planowane inwestycje w zakresie budowy ścieżek rowerowych będą spełniały warunki odstęp od zakazów, które są zwykle ustanawiane dla form ochrony przyrody, również tych znajdujących się na omawianym terenie.</w:t>
      </w:r>
    </w:p>
    <w:p w14:paraId="206E447B" w14:textId="77777777" w:rsidR="00BE4E2B" w:rsidRDefault="004000D1" w:rsidP="00BE4E2B">
      <w:pPr>
        <w:spacing w:line="276" w:lineRule="auto"/>
        <w:ind w:firstLine="567"/>
      </w:pPr>
      <w:r>
        <w:t>W Rozporządzeniu Nr 26/2006 Wojewody Łódzkiego z dnia 13 lipca 2006 roku w sprawie Spalskiego Parku Krajobrazowego określono zakazy oraz odstępstwa od zakazów obowiązujące na</w:t>
      </w:r>
      <w:r w:rsidR="00BE4E2B">
        <w:t> </w:t>
      </w:r>
      <w:r>
        <w:t xml:space="preserve">terenie omawianej formy ochrony przyrody. Wśród odstępstw znalazł się zapis mówiący o „realizacji inwestycji celu publicznego w rozumieniu art. 2 pkt 5 ustawy z dnia 23 marca 2003 r. o planowaniu </w:t>
      </w:r>
      <w:r>
        <w:br/>
        <w:t xml:space="preserve">i zagospodarowaniu przestrzennym”. Tak jak już wyżej wspomniano, planowana inwestycja polegająca na budowie ścieżki rowerowej będzie inwestycją celu publicznego, więc jej wykonanie będzie możliwe na terenie otuliny Parku. </w:t>
      </w:r>
    </w:p>
    <w:p w14:paraId="02647A49" w14:textId="77777777" w:rsidR="00BE4E2B" w:rsidRDefault="004000D1" w:rsidP="00BE4E2B">
      <w:pPr>
        <w:spacing w:line="276" w:lineRule="auto"/>
        <w:ind w:firstLine="567"/>
      </w:pPr>
      <w:r>
        <w:t>Budowa nowego odcinka drogi rowerowej może wiązać się z powstaniem negatywnego oddziaływania. Tereny przeznaczone pod ww. działanie muszą zostać odpowiednio przygotowane tj.</w:t>
      </w:r>
      <w:r w:rsidR="00BE4E2B">
        <w:t> </w:t>
      </w:r>
      <w:r>
        <w:t>przydrożne nasadzenia zostaną usunięte, siedliska roślinności, grzybów i porostów ulegną zniszczeniu, a w efekcie dojdzie do fragmentacji siedlisk. Powstanie wielu małych siedlisk wpływa bezpośrednio na zmniejszenie liczebności poszczególnych gatunków, a same siedliska są bardziej podatne na czynniki środowiskowe takie jak pożary. Tworzenie nowych szlaków komunikacyjnych może również zwiększyć prawdopodobieństwo wnikania i rozprzestrzeniania się gatunków inwazyjnych, które stanowią zagrożenie dla lokalnych siedlisk. Podczas prowadzonych prac wykorzystywany jest ciężki sprzęt budowlany, który może powodować chwilowe zanieczyszczenie powietrza, co może być zagrożeniem dla szczególnie wrażliwych na zanieczyszczenia porostów. Podczas planowania przebiegu nowych ścieżek, należy uwzględnić występowanie siedlisk szczególnie tych zagrożonych i wrażliwych na zanieczyszczenia. Negatywny wpływ analizowanych zadań ustanie w</w:t>
      </w:r>
      <w:r w:rsidR="00BE4E2B">
        <w:t> </w:t>
      </w:r>
      <w:r>
        <w:t>momencie zakończenia prac, będzie to więc oddziaływanie krótkoterminowe.</w:t>
      </w:r>
    </w:p>
    <w:p w14:paraId="62E1EE71" w14:textId="28D4AFAE" w:rsidR="004000D1" w:rsidRDefault="004000D1" w:rsidP="00BE4E2B">
      <w:pPr>
        <w:spacing w:line="276" w:lineRule="auto"/>
        <w:ind w:firstLine="567"/>
      </w:pPr>
      <w:r>
        <w:t>Zgodnie ze stanowiskiem GDOŚ realizacja przedsięwzięcia polegającego na budowie  ścieżki rowerowej nie wymaga uzyskania decyzji o środowiskowych uwarunkowaniach, gdyż nie stanowi ono przedsięwzięcia, które może znacząco oddziaływać na środowisko, niezależnie od sposobu realizacji (samodzielne przedsięwzięcie czy też przebudowa lub rozbudowa) oraz umiejscowienia (w pasie drogowym, poza pasem drogowym, na obiekcie mostowym). Bez wpływu na kwalifikację pozostaje również kwestia surowca, z którego wykonany zostanie ścieżka rowerowa.</w:t>
      </w:r>
      <w:r>
        <w:rPr>
          <w:vertAlign w:val="superscript"/>
        </w:rPr>
        <w:footnoteReference w:id="9"/>
      </w:r>
    </w:p>
    <w:p w14:paraId="1085517A" w14:textId="49C02AF6" w:rsidR="004000D1" w:rsidRDefault="004000D1" w:rsidP="004000D1">
      <w:pPr>
        <w:keepNext/>
        <w:ind w:firstLine="170"/>
        <w:jc w:val="center"/>
      </w:pPr>
      <w:r>
        <w:rPr>
          <w:noProof/>
        </w:rPr>
        <w:lastRenderedPageBreak/>
        <w:drawing>
          <wp:inline distT="0" distB="0" distL="0" distR="0" wp14:anchorId="53587259" wp14:editId="2DAC658A">
            <wp:extent cx="5760720" cy="4070985"/>
            <wp:effectExtent l="0" t="0" r="0" b="5715"/>
            <wp:docPr id="913571198"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6593626D" w14:textId="4EB0CA41" w:rsidR="004000D1" w:rsidRDefault="004000D1" w:rsidP="004000D1">
      <w:pPr>
        <w:spacing w:after="120" w:line="240" w:lineRule="auto"/>
        <w:rPr>
          <w:rFonts w:ascii="Calibri" w:hAnsi="Calibri"/>
          <w:b/>
          <w:iCs/>
          <w:szCs w:val="18"/>
        </w:rPr>
      </w:pPr>
      <w:bookmarkStart w:id="243" w:name="_Toc162994145"/>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12</w:t>
      </w:r>
      <w:r w:rsidR="00795EB4">
        <w:rPr>
          <w:rFonts w:ascii="Calibri" w:hAnsi="Calibri"/>
          <w:b/>
          <w:iCs/>
          <w:szCs w:val="18"/>
        </w:rPr>
        <w:fldChar w:fldCharType="end"/>
      </w:r>
      <w:r>
        <w:rPr>
          <w:rFonts w:ascii="Calibri" w:hAnsi="Calibri"/>
          <w:b/>
          <w:iCs/>
          <w:szCs w:val="18"/>
        </w:rPr>
        <w:t>. Istniejące i planowane elementy infrastruktury punktowej (parkingi, węzły przesiadkowe) na tle pozostałych form ochrony przyrody</w:t>
      </w:r>
      <w:bookmarkEnd w:id="243"/>
      <w:r>
        <w:rPr>
          <w:rFonts w:ascii="Calibri" w:hAnsi="Calibri"/>
          <w:b/>
          <w:iCs/>
          <w:szCs w:val="18"/>
        </w:rPr>
        <w:t xml:space="preserve"> </w:t>
      </w:r>
    </w:p>
    <w:p w14:paraId="6233D6C6" w14:textId="77777777" w:rsidR="004000D1" w:rsidRDefault="004000D1" w:rsidP="004000D1">
      <w:pPr>
        <w:rPr>
          <w:sz w:val="18"/>
        </w:rPr>
      </w:pPr>
      <w:r>
        <w:rPr>
          <w:sz w:val="18"/>
        </w:rPr>
        <w:t>Źródło: opracowanie własne na podstawie danych CRFOP</w:t>
      </w:r>
    </w:p>
    <w:p w14:paraId="79C34856" w14:textId="77777777" w:rsidR="004000D1" w:rsidRDefault="004000D1" w:rsidP="00BE4E2B">
      <w:pPr>
        <w:ind w:firstLine="567"/>
      </w:pPr>
      <w:r>
        <w:t>Na podstawie przygotowanej ryciny można zauważyć, że planowane parkingi P&amp;R oraz węzły przesiadkowe będą kolidowały z następującymi formami ochrony przyrody:</w:t>
      </w:r>
    </w:p>
    <w:p w14:paraId="53BB0659" w14:textId="77777777" w:rsidR="004000D1" w:rsidRDefault="004000D1" w:rsidP="00062A8B">
      <w:pPr>
        <w:numPr>
          <w:ilvl w:val="0"/>
          <w:numId w:val="46"/>
        </w:numPr>
        <w:spacing w:after="120" w:line="276" w:lineRule="auto"/>
        <w:ind w:left="851" w:hanging="284"/>
        <w:rPr>
          <w:rFonts w:eastAsiaTheme="minorHAnsi"/>
        </w:rPr>
      </w:pPr>
      <w:r>
        <w:rPr>
          <w:rFonts w:eastAsiaTheme="minorHAnsi"/>
        </w:rPr>
        <w:t>otulina Sulejowskiego Parku Krajobrazowego: parking P&amp;R Starowiejska/Nagórzycka, węzeł przesiadkowy Starowiejska/Nagórzycka,</w:t>
      </w:r>
    </w:p>
    <w:p w14:paraId="48EF6EF4" w14:textId="77777777" w:rsidR="004000D1" w:rsidRDefault="004000D1" w:rsidP="00062A8B">
      <w:pPr>
        <w:numPr>
          <w:ilvl w:val="0"/>
          <w:numId w:val="46"/>
        </w:numPr>
        <w:spacing w:after="120" w:line="276" w:lineRule="auto"/>
        <w:ind w:left="851" w:hanging="284"/>
        <w:rPr>
          <w:rFonts w:eastAsiaTheme="minorHAnsi"/>
        </w:rPr>
      </w:pPr>
      <w:r>
        <w:rPr>
          <w:rFonts w:eastAsiaTheme="minorHAnsi"/>
        </w:rPr>
        <w:t>otulina Spalskiego Parku Krajobrazowego: parking P&amp;R Dąbrowa/Glinnik.</w:t>
      </w:r>
    </w:p>
    <w:p w14:paraId="248072B0" w14:textId="77777777" w:rsidR="004000D1" w:rsidRDefault="004000D1" w:rsidP="00BE4E2B">
      <w:pPr>
        <w:ind w:firstLine="567"/>
      </w:pPr>
      <w:r>
        <w:t xml:space="preserve">Wszystkie ww. działania inwestycyjne będą realizowane na terenach już zagospodarowanych </w:t>
      </w:r>
      <w:r>
        <w:br/>
        <w:t xml:space="preserve">i zabudowanych, pozbawionych jakiekolwiek roślinności. Utworzenie nowych parkingów oraz węzłów przesiadkowych będzie wiązało się z powstaniem prawdopodobnego negatywnego, lecz chwilowego oddziaływania na omawiane formy ochrony przyrody. Inwestycje tego typu wiążą się z koniecznością zajęcia znacznych obszarów, gdzie prowadzone będą roboty budowlane. To z kolei wiąże się </w:t>
      </w:r>
      <w:r>
        <w:br/>
        <w:t>z powstaniem nadmiernego hałasu, zapylenia oraz wzrostu stężenia zanieczyszczeń w powietrzu. Będą to oddziaływania typowe dla prowadzonych prac, które ustaną w momencie zakończenia robót. Aby zminimalizować ryzyko powstania negatywnych oddziaływań należy zastosować działania kompensacyjne, takie jak:</w:t>
      </w:r>
    </w:p>
    <w:p w14:paraId="6EBCA0ED" w14:textId="77777777" w:rsidR="004000D1" w:rsidRDefault="004000D1" w:rsidP="00062A8B">
      <w:pPr>
        <w:numPr>
          <w:ilvl w:val="0"/>
          <w:numId w:val="56"/>
        </w:numPr>
        <w:spacing w:line="256" w:lineRule="auto"/>
        <w:ind w:left="851" w:hanging="284"/>
      </w:pPr>
      <w:r>
        <w:t xml:space="preserve">prowadzić roboty budowlane w sposób gwarantujący ochronę wód, </w:t>
      </w:r>
    </w:p>
    <w:p w14:paraId="55769FE1" w14:textId="77777777" w:rsidR="004000D1" w:rsidRDefault="004000D1" w:rsidP="00062A8B">
      <w:pPr>
        <w:numPr>
          <w:ilvl w:val="0"/>
          <w:numId w:val="56"/>
        </w:numPr>
        <w:spacing w:line="256" w:lineRule="auto"/>
        <w:ind w:left="851" w:hanging="284"/>
      </w:pPr>
      <w:r>
        <w:t xml:space="preserve">właściwie zabezpieczyć urządzenia przed ewentualnymi wyciekami, </w:t>
      </w:r>
    </w:p>
    <w:p w14:paraId="42E05746" w14:textId="77777777" w:rsidR="004000D1" w:rsidRDefault="004000D1" w:rsidP="00062A8B">
      <w:pPr>
        <w:numPr>
          <w:ilvl w:val="0"/>
          <w:numId w:val="56"/>
        </w:numPr>
        <w:spacing w:line="256" w:lineRule="auto"/>
        <w:ind w:left="851" w:hanging="284"/>
      </w:pPr>
      <w:r>
        <w:lastRenderedPageBreak/>
        <w:t>etap planowania i eksploatacji planowanej inwestycji powinien uwzględniać rozwiązania oszczędzające wodę,</w:t>
      </w:r>
    </w:p>
    <w:p w14:paraId="3380FEC8" w14:textId="77777777" w:rsidR="004000D1" w:rsidRDefault="004000D1" w:rsidP="00062A8B">
      <w:pPr>
        <w:numPr>
          <w:ilvl w:val="0"/>
          <w:numId w:val="56"/>
        </w:numPr>
        <w:spacing w:line="256" w:lineRule="auto"/>
        <w:ind w:left="851" w:hanging="284"/>
      </w:pPr>
      <w:r>
        <w:t xml:space="preserve">unikać emisji substancji pyłowych na etapie budowy lub rozbudowy, </w:t>
      </w:r>
    </w:p>
    <w:p w14:paraId="76BB1D23" w14:textId="77777777" w:rsidR="004000D1" w:rsidRDefault="004000D1" w:rsidP="00062A8B">
      <w:pPr>
        <w:numPr>
          <w:ilvl w:val="0"/>
          <w:numId w:val="56"/>
        </w:numPr>
        <w:spacing w:line="256" w:lineRule="auto"/>
        <w:ind w:left="851" w:hanging="284"/>
      </w:pPr>
      <w:r>
        <w:t xml:space="preserve">przestrzegać zapisów pozwoleń budowlanych, </w:t>
      </w:r>
    </w:p>
    <w:p w14:paraId="0359C9CB" w14:textId="77777777" w:rsidR="004000D1" w:rsidRDefault="004000D1" w:rsidP="00062A8B">
      <w:pPr>
        <w:numPr>
          <w:ilvl w:val="0"/>
          <w:numId w:val="56"/>
        </w:numPr>
        <w:spacing w:line="256" w:lineRule="auto"/>
        <w:ind w:left="851" w:hanging="284"/>
      </w:pPr>
      <w:r>
        <w:t>korzystać z maszyn i urządzeń o wysokich normach spalin,</w:t>
      </w:r>
    </w:p>
    <w:p w14:paraId="269F30D0" w14:textId="77777777" w:rsidR="004000D1" w:rsidRDefault="004000D1" w:rsidP="00062A8B">
      <w:pPr>
        <w:numPr>
          <w:ilvl w:val="0"/>
          <w:numId w:val="56"/>
        </w:numPr>
        <w:spacing w:line="256" w:lineRule="auto"/>
        <w:ind w:left="851" w:hanging="284"/>
      </w:pPr>
      <w:r>
        <w:t>zraszać materiały pylące,</w:t>
      </w:r>
    </w:p>
    <w:p w14:paraId="44205AA7" w14:textId="77777777" w:rsidR="004000D1" w:rsidRDefault="004000D1" w:rsidP="00062A8B">
      <w:pPr>
        <w:numPr>
          <w:ilvl w:val="0"/>
          <w:numId w:val="56"/>
        </w:numPr>
        <w:spacing w:line="256" w:lineRule="auto"/>
        <w:ind w:left="851" w:hanging="284"/>
      </w:pPr>
      <w:r>
        <w:t>wykonywać „głośne prace” poza porą nocną,</w:t>
      </w:r>
    </w:p>
    <w:p w14:paraId="28429043" w14:textId="77777777" w:rsidR="004000D1" w:rsidRDefault="004000D1" w:rsidP="00062A8B">
      <w:pPr>
        <w:numPr>
          <w:ilvl w:val="0"/>
          <w:numId w:val="56"/>
        </w:numPr>
        <w:spacing w:line="256" w:lineRule="auto"/>
        <w:ind w:left="851" w:hanging="284"/>
      </w:pPr>
      <w:r>
        <w:t>zminimalizować ilości drzew i krzewów koniecznych do wycinki, a następnie uwzględnić nowe nasadzenia,</w:t>
      </w:r>
    </w:p>
    <w:p w14:paraId="1CA51AC8" w14:textId="77777777" w:rsidR="004000D1" w:rsidRDefault="004000D1" w:rsidP="00062A8B">
      <w:pPr>
        <w:numPr>
          <w:ilvl w:val="0"/>
          <w:numId w:val="56"/>
        </w:numPr>
        <w:spacing w:line="256" w:lineRule="auto"/>
        <w:ind w:left="851" w:hanging="284"/>
      </w:pPr>
      <w:r>
        <w:t>stosować „czasowe” przejścia dla zwierząt na etapie budowy,</w:t>
      </w:r>
    </w:p>
    <w:p w14:paraId="0501263A" w14:textId="77777777" w:rsidR="004000D1" w:rsidRDefault="004000D1" w:rsidP="00062A8B">
      <w:pPr>
        <w:numPr>
          <w:ilvl w:val="0"/>
          <w:numId w:val="56"/>
        </w:numPr>
        <w:spacing w:line="256" w:lineRule="auto"/>
        <w:ind w:left="851" w:hanging="284"/>
      </w:pPr>
      <w:r>
        <w:t>tworzyć siedliska zastępcze na czas trwania inwestycji,</w:t>
      </w:r>
    </w:p>
    <w:p w14:paraId="1824420F" w14:textId="77777777" w:rsidR="004000D1" w:rsidRDefault="004000D1" w:rsidP="00062A8B">
      <w:pPr>
        <w:numPr>
          <w:ilvl w:val="0"/>
          <w:numId w:val="56"/>
        </w:numPr>
        <w:spacing w:line="256" w:lineRule="auto"/>
        <w:ind w:left="851" w:hanging="284"/>
      </w:pPr>
      <w:r>
        <w:t>uwzględniać ochronę wartości przyrodniczych przy planowaniu inwestycji,</w:t>
      </w:r>
    </w:p>
    <w:p w14:paraId="4206FBC3" w14:textId="77777777" w:rsidR="004000D1" w:rsidRDefault="004000D1" w:rsidP="00062A8B">
      <w:pPr>
        <w:numPr>
          <w:ilvl w:val="0"/>
          <w:numId w:val="56"/>
        </w:numPr>
        <w:spacing w:line="256" w:lineRule="auto"/>
        <w:ind w:left="851" w:hanging="284"/>
      </w:pPr>
      <w:r>
        <w:t>dostosować termin przeprowadzania prac do okresów lęgowych oraz rozrodczych,</w:t>
      </w:r>
    </w:p>
    <w:p w14:paraId="20F5382A" w14:textId="77777777" w:rsidR="004000D1" w:rsidRDefault="004000D1" w:rsidP="00062A8B">
      <w:pPr>
        <w:numPr>
          <w:ilvl w:val="0"/>
          <w:numId w:val="56"/>
        </w:numPr>
        <w:spacing w:line="256" w:lineRule="auto"/>
        <w:ind w:left="851" w:hanging="284"/>
      </w:pPr>
      <w:r>
        <w:t>ograniczyć do minimum strefę bezpośredniej ingerencji,</w:t>
      </w:r>
    </w:p>
    <w:p w14:paraId="7A78724E" w14:textId="77777777" w:rsidR="004000D1" w:rsidRDefault="004000D1" w:rsidP="00062A8B">
      <w:pPr>
        <w:numPr>
          <w:ilvl w:val="0"/>
          <w:numId w:val="56"/>
        </w:numPr>
        <w:spacing w:line="256" w:lineRule="auto"/>
        <w:ind w:left="851" w:hanging="284"/>
      </w:pPr>
      <w:r>
        <w:t>materiał ziemny wykorzystywany przy pracach wykończeniowych powinien być pochodzenia lokalnego, tak aby nie zawierał bazy nasion gatunków obcych temu regionów,</w:t>
      </w:r>
    </w:p>
    <w:p w14:paraId="79C60C60" w14:textId="77777777" w:rsidR="004000D1" w:rsidRDefault="004000D1" w:rsidP="00062A8B">
      <w:pPr>
        <w:numPr>
          <w:ilvl w:val="0"/>
          <w:numId w:val="56"/>
        </w:numPr>
        <w:spacing w:line="256" w:lineRule="auto"/>
        <w:ind w:left="851" w:hanging="284"/>
      </w:pPr>
      <w:r>
        <w:t>stosować zbiorniki podczyszczające wody spływające z dróg.</w:t>
      </w:r>
    </w:p>
    <w:p w14:paraId="3DD5AA66" w14:textId="77777777" w:rsidR="004000D1" w:rsidRDefault="004000D1" w:rsidP="00BE4E2B">
      <w:pPr>
        <w:spacing w:line="276" w:lineRule="auto"/>
        <w:ind w:firstLine="567"/>
      </w:pPr>
      <w:r>
        <w:t>Zaplanowane do realizacji pakiety działań nie będą istotnie pozytywnie oddziaływać na formy ochrony przyrody, lecz ich przeprowadzenie pozwoli na uzyskanie pośredniego, ale dodatniego efektu ekologicznego.  Przede wszystkim należy zauważyć, iż Plan Zrównoważonej Mobilności Miejskiej został przygotowany głównie z myślą o utworzeniu dobrze skomunikowanego obszaru, dla którego priorytetem powinna być mobilność dla wszystkich mieszkańców z naciskiem na wykorzystanie ekologicznych, nisko bądź zeroemisyjnych środków transportu. Zaplanowane inwestycje są ukierunkowane na maksymalnie wysoką dostępność różnych metod podróży, uwzględniając dodatkowo miejsca parkingowe (Park&amp;Ride) i udoskonalenia (budowa ogólnodostępnych stacji ładowania pojazdów elektrycznych, rozwój systemu rowerów miejskich). Wszystkie te działania przyczynią się do poprawy jakości powietrza poprzez obniżenie ładunku zanieczyszczeń emitowanego z transportu samochodowego (prywatnego). Realizacja projektów infrastrukturalnych, które będą uzasadnione korzyściami społecznymi zachęci mieszkańców do wyboru zbiorczego środka transportu lub bardziej ekologicznego (rowery). Zmniejszona emisja spalin będąca następstwem zorganizowania efektywnego i niskoemisyjnego systemu transportowego wywoła mniejszą depozycję zanieczyszczeń (głównie SO</w:t>
      </w:r>
      <w:r>
        <w:rPr>
          <w:vertAlign w:val="subscript"/>
        </w:rPr>
        <w:t>x</w:t>
      </w:r>
      <w:r>
        <w:t xml:space="preserve"> oraz NO</w:t>
      </w:r>
      <w:r>
        <w:rPr>
          <w:vertAlign w:val="subscript"/>
        </w:rPr>
        <w:t>x</w:t>
      </w:r>
      <w:r>
        <w:t>) w wodach, które wchłaniane są do gleb. Należy pamiętać, że na woda to siedlisko bytowania wielu gatunków zwierząt, a gleby są środowiskiem rozwoju systemu korzeniowego roślin. Poprawa jakości powietrza, która stanie się faktem po wdrożeniu opisanych w Planie pakietów działań będzie pozytywnym aspektem dla form ochrony przyrody zlokalizowanych na omawianym terenie.</w:t>
      </w:r>
    </w:p>
    <w:p w14:paraId="62D0C25F" w14:textId="5E8066A6" w:rsidR="00303F25" w:rsidRPr="00BE4E2B" w:rsidRDefault="00303F25" w:rsidP="00303F25">
      <w:pPr>
        <w:pStyle w:val="Nagwek3"/>
        <w:rPr>
          <w:color w:val="37A76F"/>
        </w:rPr>
      </w:pPr>
      <w:bookmarkStart w:id="244" w:name="_Toc162994856"/>
      <w:r w:rsidRPr="00BE4E2B">
        <w:rPr>
          <w:color w:val="37A76F"/>
        </w:rPr>
        <w:lastRenderedPageBreak/>
        <w:t xml:space="preserve">Oddziaływanie na </w:t>
      </w:r>
      <w:bookmarkEnd w:id="238"/>
      <w:r w:rsidR="003F2BE2">
        <w:rPr>
          <w:color w:val="37A76F"/>
        </w:rPr>
        <w:t>korytarze ekologiczne</w:t>
      </w:r>
      <w:bookmarkEnd w:id="244"/>
    </w:p>
    <w:p w14:paraId="27212C0E" w14:textId="0AFC5741" w:rsidR="003F2BE2" w:rsidRDefault="003F2BE2" w:rsidP="003F2BE2">
      <w:pPr>
        <w:tabs>
          <w:tab w:val="left" w:pos="709"/>
        </w:tabs>
        <w:spacing w:line="276" w:lineRule="auto"/>
        <w:ind w:firstLine="567"/>
        <w:rPr>
          <w:rFonts w:ascii="Calibri" w:eastAsia="Calibri" w:hAnsi="Calibri" w:cs="Calibri"/>
        </w:rPr>
      </w:pPr>
      <w:bookmarkStart w:id="245" w:name="_Toc143263340"/>
      <w:r>
        <w:rPr>
          <w:rFonts w:ascii="Calibri" w:eastAsia="Calibri" w:hAnsi="Calibri" w:cs="Calibri"/>
        </w:rPr>
        <w:t xml:space="preserve">Przez teren Gminy Miasto Tomaszów Mazowiecki, Gminy Opoczno i Gminy Lubochnia przebiegają trzy korytarze ekologiczne. Ich lokalizację w odniesieniu do planowanych inwestycji </w:t>
      </w:r>
      <w:r>
        <w:rPr>
          <w:rFonts w:ascii="Calibri" w:eastAsia="Calibri" w:hAnsi="Calibri" w:cs="Calibri"/>
        </w:rPr>
        <w:br/>
        <w:t>w infrastrukturę kolejową przedstawia poniższy rysunek.</w:t>
      </w:r>
    </w:p>
    <w:p w14:paraId="3EA3D1C7" w14:textId="4244D5AC" w:rsidR="003F2BE2" w:rsidRDefault="003F2BE2" w:rsidP="003F2BE2">
      <w:pPr>
        <w:keepNext/>
        <w:ind w:firstLine="170"/>
      </w:pPr>
      <w:r>
        <w:rPr>
          <w:noProof/>
        </w:rPr>
        <w:drawing>
          <wp:inline distT="0" distB="0" distL="0" distR="0" wp14:anchorId="44257035" wp14:editId="14FCD35A">
            <wp:extent cx="5760720" cy="4070985"/>
            <wp:effectExtent l="0" t="0" r="0" b="5715"/>
            <wp:docPr id="1010603488"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2DB39E14" w14:textId="5BEC5C6D" w:rsidR="003F2BE2" w:rsidRDefault="003F2BE2" w:rsidP="003F2BE2">
      <w:pPr>
        <w:spacing w:after="120" w:line="240" w:lineRule="auto"/>
        <w:rPr>
          <w:rFonts w:ascii="Calibri" w:hAnsi="Calibri"/>
          <w:b/>
          <w:iCs/>
          <w:szCs w:val="18"/>
        </w:rPr>
      </w:pPr>
      <w:bookmarkStart w:id="246" w:name="_Toc162994146"/>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13</w:t>
      </w:r>
      <w:r w:rsidR="00795EB4">
        <w:rPr>
          <w:rFonts w:ascii="Calibri" w:hAnsi="Calibri"/>
          <w:b/>
          <w:iCs/>
          <w:szCs w:val="18"/>
        </w:rPr>
        <w:fldChar w:fldCharType="end"/>
      </w:r>
      <w:r>
        <w:rPr>
          <w:rFonts w:ascii="Calibri" w:hAnsi="Calibri"/>
          <w:b/>
          <w:iCs/>
          <w:szCs w:val="18"/>
        </w:rPr>
        <w:t xml:space="preserve">. Planowane inwestycje kolejowe na tle korytarzy ekologicznych </w:t>
      </w:r>
      <w:bookmarkStart w:id="247" w:name="_Hlk162939532"/>
      <w:r>
        <w:rPr>
          <w:rFonts w:ascii="Calibri" w:hAnsi="Calibri"/>
          <w:b/>
          <w:iCs/>
          <w:szCs w:val="18"/>
        </w:rPr>
        <w:t>Gminy Miasto Tomaszów Mazowiecki, Gminy Opoczno i Gminy Lubochnia</w:t>
      </w:r>
      <w:bookmarkEnd w:id="246"/>
      <w:bookmarkEnd w:id="247"/>
    </w:p>
    <w:p w14:paraId="5EC4367D" w14:textId="77777777" w:rsidR="003F2BE2" w:rsidRDefault="003F2BE2" w:rsidP="003F2BE2">
      <w:pPr>
        <w:rPr>
          <w:sz w:val="18"/>
        </w:rPr>
      </w:pPr>
      <w:r>
        <w:rPr>
          <w:sz w:val="18"/>
        </w:rPr>
        <w:t>Źródło: opracowanie własne na podstawie danych CRFOP</w:t>
      </w:r>
    </w:p>
    <w:p w14:paraId="286B2F5B" w14:textId="77777777" w:rsidR="003F2BE2" w:rsidRDefault="003F2BE2" w:rsidP="003F2BE2">
      <w:pPr>
        <w:spacing w:line="276" w:lineRule="auto"/>
        <w:ind w:firstLine="567"/>
      </w:pPr>
      <w:r>
        <w:t>Korytarze ekologiczne, przez które przebiegają zaplanowane do przebudowy linie kolejowe obejmą:</w:t>
      </w:r>
    </w:p>
    <w:p w14:paraId="330476A6"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Dolina Wisły – Dolina Pilicy (GKPnC-8C): przez ten teren przebiega LK nr 53 relacji Tomaszów Mazowiecki-Spała, która zostanie poddana modernizacji, a przy jej biegu powstanie nowy przystanek kolejowy Glinnik,</w:t>
      </w:r>
    </w:p>
    <w:p w14:paraId="4D4887CF"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Dolina Pilicy Pd (GKPdC-4B): przez ten teren przebiega LK nr 22 relacji Tomaszów Mazowiecki – Radom Główny, która poddana zostanie modernizacji,</w:t>
      </w:r>
    </w:p>
    <w:p w14:paraId="728EF14E"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Dolina Pilicy Pn (GKPdC-4A): przez ten teren przebiega LK nr 22 relacji Tomaszów Mazowiecki – Radom Główny, która poddana zostanie modernizacji.</w:t>
      </w:r>
    </w:p>
    <w:p w14:paraId="0F150E74" w14:textId="77777777" w:rsidR="003F2BE2" w:rsidRDefault="003F2BE2" w:rsidP="003F2BE2">
      <w:pPr>
        <w:spacing w:line="276" w:lineRule="auto"/>
        <w:ind w:firstLine="567"/>
      </w:pPr>
      <w:r>
        <w:t xml:space="preserve">Negatywne oddziaływania jakie mogą powstać podczas prac przy istniejących liniach będą chwilowe, nieznaczne i całkowicie odwracalne, ponieważ nie będą ingerowały w naturalny przebieg korytarza ekologicznego. Prace modernizacyjne mogą jednak wywołać przejściowe, negatywne skutki </w:t>
      </w:r>
      <w:r>
        <w:lastRenderedPageBreak/>
        <w:t xml:space="preserve">takie jak: nadmierna emisja hałasu, pylenie, powstawanie odpadów rozbiórkowych i budowlanych oraz chwilowe zajęcia terenów służących do magazynowania sprzętu. Są to typowe zjawiska podczas prac, przy których wykorzystywany jest ciężki sprzęt budowlany. </w:t>
      </w:r>
    </w:p>
    <w:p w14:paraId="2ADBB663" w14:textId="77777777" w:rsidR="003F2BE2" w:rsidRDefault="003F2BE2" w:rsidP="003F2BE2">
      <w:pPr>
        <w:spacing w:line="276" w:lineRule="auto"/>
        <w:ind w:firstLine="567"/>
      </w:pPr>
      <w:r>
        <w:t xml:space="preserve">Wpływ infrastruktury kolejowej na fragmentację środowiska i dziko żyjące zwierzęta jest inny niż w przypadku infrastruktury drogowej, dlatego inny powinien być model i zakres działań ochronnych. Większość obecnie użytkowanych linii kolejowych na terenie kraju to wysłużone odcinki, które dla większości gatunków nie stanowią bariery w przemieszczaniu – zwierzęta się przyzwyczaiły </w:t>
      </w:r>
      <w:r>
        <w:br/>
        <w:t>i przystosowały do bytowania w ich otoczeniu. Najlepszym rozwiązaniem w odniesieniu do linii kolejowych będzie rezygnacja z budowy ogrodzeń ochronnych, dzięki czemu zostaną zachowane funkcjonujące dotychczas korytarze ekologiczne i szlaki migracyjne zwierząt. Ogrodzenia ochronne powinny być stosowane wzdłuż linii kolejowych jedynie w określonych przypadkach – np. jako element naprowadzający do dużych przejść dla zwierząt. Natomiast dodatkowe, nieco inne działania minimalizujące, będą konieczne w odniesieniu dla gatunków najmniej mobilnych i szczególnie wrażliwych (np. płazów).</w:t>
      </w:r>
    </w:p>
    <w:p w14:paraId="57FAE169" w14:textId="2E6D1C19" w:rsidR="003F2BE2" w:rsidRPr="003F2BE2" w:rsidRDefault="003F2BE2" w:rsidP="003F2BE2">
      <w:pPr>
        <w:spacing w:line="276" w:lineRule="auto"/>
        <w:ind w:firstLine="567"/>
      </w:pPr>
      <w:r>
        <w:rPr>
          <w:bCs/>
        </w:rPr>
        <w:t>Szczególne rozwiązania kolejowe w odniesieniu do ochrony zwierząt powinny uwzględniać:</w:t>
      </w:r>
    </w:p>
    <w:p w14:paraId="4EA64B6A" w14:textId="77777777" w:rsidR="003F2BE2" w:rsidRDefault="003F2BE2" w:rsidP="00062A8B">
      <w:pPr>
        <w:numPr>
          <w:ilvl w:val="0"/>
          <w:numId w:val="57"/>
        </w:numPr>
        <w:spacing w:line="276" w:lineRule="auto"/>
      </w:pPr>
      <w:r>
        <w:t xml:space="preserve">Przejścia pod szynami dla małych zwierząt: </w:t>
      </w:r>
    </w:p>
    <w:p w14:paraId="5CA80C47" w14:textId="77777777" w:rsidR="003F2BE2" w:rsidRDefault="003F2BE2" w:rsidP="00062A8B">
      <w:pPr>
        <w:numPr>
          <w:ilvl w:val="0"/>
          <w:numId w:val="58"/>
        </w:numPr>
        <w:spacing w:line="276" w:lineRule="auto"/>
        <w:ind w:left="851" w:hanging="284"/>
      </w:pPr>
      <w:r>
        <w:t>szczelina pomiędzy stopą szyny a górną krawędzią warstwy tłucznia o wysokości min. 10 cm,</w:t>
      </w:r>
    </w:p>
    <w:p w14:paraId="35EBF9C7" w14:textId="77777777" w:rsidR="003F2BE2" w:rsidRDefault="003F2BE2" w:rsidP="00062A8B">
      <w:pPr>
        <w:numPr>
          <w:ilvl w:val="0"/>
          <w:numId w:val="58"/>
        </w:numPr>
        <w:spacing w:line="276" w:lineRule="auto"/>
        <w:ind w:left="851" w:hanging="284"/>
      </w:pPr>
      <w:r>
        <w:t>szczelina pod stopą szyny wraz z dodatkowym usypaniem ścieżek z drobnoziarnistego kruszywa,</w:t>
      </w:r>
    </w:p>
    <w:p w14:paraId="38DA160B" w14:textId="77777777" w:rsidR="003F2BE2" w:rsidRDefault="003F2BE2" w:rsidP="00062A8B">
      <w:pPr>
        <w:numPr>
          <w:ilvl w:val="0"/>
          <w:numId w:val="58"/>
        </w:numPr>
        <w:spacing w:line="276" w:lineRule="auto"/>
        <w:ind w:left="851" w:hanging="284"/>
      </w:pPr>
      <w:r>
        <w:t>szczelina pod stopą szyny wraz z zastosowaniem półokrągłych lub prostokątnych rynien betonowych, stalowych lub polimerowych.</w:t>
      </w:r>
    </w:p>
    <w:p w14:paraId="218C7A2A" w14:textId="77777777" w:rsidR="003F2BE2" w:rsidRDefault="003F2BE2" w:rsidP="00062A8B">
      <w:pPr>
        <w:numPr>
          <w:ilvl w:val="0"/>
          <w:numId w:val="57"/>
        </w:numPr>
        <w:spacing w:line="276" w:lineRule="auto"/>
      </w:pPr>
      <w:r>
        <w:t xml:space="preserve">Ograniczenie barierowego oddziaływania sieci odwodnieniowej podtorza. Najlepsze rozwiązanie to projektowanie rowów ziemnych z pokrywą trawiastą wszędzie, gdzie dopuszczają to przepisy techniczne. W przypadku konieczności wprowadzenia umocnień powinny być stosowane płytkie korytka betonowe, których dno jest zaokrąglone, a nachylenie ścianek bocznych nie większe niż 1:1 – co umożliwia samodzielne wychodzenie zwierząt i przekraczanie odwodnienia liniowego. </w:t>
      </w:r>
      <w:r>
        <w:br/>
        <w:t xml:space="preserve">W przypadku istniejących linii kolejowych posiadających rowy umocnione przy użyciu głębokich korytek, konieczne jest zastosowanie specjalnych rozwiązań umożliwiających swobodne wychodzenie zwierząt – np. pochylni lub krótkich odcinków rowów o zmniejszonym nachyleniu skarp. Rozwiązania takie powinny być zastosowane na całych odcinkach przebiegu linii przez obszary występowania oraz migracji płazów i małych ssaków – nie rzadziej niż 1 obiekt na 200 m. W przypadku przecinanych szlaków migracji płazów należy zastosować co najmniej 1 obiekt co </w:t>
      </w:r>
      <w:r>
        <w:br/>
        <w:t>30 m.</w:t>
      </w:r>
    </w:p>
    <w:p w14:paraId="253772C1" w14:textId="69213EB1" w:rsidR="003F2BE2" w:rsidRDefault="003F2BE2" w:rsidP="00062A8B">
      <w:pPr>
        <w:numPr>
          <w:ilvl w:val="0"/>
          <w:numId w:val="57"/>
        </w:numPr>
        <w:spacing w:line="276" w:lineRule="auto"/>
      </w:pPr>
      <w:r>
        <w:t xml:space="preserve">Akustyczne odstraszacze UOZ – nowatorskie urządzenia emitujące (przed i w trakcie przejazdu pociągu) sekwencję ostrzegawczych sygnałów dźwiękowych, mających skłaniać zwierzęta do ucieczki przed nadjeżdżającym pociągiem. Istnieje szereg potencjalnych zagrożeń ekologicznych związanych z funkcjonowaniem urządzeń, które powinny zostać wyeliminowane w toku </w:t>
      </w:r>
      <w:r>
        <w:lastRenderedPageBreak/>
        <w:t>stosownych badań naukowych – np. istnieje ryzyko trwałych zmian behawioru osobników stale bytujących w otoczeniu torów i degradacji siedlisk fauny sąsiadujących z liniami.</w:t>
      </w:r>
      <w:r>
        <w:rPr>
          <w:vertAlign w:val="superscript"/>
        </w:rPr>
        <w:footnoteReference w:id="10"/>
      </w:r>
    </w:p>
    <w:p w14:paraId="7B62BCDD" w14:textId="77777777" w:rsidR="003F2BE2" w:rsidRDefault="003F2BE2" w:rsidP="003F2BE2">
      <w:pPr>
        <w:spacing w:line="276" w:lineRule="auto"/>
        <w:ind w:firstLine="567"/>
      </w:pPr>
      <w:r>
        <w:t xml:space="preserve">Powyższe rozwiązania kolejowe służące ochronie zwierząt, szczególnie na terenach stanowiących korytarze ekologiczne są przeznaczone głównie dla nowo budowanych odcinków linii kolejowych. Jednakże podczas realizacji zadań rewitalizacyjnych, wskazane byłoby zweryfikowanie czy odpowiednie rozwiązania są wdrożone lub czy możliwe jest ich zastosowanie, aby zminimalizować liczbę prawdopodobnych wypadków z udziałem zwierząt. </w:t>
      </w:r>
    </w:p>
    <w:p w14:paraId="5E0186D8" w14:textId="0D11E082" w:rsidR="003F2BE2" w:rsidRDefault="003F2BE2" w:rsidP="003F2BE2">
      <w:pPr>
        <w:spacing w:line="276" w:lineRule="auto"/>
        <w:ind w:firstLine="567"/>
      </w:pPr>
      <w:r>
        <w:t>Na poniższym rysunku przedstawiono planowane działania uwzględniające inwestycje rowerowe, w odniesieniu do korytarzy ekologicznych znajdujących się na terenie Gminy Miasto Tomaszów Mazowiecki, Gminy Opoczno i Gminy Lubochnia.</w:t>
      </w:r>
    </w:p>
    <w:p w14:paraId="7B9EEB53" w14:textId="48FF7B70" w:rsidR="003F2BE2" w:rsidRDefault="003F2BE2" w:rsidP="003F2BE2">
      <w:pPr>
        <w:keepNext/>
        <w:ind w:firstLine="170"/>
      </w:pPr>
      <w:r>
        <w:rPr>
          <w:noProof/>
        </w:rPr>
        <w:drawing>
          <wp:inline distT="0" distB="0" distL="0" distR="0" wp14:anchorId="6B4E74CC" wp14:editId="39906F59">
            <wp:extent cx="5424805" cy="3838575"/>
            <wp:effectExtent l="0" t="0" r="4445" b="9525"/>
            <wp:docPr id="1361893028"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424805" cy="3838575"/>
                    </a:xfrm>
                    <a:prstGeom prst="rect">
                      <a:avLst/>
                    </a:prstGeom>
                    <a:noFill/>
                    <a:ln>
                      <a:noFill/>
                    </a:ln>
                  </pic:spPr>
                </pic:pic>
              </a:graphicData>
            </a:graphic>
          </wp:inline>
        </w:drawing>
      </w:r>
    </w:p>
    <w:p w14:paraId="1AB6CDB5" w14:textId="7FC07A9C" w:rsidR="003F2BE2" w:rsidRDefault="003F2BE2" w:rsidP="003F2BE2">
      <w:pPr>
        <w:spacing w:after="120" w:line="240" w:lineRule="auto"/>
        <w:rPr>
          <w:rFonts w:ascii="Calibri" w:hAnsi="Calibri"/>
          <w:b/>
          <w:iCs/>
          <w:szCs w:val="18"/>
        </w:rPr>
      </w:pPr>
      <w:bookmarkStart w:id="248" w:name="_Toc162994147"/>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14</w:t>
      </w:r>
      <w:r w:rsidR="00795EB4">
        <w:rPr>
          <w:rFonts w:ascii="Calibri" w:hAnsi="Calibri"/>
          <w:b/>
          <w:iCs/>
          <w:szCs w:val="18"/>
        </w:rPr>
        <w:fldChar w:fldCharType="end"/>
      </w:r>
      <w:r>
        <w:rPr>
          <w:rFonts w:ascii="Calibri" w:hAnsi="Calibri"/>
          <w:b/>
          <w:iCs/>
          <w:szCs w:val="18"/>
        </w:rPr>
        <w:t>. Planowane inwestycje w infrastrukturę rowerową na tle korytarzy ekologicznych Gminy Miasto Tomaszów Mazowiecki, Gminy Opoczno i Gminy Lubochnia</w:t>
      </w:r>
      <w:bookmarkEnd w:id="248"/>
    </w:p>
    <w:p w14:paraId="71FE6AA6" w14:textId="77777777" w:rsidR="003F2BE2" w:rsidRDefault="003F2BE2" w:rsidP="003F2BE2">
      <w:pPr>
        <w:rPr>
          <w:sz w:val="18"/>
        </w:rPr>
      </w:pPr>
      <w:r>
        <w:rPr>
          <w:sz w:val="18"/>
        </w:rPr>
        <w:t>Źródło: opracowanie własne na podstawie danych CRFOP</w:t>
      </w:r>
    </w:p>
    <w:p w14:paraId="00DA1566" w14:textId="77777777" w:rsidR="003F2BE2" w:rsidRDefault="003F2BE2" w:rsidP="003F2BE2">
      <w:pPr>
        <w:spacing w:line="276" w:lineRule="auto"/>
        <w:ind w:firstLine="567"/>
      </w:pPr>
      <w:r>
        <w:t>Jak można zauważyć na rycinie, żadna z zaplanowanych do budowy ścieżek rowerowych nie będzie przebiegała przez korytarze ekologiczne zlokalizowane na omawianym terenie, nie przewiduje się więc wystąpienia żadnych oddziaływań.</w:t>
      </w:r>
    </w:p>
    <w:p w14:paraId="7F76E5CE" w14:textId="2416E663" w:rsidR="003F2BE2" w:rsidRDefault="003F2BE2" w:rsidP="003F2BE2">
      <w:pPr>
        <w:spacing w:line="276" w:lineRule="auto"/>
        <w:ind w:firstLine="567"/>
      </w:pPr>
      <w:r>
        <w:t xml:space="preserve">Na rysunku poniżej przedstawiono inne planowane działania inwestycyjne tzw. „twarde”, które wiążą się z prowadzeniem robót w mniejszym bądź większym stopniu, w odniesieniu do wytyczonych na omawianym terenie korytarzy ekologicznych. </w:t>
      </w:r>
    </w:p>
    <w:p w14:paraId="0F5B0314" w14:textId="6AFD4A32" w:rsidR="003F2BE2" w:rsidRDefault="003F2BE2" w:rsidP="003F2BE2">
      <w:pPr>
        <w:keepNext/>
        <w:spacing w:line="276" w:lineRule="auto"/>
        <w:ind w:firstLine="170"/>
      </w:pPr>
      <w:r>
        <w:rPr>
          <w:noProof/>
        </w:rPr>
        <w:lastRenderedPageBreak/>
        <w:drawing>
          <wp:inline distT="0" distB="0" distL="0" distR="0" wp14:anchorId="3BE3A441" wp14:editId="44E39CA5">
            <wp:extent cx="5760720" cy="4070985"/>
            <wp:effectExtent l="0" t="0" r="0" b="5715"/>
            <wp:docPr id="748768310"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3191D7D4" w14:textId="5FEFA2AA" w:rsidR="003F2BE2" w:rsidRDefault="003F2BE2" w:rsidP="003F2BE2">
      <w:pPr>
        <w:spacing w:after="120" w:line="240" w:lineRule="auto"/>
        <w:rPr>
          <w:rFonts w:ascii="Calibri" w:hAnsi="Calibri"/>
          <w:b/>
          <w:iCs/>
          <w:szCs w:val="18"/>
        </w:rPr>
      </w:pPr>
      <w:bookmarkStart w:id="249" w:name="_Toc162994148"/>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15</w:t>
      </w:r>
      <w:r w:rsidR="00795EB4">
        <w:rPr>
          <w:rFonts w:ascii="Calibri" w:hAnsi="Calibri"/>
          <w:b/>
          <w:iCs/>
          <w:szCs w:val="18"/>
        </w:rPr>
        <w:fldChar w:fldCharType="end"/>
      </w:r>
      <w:r>
        <w:rPr>
          <w:rFonts w:ascii="Calibri" w:hAnsi="Calibri"/>
          <w:b/>
          <w:iCs/>
          <w:szCs w:val="18"/>
        </w:rPr>
        <w:t>. Istniejące i planowane elementy infrastruktury punktowej na tle korytarzy ekologicznych Gminy Miasto Tomaszów Mazowiecki, Gminy Opoczno i Gminy Lubochnia</w:t>
      </w:r>
      <w:bookmarkEnd w:id="249"/>
    </w:p>
    <w:p w14:paraId="4311B762" w14:textId="77777777" w:rsidR="003F2BE2" w:rsidRDefault="003F2BE2" w:rsidP="003F2BE2">
      <w:pPr>
        <w:rPr>
          <w:sz w:val="18"/>
        </w:rPr>
      </w:pPr>
      <w:bookmarkStart w:id="250" w:name="_Hlk162947839"/>
      <w:r>
        <w:rPr>
          <w:sz w:val="18"/>
        </w:rPr>
        <w:t>Źródło: opracowanie własne na podstawie danych CRFOP</w:t>
      </w:r>
    </w:p>
    <w:bookmarkEnd w:id="250"/>
    <w:p w14:paraId="075731A8" w14:textId="77777777" w:rsidR="002E2DBE" w:rsidRDefault="003F2BE2" w:rsidP="002E2DBE">
      <w:pPr>
        <w:spacing w:line="276" w:lineRule="auto"/>
        <w:ind w:firstLine="567"/>
      </w:pPr>
      <w:r>
        <w:t xml:space="preserve">Jak wynika z </w:t>
      </w:r>
      <w:r w:rsidR="002E2DBE">
        <w:t>powyższego rysunku</w:t>
      </w:r>
      <w:r>
        <w:t xml:space="preserve">, dwa planowane do utworzenia parkingi P&amp;R będą zlokalizowane na terenie korytarzy. Inwestycje infrastrukturalne punktowe jakimi są parkingi nie wpłyną w sposób znaczący i negatywny na migrujące korytarzem zwierzęta, ponieważ nie przecinają istniejących obszarów. Dodatkowo należy zauważyć, iż parkingi te powstaną przy istniejących drogach, dlatego skala negatywnego oddziaływania będzie znikoma. Pojawić się mogą: hałas, nadmierne pylenie </w:t>
      </w:r>
      <w:r>
        <w:br/>
        <w:t>i drgania, odpady budowlane oraz chwilowe zajęcie terenu przez maszyny i sprzęt wykorzystywane podczas prac. Krótkoterminowe niedogodności nie powinny zaburzyć wędrówek zwierząt, które tam bytują.</w:t>
      </w:r>
    </w:p>
    <w:p w14:paraId="4F47826E" w14:textId="0D6363EE" w:rsidR="003F2BE2" w:rsidRDefault="003F2BE2" w:rsidP="002E2DBE">
      <w:pPr>
        <w:spacing w:line="276" w:lineRule="auto"/>
        <w:ind w:firstLine="567"/>
      </w:pPr>
      <w:r>
        <w:t>W ramach zaproponowanych pakietów działań zaplanowano do realizacji liczne inwestycje, wśród których znalazły się zarówno zadania „miękkie”, jak i te bardziej zaawansowane realizacyjnie. Przez pojęcie inwestycje „miękkie” rozumie się wszelkie działania, których realizacja przyczyni się do</w:t>
      </w:r>
      <w:r w:rsidR="002E2DBE">
        <w:t> </w:t>
      </w:r>
      <w:r>
        <w:t>rozwoju obszaru funkcjonalnego w wyniku procesów udoskonalających, nie wymagających prowadzenia prac budowlanych. Są to głównie zadania takie jak:</w:t>
      </w:r>
    </w:p>
    <w:p w14:paraId="05639E31"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Rozwój sieci połączeń autobusowych,</w:t>
      </w:r>
    </w:p>
    <w:p w14:paraId="59B86450"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Zapewnienie wysokich parametrów handlowych w transporcie zbiorowym (częstotliwość kursowania, synchronizacja odjazdów, komfortowy tabor),</w:t>
      </w:r>
    </w:p>
    <w:p w14:paraId="11ED38D7"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Dostosowanie taboru transportu zbiorowego do osób ze specjalnymi potrzebami,</w:t>
      </w:r>
    </w:p>
    <w:p w14:paraId="54AA5989" w14:textId="77777777" w:rsidR="003F2BE2" w:rsidRDefault="003F2BE2" w:rsidP="00062A8B">
      <w:pPr>
        <w:numPr>
          <w:ilvl w:val="0"/>
          <w:numId w:val="46"/>
        </w:numPr>
        <w:spacing w:after="120" w:line="276" w:lineRule="auto"/>
        <w:ind w:left="851" w:hanging="284"/>
        <w:rPr>
          <w:rFonts w:eastAsiaTheme="minorHAnsi"/>
        </w:rPr>
      </w:pPr>
      <w:r>
        <w:rPr>
          <w:rFonts w:eastAsiaTheme="minorHAnsi"/>
        </w:rPr>
        <w:lastRenderedPageBreak/>
        <w:t>Rozwój i ujednolicenie funkcjonowania systemu informacji pasażerskiej,</w:t>
      </w:r>
    </w:p>
    <w:p w14:paraId="2639B6E9"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Utworzenie porozumień międzygminnych dla wspólnej organizacji transportu zbiorowego,</w:t>
      </w:r>
    </w:p>
    <w:p w14:paraId="0F2ACFD4"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Stworzenie zespołów roboczych w poszczególnych jednostkach samorządowych, współpracujących w ramach realizacji zadań transportowych związanych z kształtowaniem transportu zbiorowego,</w:t>
      </w:r>
    </w:p>
    <w:p w14:paraId="7873C0EB"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Wypracowanie wspólnych, zintegrowanych rozwiązań taryfowych,</w:t>
      </w:r>
    </w:p>
    <w:p w14:paraId="0BBCED76"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 xml:space="preserve">Wdrażanie nowoczesnych narzędzi informatycznych i technicznych oraz rozwiązań organizacyjnych służących integracji transportu zbiorowego, poprawie oferty przewozowej </w:t>
      </w:r>
      <w:r>
        <w:rPr>
          <w:rFonts w:eastAsiaTheme="minorHAnsi"/>
        </w:rPr>
        <w:br/>
        <w:t>i optymalizacji ruchu pojazdów,</w:t>
      </w:r>
    </w:p>
    <w:p w14:paraId="69EE8588"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Utworzenie zespołu roboczego na rzecz opracowania spójnej sieci dróg rowerowych,</w:t>
      </w:r>
    </w:p>
    <w:p w14:paraId="7E859F0C"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Uruchomienie systemu roweru miejskiego,</w:t>
      </w:r>
    </w:p>
    <w:p w14:paraId="67339E19"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Wdrażanie systemów z dziedziny inżynierii ruchu drogowego (sygnalizacje akomodacyjne, zielone fale, system All Red, priorytety dla służb ratowniczych),</w:t>
      </w:r>
    </w:p>
    <w:p w14:paraId="4244FFF8"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Wprowadzenie stref tempo 30 i stref ruchu uspokojonego,</w:t>
      </w:r>
    </w:p>
    <w:p w14:paraId="6C1CB398"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Ograniczenie parkowania samochodów w miejscach niedozwolonych,</w:t>
      </w:r>
    </w:p>
    <w:p w14:paraId="2422BAA4"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Wymiana taboru autobusowego na nisko- lub zeroemisyjny,</w:t>
      </w:r>
    </w:p>
    <w:p w14:paraId="635EF91F"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Wdrażanie nowoczesnych systemów naprowadzających na wolne miejsca postojowe,</w:t>
      </w:r>
    </w:p>
    <w:p w14:paraId="4D880868"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Rozwój strefy płatnego parkowania i elastyczne ustalanie stawek,</w:t>
      </w:r>
    </w:p>
    <w:p w14:paraId="76B75811"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Zakup pojazdów zero- lub niskoemisyjnych dla jednostek miejskich,</w:t>
      </w:r>
    </w:p>
    <w:p w14:paraId="72BA7FA8"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Wspieranie systemu car-sharingu z wykorzystaniem pojazdów zeroemisyjnych,</w:t>
      </w:r>
    </w:p>
    <w:p w14:paraId="77C0370E"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Monitorowanie wagi samochodów ciężarowych,</w:t>
      </w:r>
    </w:p>
    <w:p w14:paraId="240D0B00"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Rozwój zielonego transportu intermodalnego,</w:t>
      </w:r>
    </w:p>
    <w:p w14:paraId="236BBCAB"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Racjonalizacja gospodarowania przestrzenią z poszanowaniem potrzeb ochrony środowiska,</w:t>
      </w:r>
    </w:p>
    <w:p w14:paraId="7731B267"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Wkomponowanie elementów błękitno-zielonej infrastruktury w otoczeniu infrastruktury drogowej,</w:t>
      </w:r>
    </w:p>
    <w:p w14:paraId="489601CB"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Rozwój obecnych oraz budowa nowych obszarów zabudowy w ramach idei TOD,</w:t>
      </w:r>
    </w:p>
    <w:p w14:paraId="3DCFA3A2"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Uporządkowanie parkowania samochodów,</w:t>
      </w:r>
    </w:p>
    <w:p w14:paraId="61C5645A"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Utrzymanie lub wzrost gęstości zaludnienia w centrach gmin,</w:t>
      </w:r>
    </w:p>
    <w:p w14:paraId="6CA7BD1D"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 xml:space="preserve">Rozwój systemu transportowego dla potrzeb realizacji aktywności rekreacyjnych </w:t>
      </w:r>
      <w:r>
        <w:rPr>
          <w:rFonts w:eastAsiaTheme="minorHAnsi"/>
        </w:rPr>
        <w:br/>
        <w:t>i turystycznych,</w:t>
      </w:r>
    </w:p>
    <w:p w14:paraId="7A0EFB5E"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 xml:space="preserve">Zwiększenie atrakcyjności turystyczno-rekreacyjnej w oparciu o walory kulturowe </w:t>
      </w:r>
      <w:r>
        <w:rPr>
          <w:rFonts w:eastAsiaTheme="minorHAnsi"/>
        </w:rPr>
        <w:br/>
        <w:t>i przyrodnicze,</w:t>
      </w:r>
    </w:p>
    <w:p w14:paraId="2BCE2C7A"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Wsparcie procesu przemieszczania w ruchu turystycznym i rekreacyjnym,</w:t>
      </w:r>
    </w:p>
    <w:p w14:paraId="1F8D0A61"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Regularne badania potrzeb i zachowań transportowych,</w:t>
      </w:r>
    </w:p>
    <w:p w14:paraId="00D3FEB6" w14:textId="77777777" w:rsidR="003F2BE2" w:rsidRDefault="003F2BE2" w:rsidP="00062A8B">
      <w:pPr>
        <w:numPr>
          <w:ilvl w:val="0"/>
          <w:numId w:val="46"/>
        </w:numPr>
        <w:spacing w:after="120" w:line="276" w:lineRule="auto"/>
        <w:ind w:left="851" w:hanging="284"/>
        <w:rPr>
          <w:rFonts w:eastAsiaTheme="minorHAnsi"/>
        </w:rPr>
      </w:pPr>
      <w:r>
        <w:rPr>
          <w:rFonts w:eastAsiaTheme="minorHAnsi"/>
        </w:rPr>
        <w:lastRenderedPageBreak/>
        <w:t>Audyt i ocena bezpieczeństwa,</w:t>
      </w:r>
    </w:p>
    <w:p w14:paraId="5FDF4CEE"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Opracowywanie zasad dobrych praktyk i standardów,</w:t>
      </w:r>
    </w:p>
    <w:p w14:paraId="149724E0"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Analiza zasadności wprowadzenia transportu na życzenie,</w:t>
      </w:r>
    </w:p>
    <w:p w14:paraId="056E5F39"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Realizacja działań edukacyjnych i informacyjno-promocyjnych dotyczących zrównoważonej mobilności dla różnych grup społecznych,</w:t>
      </w:r>
    </w:p>
    <w:p w14:paraId="7647C9DF"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Wprowadzenie tematyki zrównoważonej i bezpiecznej mobilności w szkołach,</w:t>
      </w:r>
    </w:p>
    <w:p w14:paraId="3B186ABF"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Udział zespołów roboczych we wspólnych warsztatach i szkoleniach,</w:t>
      </w:r>
    </w:p>
    <w:p w14:paraId="32C3E93E"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Opracowanie platformy wspomagającej dialog z mieszkańcami,</w:t>
      </w:r>
    </w:p>
    <w:p w14:paraId="20D7D0C8"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Warsztaty i szkolenia z zakresu zarządzania mobilnością zakładów pracy, budynków użyteczności publicznej itp.,</w:t>
      </w:r>
    </w:p>
    <w:p w14:paraId="127159A8" w14:textId="77777777" w:rsidR="003F2BE2" w:rsidRDefault="003F2BE2" w:rsidP="00062A8B">
      <w:pPr>
        <w:numPr>
          <w:ilvl w:val="0"/>
          <w:numId w:val="46"/>
        </w:numPr>
        <w:spacing w:after="120" w:line="276" w:lineRule="auto"/>
        <w:ind w:left="851" w:hanging="284"/>
        <w:rPr>
          <w:rFonts w:eastAsiaTheme="minorHAnsi"/>
        </w:rPr>
      </w:pPr>
      <w:r>
        <w:rPr>
          <w:rFonts w:eastAsiaTheme="minorHAnsi"/>
        </w:rPr>
        <w:t>Organizowanie wydarzeń prezentujących tabor jednostek miejskich.</w:t>
      </w:r>
    </w:p>
    <w:p w14:paraId="21894312" w14:textId="0C83796C" w:rsidR="003F2BE2" w:rsidRDefault="003F2BE2" w:rsidP="002E2DBE">
      <w:pPr>
        <w:spacing w:line="276" w:lineRule="auto"/>
        <w:ind w:firstLine="567"/>
      </w:pPr>
      <w:r>
        <w:t xml:space="preserve">Ww. działania będą związane z powstaniem pozytywnych oddziaływań na komponenty środowiska (głównie ludzi), ponieważ ich realizacja nie wymaga prowadzenia działań budowlanych, </w:t>
      </w:r>
      <w:r>
        <w:br/>
        <w:t xml:space="preserve">a tym samym możliwości powstania negatywnych skutków są minimalizowane. Natomiast ich wpływ na istniejący korytarz ekologiczny będzie prawdopodobnie niewielki. </w:t>
      </w:r>
    </w:p>
    <w:p w14:paraId="4F64FA11" w14:textId="09DF3EE9" w:rsidR="00303F25" w:rsidRPr="00795EB4" w:rsidRDefault="00303F25" w:rsidP="00303F25">
      <w:pPr>
        <w:pStyle w:val="Nagwek3"/>
        <w:rPr>
          <w:color w:val="37A76F"/>
        </w:rPr>
      </w:pPr>
      <w:bookmarkStart w:id="251" w:name="_Toc162994857"/>
      <w:r w:rsidRPr="00795EB4">
        <w:rPr>
          <w:color w:val="37A76F"/>
        </w:rPr>
        <w:t xml:space="preserve">Oddziaływanie na </w:t>
      </w:r>
      <w:bookmarkEnd w:id="245"/>
      <w:r w:rsidR="0010785C" w:rsidRPr="00795EB4">
        <w:rPr>
          <w:color w:val="37A76F"/>
        </w:rPr>
        <w:t>ludzi</w:t>
      </w:r>
      <w:bookmarkEnd w:id="251"/>
    </w:p>
    <w:p w14:paraId="44A28009" w14:textId="77777777" w:rsidR="0010785C" w:rsidRDefault="0010785C" w:rsidP="0010785C">
      <w:pPr>
        <w:spacing w:after="120" w:line="276" w:lineRule="auto"/>
        <w:ind w:firstLine="567"/>
        <w:rPr>
          <w:rFonts w:eastAsiaTheme="minorHAnsi"/>
        </w:rPr>
      </w:pPr>
      <w:bookmarkStart w:id="252" w:name="_Toc143263341"/>
      <w:r>
        <w:rPr>
          <w:rFonts w:eastAsiaTheme="minorHAnsi"/>
        </w:rPr>
        <w:t xml:space="preserve">Mobilność to pojęcie, które uwzględnia zagadnienia odnoszące się do przemieszczania się społeczeństwa wraz ze wszystkimi powiązanymi z nim uwarunkowaniami. Najważniejszą ideą zrównoważonej mobilności jest dobór odpowiednich rozwiązań, dopasowanych do pojedynczej jednostki społecznej. Pomysły dotyczące mobilności nie skupiają się wyłącznie na infrastrukturze, ale uwzględniają również dziedziny ekonomiczne, psychologiczne i społeczne. Określone rozwiązania tworzy się w oparciu o doświadczenie człowieka, które wynika z nawyków i dokonanych wyborów. Plan zrównoważonej mobilności to odpowiedź na istniejące (opisane wyżej) problemy. Rdzeń Planu tworzą ludzie, a inżynieria ruchu jest jedynie dodatkiem. Dzięki przyjętym założeniom przygotowano odpowiednie narzędzie, które pomoże stworzyć obszar o zrównoważonej mobilności </w:t>
      </w:r>
      <w:r>
        <w:rPr>
          <w:rFonts w:eastAsiaTheme="minorHAnsi"/>
        </w:rPr>
        <w:br/>
        <w:t xml:space="preserve">z uwzględnieniem funkcjonalnego otoczenia. Tak więc wszelkie działania opisane w Planie będą pozytywnie oddziaływać na człowieka, mimo że w nielicznych przypadkach mogą wiązać się </w:t>
      </w:r>
      <w:r>
        <w:rPr>
          <w:rFonts w:eastAsiaTheme="minorHAnsi"/>
        </w:rPr>
        <w:br/>
        <w:t>z powstaniem chwilowych, negatywnych oddziaływań.</w:t>
      </w:r>
    </w:p>
    <w:p w14:paraId="2916C22C" w14:textId="77777777" w:rsidR="0010785C" w:rsidRDefault="0010785C" w:rsidP="0010785C">
      <w:pPr>
        <w:spacing w:after="120" w:line="276" w:lineRule="auto"/>
        <w:ind w:firstLine="567"/>
        <w:rPr>
          <w:rFonts w:eastAsiaTheme="minorHAnsi"/>
        </w:rPr>
      </w:pPr>
      <w:r>
        <w:rPr>
          <w:rFonts w:eastAsiaTheme="minorHAnsi"/>
        </w:rPr>
        <w:t xml:space="preserve">Większość planowanych działań polegających na realizacji inwestycji będzie zlokalizowana </w:t>
      </w:r>
      <w:r>
        <w:rPr>
          <w:rFonts w:eastAsiaTheme="minorHAnsi"/>
        </w:rPr>
        <w:br/>
        <w:t xml:space="preserve">w pobliżu zabudowań, ponieważ opisane w planie zadania są skierowane głównie do mieszkańców oraz zwiększenia ich mobilności, szczególnie z uwzględnieniem zbiorowych środków transportu. </w:t>
      </w:r>
      <w:r>
        <w:rPr>
          <w:rFonts w:eastAsiaTheme="minorHAnsi"/>
        </w:rPr>
        <w:br/>
        <w:t xml:space="preserve">W związku z tym przygotowano kilka map przedstawiających umiejscowienie przyszłych inwestycji </w:t>
      </w:r>
      <w:r>
        <w:rPr>
          <w:rFonts w:eastAsiaTheme="minorHAnsi"/>
        </w:rPr>
        <w:br/>
        <w:t>w odniesieniu do zabudowy mieszkaniowej. Na mapach nie zostały ukazane wszystkie planowane działania, lecz realizacja pozostałych przewidzianych inwestycji będzie wiązała się z powstaniem podobnych oddziaływań, dlatego skupiono się na prezentacji graficznej jedynie części z nich.</w:t>
      </w:r>
    </w:p>
    <w:p w14:paraId="6923D0D9" w14:textId="0DC6DEED" w:rsidR="0010785C" w:rsidRDefault="0010785C" w:rsidP="0010785C">
      <w:pPr>
        <w:keepNext/>
        <w:ind w:firstLine="170"/>
        <w:jc w:val="center"/>
      </w:pPr>
      <w:r>
        <w:rPr>
          <w:rFonts w:eastAsiaTheme="minorHAnsi"/>
          <w:noProof/>
        </w:rPr>
        <w:lastRenderedPageBreak/>
        <w:drawing>
          <wp:inline distT="0" distB="0" distL="0" distR="0" wp14:anchorId="371C72CD" wp14:editId="0B4FC1B4">
            <wp:extent cx="5253355" cy="3710305"/>
            <wp:effectExtent l="0" t="0" r="4445" b="4445"/>
            <wp:docPr id="1396340778"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53355" cy="3710305"/>
                    </a:xfrm>
                    <a:prstGeom prst="rect">
                      <a:avLst/>
                    </a:prstGeom>
                    <a:noFill/>
                    <a:ln>
                      <a:noFill/>
                    </a:ln>
                  </pic:spPr>
                </pic:pic>
              </a:graphicData>
            </a:graphic>
          </wp:inline>
        </w:drawing>
      </w:r>
    </w:p>
    <w:p w14:paraId="1E0FFDE2" w14:textId="5EE2C3ED" w:rsidR="0010785C" w:rsidRDefault="0010785C" w:rsidP="0010785C">
      <w:pPr>
        <w:spacing w:after="120" w:line="240" w:lineRule="auto"/>
        <w:rPr>
          <w:rFonts w:ascii="Calibri" w:hAnsi="Calibri"/>
          <w:b/>
          <w:iCs/>
          <w:szCs w:val="18"/>
        </w:rPr>
      </w:pPr>
      <w:bookmarkStart w:id="253" w:name="_Toc162994149"/>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16</w:t>
      </w:r>
      <w:r w:rsidR="00795EB4">
        <w:rPr>
          <w:rFonts w:ascii="Calibri" w:hAnsi="Calibri"/>
          <w:b/>
          <w:iCs/>
          <w:szCs w:val="18"/>
        </w:rPr>
        <w:fldChar w:fldCharType="end"/>
      </w:r>
      <w:r>
        <w:rPr>
          <w:rFonts w:ascii="Calibri" w:hAnsi="Calibri"/>
          <w:b/>
          <w:iCs/>
          <w:szCs w:val="18"/>
        </w:rPr>
        <w:t>. Planowane inwestycje w infrastrukturę kolejową na tle zabudowy mieszkaniowej powiatu opoczyńskiego</w:t>
      </w:r>
      <w:bookmarkEnd w:id="253"/>
    </w:p>
    <w:p w14:paraId="668B93E7" w14:textId="77777777" w:rsidR="0010785C" w:rsidRDefault="0010785C" w:rsidP="0010785C">
      <w:pPr>
        <w:rPr>
          <w:sz w:val="18"/>
        </w:rPr>
      </w:pPr>
      <w:r>
        <w:rPr>
          <w:sz w:val="18"/>
        </w:rPr>
        <w:t>Źródło: opracowanie własne na podstawie danych BDOT</w:t>
      </w:r>
    </w:p>
    <w:p w14:paraId="13B5E5BA" w14:textId="647007E5" w:rsidR="0010785C" w:rsidRDefault="0010785C" w:rsidP="0010785C">
      <w:pPr>
        <w:keepNext/>
        <w:ind w:firstLine="170"/>
        <w:jc w:val="center"/>
      </w:pPr>
      <w:r>
        <w:rPr>
          <w:noProof/>
        </w:rPr>
        <w:drawing>
          <wp:inline distT="0" distB="0" distL="0" distR="0" wp14:anchorId="596CF93D" wp14:editId="252FE5D2">
            <wp:extent cx="4824145" cy="3413394"/>
            <wp:effectExtent l="0" t="0" r="0" b="0"/>
            <wp:docPr id="1469054446"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827304" cy="3415629"/>
                    </a:xfrm>
                    <a:prstGeom prst="rect">
                      <a:avLst/>
                    </a:prstGeom>
                    <a:noFill/>
                    <a:ln>
                      <a:noFill/>
                    </a:ln>
                  </pic:spPr>
                </pic:pic>
              </a:graphicData>
            </a:graphic>
          </wp:inline>
        </w:drawing>
      </w:r>
    </w:p>
    <w:p w14:paraId="443ADE1F" w14:textId="546179DD" w:rsidR="0010785C" w:rsidRDefault="0010785C" w:rsidP="0010785C">
      <w:pPr>
        <w:spacing w:after="120" w:line="240" w:lineRule="auto"/>
        <w:rPr>
          <w:rFonts w:ascii="Calibri" w:hAnsi="Calibri"/>
          <w:b/>
          <w:iCs/>
          <w:szCs w:val="18"/>
        </w:rPr>
      </w:pPr>
      <w:bookmarkStart w:id="254" w:name="_Toc162994150"/>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17</w:t>
      </w:r>
      <w:r w:rsidR="00795EB4">
        <w:rPr>
          <w:rFonts w:ascii="Calibri" w:hAnsi="Calibri"/>
          <w:b/>
          <w:iCs/>
          <w:szCs w:val="18"/>
        </w:rPr>
        <w:fldChar w:fldCharType="end"/>
      </w:r>
      <w:r>
        <w:rPr>
          <w:rFonts w:ascii="Calibri" w:hAnsi="Calibri"/>
          <w:b/>
          <w:iCs/>
          <w:szCs w:val="18"/>
        </w:rPr>
        <w:t>. Planowane inwestycje w infrastrukturę kolejową na tle zabudowy mieszkaniowej powiatu tomaszowskiego</w:t>
      </w:r>
      <w:bookmarkEnd w:id="254"/>
    </w:p>
    <w:p w14:paraId="21682507" w14:textId="77777777" w:rsidR="0010785C" w:rsidRDefault="0010785C" w:rsidP="0010785C">
      <w:pPr>
        <w:rPr>
          <w:sz w:val="18"/>
        </w:rPr>
      </w:pPr>
      <w:r>
        <w:rPr>
          <w:sz w:val="18"/>
        </w:rPr>
        <w:t>Źródło: opracowanie własne na podstawie danych BDOT</w:t>
      </w:r>
    </w:p>
    <w:p w14:paraId="5BF8D3A5" w14:textId="77777777" w:rsidR="0010785C" w:rsidRDefault="0010785C" w:rsidP="0010785C">
      <w:pPr>
        <w:spacing w:line="276" w:lineRule="auto"/>
        <w:ind w:firstLine="567"/>
      </w:pPr>
      <w:r>
        <w:lastRenderedPageBreak/>
        <w:t>Inwestycje w zakresie rozwoju infrastruktury kolejowej mogą wiązać się z powstaniem negatywnych oddziaływań na ludzi, lecz będą one miały charakter przejściowy. Wszystkie planowane działania będą prowadzone na liniach już istniejących, a w takim przypadku skala negatywnych oddziaływań będzie znacząco mniejsza niż ma to miejsce w przypadku budowy całkowicie nowych linii. Dodatkowo zaplanowana infrastruktura towarzysząca (przystanki, węzły przesiadkowe, parkingi) pozwolą stworzyć obszar o wysokiej koncentracji zbiorowych środków transportu, co wpłynie na minimalizację wykluczenia komunikacyjnego. Zmodernizowany transport kolejowy to świetna alternatywa podróży, ale równocześnie metoda poprawy jakości pobliskich elementów środowiska. Wprowadzenie dodatkowych udogodnień takich jak np. wspólne rozwiązania taryfowe, to świetny sposób na zwiększenie zainteresowania ofertą jaką oferuje omawiany obszar w zakresie transportu zbiorowego.</w:t>
      </w:r>
    </w:p>
    <w:p w14:paraId="01F8FE6E" w14:textId="77777777" w:rsidR="0010785C" w:rsidRDefault="0010785C" w:rsidP="0010785C">
      <w:pPr>
        <w:spacing w:line="276" w:lineRule="auto"/>
        <w:ind w:firstLine="567"/>
      </w:pPr>
      <w:r>
        <w:t>Obwodnica to droga budowana w celu wyprowadzenia nadmiernego ruchu z centrum miasta oraz odciążenia jego ulic z tranzytowego ruchu międzymiastowego, międzydzielnicowego lub międzyosiedlowego. Wśród mieszkańców, szczególnie tych żyjących w miastach o dużym przepływie transportu towarowego, obwodnice są pożądane, a nawet konieczne aby wyeliminować wszystkie negatywne oddziaływania jakie wiążą się z nadmiernym ruchem na drogach. Poczynając od nadmiernej emisji hałasu i wibracjach pochodzących głównie z przejazdu tranzytu, a kończąc na częstych wypadkach z udziałem niechronionych uczestników ruchu – to jedynie część negatywnych aspektów, wynikających z braku obwodnicy dla miast leżących na ważnych trasach towarowych. Oczywiście podczas fazy wykonawczej każdej inwestycji powstają oddziaływania, które mogą wpływać na jakość życia, lecz należy pamiętać, iż zwykle mają one charakter chwilowy, a pozytywny wpływ realizowanego działania będzie niepodważalny i długoterminowy.</w:t>
      </w:r>
    </w:p>
    <w:p w14:paraId="77B795A0" w14:textId="77777777" w:rsidR="00656C5D" w:rsidRDefault="0010785C" w:rsidP="00656C5D">
      <w:pPr>
        <w:spacing w:line="276" w:lineRule="auto"/>
        <w:ind w:firstLine="567"/>
      </w:pPr>
      <w:r>
        <w:t xml:space="preserve">Dla inwestycji polegających na budowie ścieżek rowerowych nie przygotowano rycin, ponieważ większość dróg rowerowych będzie przebiegać wzdłuż istniejących już dróg, a prace związane z ich budową będą charakteryzowały się niewspółmiernie mniejszym zakresem niż ma to miejsce </w:t>
      </w:r>
      <w:r>
        <w:br/>
        <w:t>w przypadku inwestycji kolejowych czy drogowych.</w:t>
      </w:r>
    </w:p>
    <w:p w14:paraId="66E7378E" w14:textId="7ACBCE55" w:rsidR="0010785C" w:rsidRDefault="0010785C" w:rsidP="00656C5D">
      <w:pPr>
        <w:spacing w:line="276" w:lineRule="auto"/>
        <w:ind w:firstLine="567"/>
      </w:pPr>
      <w:r>
        <w:t>W odniesieniu do ludzi zamieszkujących omawiany teren, wytypowano działania, które mogą wiązać się z powstaniem negatywnych, nieznacznych oddziaływań:</w:t>
      </w:r>
    </w:p>
    <w:p w14:paraId="4F4B232B"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Budowa oraz przebudowa przystanków autobusowych oraz stacji i przystanków kolejowych w formie przyjaznej dla pasażera,</w:t>
      </w:r>
    </w:p>
    <w:p w14:paraId="109107A2"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Poprawa parametrów sieci kolejowej, w tym budowa nowych przystanków,</w:t>
      </w:r>
    </w:p>
    <w:p w14:paraId="26DE919E"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Rozwój sieci węzłów przesiadkowych przy przystankach i stacjach kolejowych oraz głównych przystankach autobusowych,</w:t>
      </w:r>
    </w:p>
    <w:p w14:paraId="438523FA"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Budowa parkingów Park&amp;Ride i Kiss&amp;Ride,</w:t>
      </w:r>
    </w:p>
    <w:p w14:paraId="65C215E5"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Budowa bezpiecznych ciągów pieszych i rowerowych,</w:t>
      </w:r>
    </w:p>
    <w:p w14:paraId="61CED77E"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Rozbudowa sieci dróg rowerowych, dążenie do uzyskania ciągłości połączeń istniejącej infrastruktury,</w:t>
      </w:r>
    </w:p>
    <w:p w14:paraId="572DECCA"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Budowa infrastruktury punktowej dla indywidualnego ruchu niezmotoryzowanego,</w:t>
      </w:r>
    </w:p>
    <w:p w14:paraId="17E1F06E" w14:textId="77777777" w:rsidR="0010785C" w:rsidRDefault="0010785C" w:rsidP="00062A8B">
      <w:pPr>
        <w:numPr>
          <w:ilvl w:val="0"/>
          <w:numId w:val="46"/>
        </w:numPr>
        <w:spacing w:after="120" w:line="276" w:lineRule="auto"/>
        <w:ind w:left="851" w:hanging="284"/>
        <w:rPr>
          <w:rFonts w:eastAsiaTheme="minorHAnsi"/>
        </w:rPr>
      </w:pPr>
      <w:r>
        <w:rPr>
          <w:rFonts w:eastAsiaTheme="minorHAnsi"/>
        </w:rPr>
        <w:lastRenderedPageBreak/>
        <w:t>Przebudowa miejsc niebezpiecznych wraz z wdrożeniem rozwiązań inżynierskich zwiększających bezpieczeństwo,</w:t>
      </w:r>
    </w:p>
    <w:p w14:paraId="51D166C7"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Budowa połączeń obwodnicowych dla wyprowadzenia ruchu tranzytowego z terenów zabudowanych,</w:t>
      </w:r>
    </w:p>
    <w:p w14:paraId="6960D0AF"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Ograniczenie parkowania samochodów w miejscach niedozwolonych,</w:t>
      </w:r>
    </w:p>
    <w:p w14:paraId="4232B519"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Poprawa jakości nawierzchni dróg gminnych, powiatowych, wojewódzkich i krajowych,</w:t>
      </w:r>
    </w:p>
    <w:p w14:paraId="2E5A4CA9"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Budowa oraz przebudowa niezbędnych odcinków drogowych,</w:t>
      </w:r>
    </w:p>
    <w:p w14:paraId="593BBB4C"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Rozwój strefy płatnego parkowania i elastyczne ustalanie stawek,</w:t>
      </w:r>
    </w:p>
    <w:p w14:paraId="638D2C85"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Uporządkowanie parkowania samochodów,</w:t>
      </w:r>
    </w:p>
    <w:p w14:paraId="39F1E952"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Utrzymanie lub wzrost gęstości zaludnienia w centrach gmin.</w:t>
      </w:r>
    </w:p>
    <w:p w14:paraId="473AFBE4" w14:textId="77777777" w:rsidR="00656C5D" w:rsidRDefault="0010785C" w:rsidP="00656C5D">
      <w:pPr>
        <w:spacing w:line="276" w:lineRule="auto"/>
        <w:ind w:firstLine="567"/>
      </w:pPr>
      <w:r>
        <w:t xml:space="preserve">Wśród wymienionych wyżej planowanych działań, część z nich będzie negatywnie oddziaływać na ludzi ponieważ będzie wiązać się z prowadzonymi pracami budowlanymi (zmiana organizacji ruchu, hałas, pylenie), natomiast niektóre będą wywoływać negatywne odczucia wynikające np. z ograniczenia dostępności pewnych obszarów dla nowego budownictwa. Jednakże działania te zaplanowano, aby stworzyć obszar dobrze skomunikowany i spójny, z jednoczesną dbałością o stan środowiska i jego poprawę, co w finalnym efekcie będzie pozytywnym i długoterminowym oddziaływaniem na społeczeństwo. </w:t>
      </w:r>
    </w:p>
    <w:p w14:paraId="72A61A6E" w14:textId="77777777" w:rsidR="00656C5D" w:rsidRDefault="0010785C" w:rsidP="00656C5D">
      <w:pPr>
        <w:spacing w:line="276" w:lineRule="auto"/>
        <w:ind w:firstLine="567"/>
      </w:pPr>
      <w:r>
        <w:t xml:space="preserve">Negatywne oddziaływanie na ludzi, które powstanie w momencie prowadzenia prac czy to modernizacyjnych czy budowlanych będzie nieuniknione, jednakże w długoterminowym wymiarze będzie charakteryzowało się pozytywnym wpływem na mieszkańców danego regionu. Remonty linii kolejowych lub dróg zawsze wywołują niedogodności szczególnie w momentach wymuszających prowadzenie prac o dużej emisji hałasu czy pyłu lub w sytuacji gdy konieczne są czasowe wyłączenia poszczególnych linii czy dróg z użytku. Zdarzające się sporadycznie wysiedlenia z miejsc planowanych inwestycji mogą być natomiast powodem konfliktów społecznych. Wszystkie negatywne oddziaływania będą miały charakter przejściowy i będą wiązały się z prowadzonymi pracami. Poprawa stanu technicznego kolei pozwoli upłynnić ruch, co będzie pozytywnie oddziaływało na klimat akustyczny, a tym samym na zdrowie człowieka. Bezpośredni wpływ na ludzi ma również rosnąca liczba wypadków drogowych, co związane jest z rosnącym natężeniem ruchu i złym stanem technicznym dróg. Zmodernizowane lub nowo powstałe odcinki dróg pozwolą odciążyć trasy charakteryzujące się wzmożonym ruchem, co będzie w sposób pozytywny oddziaływało na zdrowie ludzi (poprzez zmniejszenie liczby wypadków). Dodatkowo stosowanie cichych nawierzchni, które pozwalają zredukować emisję hałasu drogowego o 2,5 – 4 dB, umożliwią zareagowanie na rosnącą liczbę pojazdów na drogach, a tym samym pozytywnie wpłyną na mieszkańców. Zadania związane </w:t>
      </w:r>
      <w:r>
        <w:br/>
        <w:t xml:space="preserve">z remontem czy rewitalizacją linii kolejowych również mogą wpływać zarówno pozytywnie jak </w:t>
      </w:r>
      <w:r>
        <w:br/>
        <w:t xml:space="preserve">i negatywnie na ludzi. Odziaływanie negatywne będzie krótkoterminowe i bezpośrednie, ale będzie występowało jedynie podczas prowadzenia prac. Remonty linii kolejowych mogą powodować czasowe zmiany w kursowaniu pociągów lub opóźnienia, lecz w długookresowym efekcie społeczeństwo zyska na realizacji tychże zadań. Zmodernizowane linie pozwolą na płynniejsze kursowanie pociągów, czas podróży ulegnie skróceniu a nowe przystanki wpłyną na zwiększenie mobilności szczególnie w regionach wiejskich. Podróże koleją pozwolą zmniejszyć natężenie ruchu na drogach lokalnych, co </w:t>
      </w:r>
      <w:r>
        <w:lastRenderedPageBreak/>
        <w:t xml:space="preserve">może zmniejszyć liczbę wypadków komunikacyjnych i emisję pyłów i gazów spalinowych. Również budowa nowych ścieżek rowerowych może wiązać się z powstaniem pewnych negatywnych oddziaływań na ludzi. Będą to głównie skutki prowadzonych prac budowlanych, podczas których może pojawić się nadmierne pylenie, hałas oraz czasowe utrudnienia w ruchu – szczególnie gdy ścieżki będą biegły wzdłuż istniejących dróg. Jednakże pozytywne aspekty budowy ścieżek rowerowych będą niepodważalne i długoterminowe. </w:t>
      </w:r>
    </w:p>
    <w:p w14:paraId="64B9CE7C" w14:textId="77777777" w:rsidR="00992D6F" w:rsidRDefault="0010785C" w:rsidP="00992D6F">
      <w:pPr>
        <w:spacing w:line="276" w:lineRule="auto"/>
        <w:ind w:firstLine="567"/>
      </w:pPr>
      <w:r>
        <w:t xml:space="preserve">Negatywne oddziaływania na ludzi, które również mogą się pojawić będą związane z budową parkingów, eliminacją zjawiska nielegalnego parkowania czy tworzeniem węzłów przesiadkowych. </w:t>
      </w:r>
      <w:r>
        <w:br/>
        <w:t xml:space="preserve">W pewnym stopniu zostaną zaburzone przyzwyczajenia ludzi, co może wywołać u nich frustrację oraz niezadowolenie, jednak będą to jedynie odczucia przejściowe, które zanikną gdy społeczeństwo zmieni nawyki mobilnościowe. Pewnie ograniczenia w zakresie poruszania się zostaną jednak zrekompensowane poprzez większą dostępność alternatywnych metod transportu na dobrze skomunikowanym i spójnym obszarze, którego model ruchu zostanie dostosowany do istniejących warunków i wymagań mieszkańców. </w:t>
      </w:r>
    </w:p>
    <w:p w14:paraId="6542D260" w14:textId="568C7037" w:rsidR="0010785C" w:rsidRDefault="0010785C" w:rsidP="00992D6F">
      <w:pPr>
        <w:spacing w:line="276" w:lineRule="auto"/>
        <w:ind w:firstLine="567"/>
      </w:pPr>
      <w:r>
        <w:t>Aby zminimalizować negatywne skutki oddziaływania planowanych zadań na ludzi należy:</w:t>
      </w:r>
    </w:p>
    <w:p w14:paraId="4F8D8FA1"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ograniczać zabudowę liniową na obszarach sąsiadujących z obiektami mieszkalnymi;</w:t>
      </w:r>
    </w:p>
    <w:p w14:paraId="04CBFCC4"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 xml:space="preserve">stosować w miejscowych planach zagospodarowania przestrzennego i decyzjach </w:t>
      </w:r>
      <w:r>
        <w:rPr>
          <w:rFonts w:eastAsiaTheme="minorHAnsi"/>
        </w:rPr>
        <w:br/>
        <w:t>o warunkach zabudowy odpowiednie standardy architektoniczno-urbanistyczne;</w:t>
      </w:r>
    </w:p>
    <w:p w14:paraId="20ACA68C"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prowadzić roboty budowlane w sposób gwarantujący ochronę wód, powietrza, gleb;</w:t>
      </w:r>
    </w:p>
    <w:p w14:paraId="1A7E1D4E"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właściwie zabezpieczyć urządzenia przed ewentualnymi wyciekami;</w:t>
      </w:r>
    </w:p>
    <w:p w14:paraId="73370802"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etap planowania i eksploatacji planowanej inwestycji powinien uwzględniać rozwiązania oszczędzające wodę;</w:t>
      </w:r>
    </w:p>
    <w:p w14:paraId="213B2A4B"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unikać emisji substancji pyłowych na etapie budowy lub rozbudowy;</w:t>
      </w:r>
    </w:p>
    <w:p w14:paraId="75D23292"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przestrzegać zapisów pozwoleń budowlanych;</w:t>
      </w:r>
    </w:p>
    <w:p w14:paraId="1BEAF524"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korzystać z maszyn i urządzeń o wysokich normach spalin;</w:t>
      </w:r>
    </w:p>
    <w:p w14:paraId="1FCB2159"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stosować hermetyzację oraz techniki przeciwpyłowe (np. zraszania);</w:t>
      </w:r>
    </w:p>
    <w:p w14:paraId="4ECB20CF"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wykonywać „głośne prace” poza porą nocną;</w:t>
      </w:r>
    </w:p>
    <w:p w14:paraId="61B677FE"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prowadzić prace z uwzględnieniem możliwie najlepszych technologii zabezpieczających przed przedostawaniem się zanieczyszczeń do wód i gleby;</w:t>
      </w:r>
    </w:p>
    <w:p w14:paraId="30264076" w14:textId="77777777" w:rsidR="0010785C" w:rsidRDefault="0010785C" w:rsidP="00062A8B">
      <w:pPr>
        <w:numPr>
          <w:ilvl w:val="0"/>
          <w:numId w:val="46"/>
        </w:numPr>
        <w:spacing w:after="120" w:line="276" w:lineRule="auto"/>
        <w:ind w:left="851" w:hanging="284"/>
        <w:rPr>
          <w:rFonts w:eastAsiaTheme="minorHAnsi"/>
        </w:rPr>
      </w:pPr>
      <w:r>
        <w:rPr>
          <w:rFonts w:eastAsiaTheme="minorHAnsi"/>
        </w:rPr>
        <w:t>właściwie oznakować miejsca prowadzenia robót.</w:t>
      </w:r>
    </w:p>
    <w:p w14:paraId="22AEF1EA" w14:textId="77777777" w:rsidR="00992D6F" w:rsidRDefault="0010785C" w:rsidP="00992D6F">
      <w:pPr>
        <w:spacing w:line="276" w:lineRule="auto"/>
        <w:ind w:firstLine="567"/>
      </w:pPr>
      <w:r>
        <w:t>Pozytywne oddziaływania na ludzi wynikające z zaplanowanych działań będą głównie związane ze stworzeniem zrównoważonego systemu transportowego, który wpłynie jednocześnie na podniesienie bezpieczeństwa rowerzystów i pieszych w wyniku budowy nowych ścieżek rowerowych. Dodatkowo zaplanowane liczne udogodnienia takie jak bezpiecznie parkingi rowerowe czy rozwój systemu rowerów miejskich które sprawią, że mieszkańcy chętniej będą sięgać po</w:t>
      </w:r>
      <w:r w:rsidR="00992D6F">
        <w:t> </w:t>
      </w:r>
      <w:r>
        <w:t>zeroemisyjne środki transportu.</w:t>
      </w:r>
    </w:p>
    <w:p w14:paraId="31926927" w14:textId="77777777" w:rsidR="00992D6F" w:rsidRDefault="0010785C" w:rsidP="00992D6F">
      <w:pPr>
        <w:spacing w:line="276" w:lineRule="auto"/>
        <w:ind w:firstLine="567"/>
      </w:pPr>
      <w:r>
        <w:lastRenderedPageBreak/>
        <w:t>Rozbudowa ścieżek rowerowych pozwoli stworzyć jednolitą i spójną sieć połączeń, które przysłużą się zarówno mieszkańcom (dojazd do pracy, szkoły, sklepów), jak również turystom (dostęp do terenów cennych przyrodniczo).</w:t>
      </w:r>
    </w:p>
    <w:p w14:paraId="6185C2D5" w14:textId="77777777" w:rsidR="00992D6F" w:rsidRDefault="0010785C" w:rsidP="00992D6F">
      <w:pPr>
        <w:spacing w:line="276" w:lineRule="auto"/>
        <w:ind w:firstLine="567"/>
      </w:pPr>
      <w:r>
        <w:t xml:space="preserve">Pozostałe zadania będą uwzględniać zwiększenie dostępności alternatywnych nisko lub zeroemisyjnych środków transportu zbiorowego. Węzły przesiadkowe, parkingi Park&amp;Ride oraz nowe przystanki autobusowe i kolejowe będą ukłonem w stronę mieszkańców, którzy chętnie skorzystaliby z innych metod podróżowania, lecz dotychczas nie mieli ku temu możliwości. Rozbudowany tabor transportu zbiorowego będzie odpowiedzią na zatłoczoną komunikację publiczną, co jest zwykle problemem dla dojeżdżających do pracy czy szkoły. Lokalne systemy transportu pozwolą na minimalizację wykluczenia transportowego regionów znajdujących się w znacznej odległości od centrów miast. Wprowadzenie priorytetów dla komunikacji zbiorowej wpłynie na jakość podróży, </w:t>
      </w:r>
      <w:r>
        <w:br/>
        <w:t xml:space="preserve">a intuicyjny system informacji oraz nawigacji pasażerskiej pozwoli nawet osobom starszym na korzystanie ze wszystkich środków transportu. Poprawa stanu infrastruktury pieszej i rowerowej, </w:t>
      </w:r>
      <w:r>
        <w:br/>
        <w:t>a także zwiększanie widoczności przejść dla pieszych oraz przejazdów dla rowerów pozwolą na</w:t>
      </w:r>
      <w:r w:rsidR="00992D6F">
        <w:t> </w:t>
      </w:r>
      <w:r>
        <w:t>zminimalizowane, a z czasem może nawet na całkowite wykluczenie możliwości powstawania wypadków, szczególnie z udziałem niechronionych uczestników ruchu.</w:t>
      </w:r>
    </w:p>
    <w:p w14:paraId="6B69553C" w14:textId="77777777" w:rsidR="00992D6F" w:rsidRDefault="0010785C" w:rsidP="00992D6F">
      <w:pPr>
        <w:spacing w:line="276" w:lineRule="auto"/>
        <w:ind w:firstLine="567"/>
      </w:pPr>
      <w:r>
        <w:t xml:space="preserve">Większość zadań dotyczących inwestycji infrastrukturalnych bezpośrednio bądź pośrednio, lecz pozytywnie będzie oddziaływać na zdrowie mieszkańców, ponieważ ich realizacja wpłynie na poprawę jakości powietrza. Bezpośredni wpływ na ludzi ma również rosnąca liczba wypadków drogowych, co związane jest z rosnącym natężeniem ruchu i złym stanem technicznym dróg. Nowo wybudowane ścieżki rowerowe pozwolą odciążyć trasy charakteryzujące się wzmożonym ruchem samochodowym, co będzie w sposób pozytywny oddziaływało na zdrowie ludzi (poprzez zmniejszenie liczby wypadków). Zwiększenie dostępności alternatywnego transportu oraz stworzenie spójnej infrastruktury również przyczyni się do pośredniej poprawy jakości życia i zdrowia mieszkańców. </w:t>
      </w:r>
    </w:p>
    <w:p w14:paraId="38D84E22" w14:textId="77777777" w:rsidR="00992D6F" w:rsidRDefault="0010785C" w:rsidP="00992D6F">
      <w:pPr>
        <w:spacing w:line="276" w:lineRule="auto"/>
        <w:ind w:firstLine="567"/>
      </w:pPr>
      <w:r>
        <w:t>Na omawianym terenie zlokalizowane są miejsca, gdzie dominuje zabudowa silnie rozproszona, co w kontekście potrzeby mobilności mieszkańców jest znacznym problemem. Aby omawiany obszar mógł nadal rozwijać się przy jednoczesnym poszanowaniu środowiska konieczne jest wdrożenie działań uwzględniających oba te aspekty. Naprzeciw temu problemowi wyszły założenia Planu, które proponują: rozwój ścieżek rowerowych wraz z infrastrukturą towarzyszącą, węzłów przesiadkowych oraz tworzenie nowych linii komunikacji zbiorowej. Są to działania, które na równi traktują wszystkich mieszkańców, zarówno tych mieszkających w miastach, jak i tych którzy osiedlili się na terenach wiejskich.</w:t>
      </w:r>
    </w:p>
    <w:p w14:paraId="3E5B3074" w14:textId="222CCF5C" w:rsidR="0010785C" w:rsidRDefault="0010785C" w:rsidP="00992D6F">
      <w:pPr>
        <w:spacing w:line="276" w:lineRule="auto"/>
        <w:ind w:firstLine="567"/>
      </w:pPr>
      <w:r>
        <w:t>Znaczącym pozytywnym oddziaływaniem na ludzi charakteryzować się również będą działania uwzględnione w pakiecie nr 7 „Zrównoważona gospodarka przestrzenna”. Przestrzeń miejska jest często tak mocno zabudowana, że praktyczne niemożliwe jest zagospodarowanie jakiegoś terenu pod</w:t>
      </w:r>
      <w:r w:rsidR="00992D6F">
        <w:t> </w:t>
      </w:r>
      <w:r>
        <w:t>obszar zieleni. W Planie potrzeba zwiększenia udziału powierzchni zielonych została dostrzeżona, w związku z czym zaplanowano następujące działania: „Racjonalizacja gospodarowania przestrzenią z</w:t>
      </w:r>
      <w:r w:rsidR="00992D6F">
        <w:t> </w:t>
      </w:r>
      <w:r>
        <w:t xml:space="preserve">poszanowaniem potrzeb ochrony środowiska” oraz „Wkomponowanie elementów błękitno-zielonej infrastruktury w otoczeniu infrastruktury drogowej”. Przewidziane zadania pozwolą zmniejszyć poziom hałasu, który jest generowany z ruchu samochodowego, kolejowego oraz autobusowego, wpływając w ten sposób na poprawę samopoczucia mieszkańców. Dodatkowe tereny zielone staną się miejscami wypoczynku i rekreacji, a rozwiązania retencjonujące wody opadowe pozwolą uniknąć problemów </w:t>
      </w:r>
      <w:r>
        <w:lastRenderedPageBreak/>
        <w:t xml:space="preserve">związanych z nawalnymi opadami deszczu, które od kilku lat stanowią na obszarach silnie zabudowanych nie lada problem. </w:t>
      </w:r>
    </w:p>
    <w:p w14:paraId="05BAA70C" w14:textId="706CB22E" w:rsidR="00303F25" w:rsidRPr="00795EB4" w:rsidRDefault="00303F25" w:rsidP="00303F25">
      <w:pPr>
        <w:pStyle w:val="Nagwek3"/>
        <w:rPr>
          <w:color w:val="37A76F"/>
        </w:rPr>
      </w:pPr>
      <w:bookmarkStart w:id="255" w:name="_Toc162994858"/>
      <w:r w:rsidRPr="00795EB4">
        <w:rPr>
          <w:color w:val="37A76F"/>
        </w:rPr>
        <w:t xml:space="preserve">Oddziaływanie na </w:t>
      </w:r>
      <w:bookmarkEnd w:id="252"/>
      <w:r w:rsidR="00A1106C" w:rsidRPr="00795EB4">
        <w:rPr>
          <w:color w:val="37A76F"/>
        </w:rPr>
        <w:t>wody</w:t>
      </w:r>
      <w:bookmarkEnd w:id="255"/>
    </w:p>
    <w:p w14:paraId="530D0616" w14:textId="79FF28B9" w:rsidR="00A1106C" w:rsidRDefault="00A1106C" w:rsidP="00A1106C">
      <w:pPr>
        <w:spacing w:after="120" w:line="276" w:lineRule="auto"/>
        <w:ind w:firstLine="567"/>
        <w:rPr>
          <w:rFonts w:eastAsiaTheme="minorHAnsi"/>
        </w:rPr>
      </w:pPr>
      <w:bookmarkStart w:id="256" w:name="_Toc143263342"/>
      <w:r>
        <w:rPr>
          <w:rFonts w:eastAsiaTheme="minorHAnsi"/>
        </w:rPr>
        <w:t>Na poniższym rysunku przedstawione zostały planowane inwestycje w zakresie rozwoju infrastruktury kolejowej na tle istniejących Głównych Zbiorników Wód Podziemnych Gminy Miasto Tomaszów Mazowiecki, Gminy Opoczno i Gminy Lubochnia.</w:t>
      </w:r>
    </w:p>
    <w:p w14:paraId="35AF6C8F" w14:textId="5B9C2433" w:rsidR="00A1106C" w:rsidRDefault="00A1106C" w:rsidP="00A1106C">
      <w:pPr>
        <w:keepNext/>
        <w:ind w:firstLine="170"/>
      </w:pPr>
      <w:r>
        <w:rPr>
          <w:noProof/>
        </w:rPr>
        <w:drawing>
          <wp:inline distT="0" distB="0" distL="0" distR="0" wp14:anchorId="7C64AE77" wp14:editId="6B8B572C">
            <wp:extent cx="5760720" cy="4070985"/>
            <wp:effectExtent l="0" t="0" r="0" b="5715"/>
            <wp:docPr id="1255081576"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25E47960" w14:textId="7FF7CF46" w:rsidR="00A1106C" w:rsidRDefault="00A1106C" w:rsidP="00A1106C">
      <w:pPr>
        <w:spacing w:after="120" w:line="240" w:lineRule="auto"/>
        <w:rPr>
          <w:rFonts w:ascii="Calibri" w:hAnsi="Calibri"/>
          <w:b/>
          <w:iCs/>
          <w:szCs w:val="18"/>
        </w:rPr>
      </w:pPr>
      <w:bookmarkStart w:id="257" w:name="_Toc162994151"/>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18</w:t>
      </w:r>
      <w:r w:rsidR="00795EB4">
        <w:rPr>
          <w:rFonts w:ascii="Calibri" w:hAnsi="Calibri"/>
          <w:b/>
          <w:iCs/>
          <w:szCs w:val="18"/>
        </w:rPr>
        <w:fldChar w:fldCharType="end"/>
      </w:r>
      <w:r>
        <w:rPr>
          <w:rFonts w:ascii="Calibri" w:hAnsi="Calibri"/>
          <w:b/>
          <w:iCs/>
          <w:szCs w:val="18"/>
        </w:rPr>
        <w:t>. Planowane inwestycje kolejowe na tle GZWP Gminy Miasto Tomaszów Mazowiecki, Gminy Opoczno i Gminy Lubochnia</w:t>
      </w:r>
      <w:bookmarkEnd w:id="257"/>
    </w:p>
    <w:p w14:paraId="49112008" w14:textId="77777777" w:rsidR="00A1106C" w:rsidRDefault="00A1106C" w:rsidP="00A1106C">
      <w:pPr>
        <w:rPr>
          <w:sz w:val="18"/>
          <w:szCs w:val="18"/>
        </w:rPr>
      </w:pPr>
      <w:r>
        <w:rPr>
          <w:sz w:val="18"/>
          <w:szCs w:val="18"/>
        </w:rPr>
        <w:t>Źródło: opracowanie własne na podstawie danych PIG-PIB</w:t>
      </w:r>
    </w:p>
    <w:p w14:paraId="3106A9AD" w14:textId="77777777" w:rsidR="00A1106C" w:rsidRDefault="00A1106C" w:rsidP="00A1106C">
      <w:pPr>
        <w:spacing w:line="276" w:lineRule="auto"/>
        <w:ind w:firstLine="567"/>
      </w:pPr>
      <w:r>
        <w:t>Zaplanowane inwestycje kolejowe będą realizowane na terenach następujących Głównych Zbiorników Wód Podziemnych:</w:t>
      </w:r>
    </w:p>
    <w:p w14:paraId="67A8125C"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GZWP nr 404,</w:t>
      </w:r>
    </w:p>
    <w:p w14:paraId="35D53C53"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GZWP nr 410.</w:t>
      </w:r>
    </w:p>
    <w:p w14:paraId="1E2329CB" w14:textId="77777777" w:rsidR="00A1106C" w:rsidRDefault="00A1106C" w:rsidP="00A1106C">
      <w:pPr>
        <w:spacing w:line="276" w:lineRule="auto"/>
        <w:ind w:firstLine="567"/>
      </w:pPr>
      <w:r>
        <w:t xml:space="preserve">Na etapie realizacji ww. inwestycji należy mieć na uwadze ochronę wód podziemnych, szczególnie w rejonach, gdzie linie kolejowe lub nowe odcinki dróg biegną przez obszar Głównych Zbiorników Wód Podziemnych. Wody podziemne opisanych na omawianym terenie zbiorników, charakteryzują się bardzo zróżnicowaną jakością (w zależności od ich położenia), co wpływa również na ich podatność na antropopresję oraz stopień potencjalnego zagrożenia. Wpływ zaplanowanych inwestycji na wody podziemne powinien być rozpatrywany pod kątem ilościowym oraz jakościowym. </w:t>
      </w:r>
      <w:r>
        <w:lastRenderedPageBreak/>
        <w:t xml:space="preserve">Wpływ ilościowy będzie polegał na ocenie oddziaływania na zasobność poszczególnych warstw wodonośnych. Taka sytuacja będzie możliwa jedynie w miejscu prowadzonych prac i ich najbliższym otoczeniu. Dotyczyć będzie wyłącznie najpłycej położonych warstw wodonośnych (szczególnie warstw czwartorzędowego piętra wodonośnego w dolinach rzek). Zasięg oddziaływania należy określać do odległości równej promieniowi leja depresji wytworzonemu w trakcie drenażu wód podziemnych. </w:t>
      </w:r>
    </w:p>
    <w:p w14:paraId="19F0E4D5" w14:textId="77777777" w:rsidR="00A1106C" w:rsidRDefault="00A1106C" w:rsidP="00A1106C">
      <w:pPr>
        <w:spacing w:line="276" w:lineRule="auto"/>
        <w:ind w:firstLine="567"/>
      </w:pPr>
      <w:r>
        <w:t>Prowadzone prace mogą również oddziaływać na wielkość zasilania wód podziemnych na obszarach gdzie prowadzone będą prace ziemne. Będzie to wynikało ze zmiany struktury przypowierzchniowej warstwy skał, a zatem i wielkości infiltracji efektywnej. Biorąc pod uwagę zakres zasilania wód podziemnych w większości przypadków będą to zmiany pozytywne powodujące zwiększenie możliwości zasilania. Jednakże oddziaływaniem negatywnym może być osłabienie izolującej roli warstwy przypowierzchniowej skał, a więc zwiększenie w tych miejscach podatności wód podziemnych na zanieczyszczenie.</w:t>
      </w:r>
    </w:p>
    <w:p w14:paraId="77D76EA9" w14:textId="174DACF5" w:rsidR="00A1106C" w:rsidRDefault="00A1106C" w:rsidP="00A1106C">
      <w:pPr>
        <w:spacing w:line="276" w:lineRule="auto"/>
        <w:ind w:firstLine="567"/>
      </w:pPr>
      <w:r>
        <w:t>Wpływ jakościowy planowanych inwestycji kolejowych na GZWP będzie obejmował wszystkie działania ingerujące w skład fizyko-chemiczny wód podziemnych. Na etapie realizacji inwestycji zanieczyszczenie wód podziemnych może odbywać się w sposób pośredni w wyniku:</w:t>
      </w:r>
    </w:p>
    <w:p w14:paraId="1EBD5091"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infiltracji płynnych substancji do warstwy wodonośnej, szczególnie w miejscach charakteryzujących się wysoką przepuszczalnością utworów przypowierzchniowych oraz </w:t>
      </w:r>
      <w:r>
        <w:rPr>
          <w:rFonts w:eastAsiaTheme="minorHAnsi"/>
        </w:rPr>
        <w:br/>
        <w:t>w obszarach prowadzonych prac ziemnych;</w:t>
      </w:r>
    </w:p>
    <w:p w14:paraId="5FC8983A"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infiltracji zanieczyszczonych wód opadowych – powierzchniowo ograniczone do zasięgu prac;</w:t>
      </w:r>
    </w:p>
    <w:p w14:paraId="2D84C2D6"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infiltracji zanieczyszczonych wód powierzchniowych – może się odbywać na większym obszarze i będzie uzależnione od zasięgu zanieczyszczenia cieków powierzchniowych.</w:t>
      </w:r>
    </w:p>
    <w:p w14:paraId="615FFE81" w14:textId="77777777" w:rsidR="00A1106C" w:rsidRDefault="00A1106C" w:rsidP="00A1106C">
      <w:pPr>
        <w:spacing w:line="276" w:lineRule="auto"/>
        <w:ind w:firstLine="567"/>
      </w:pPr>
      <w:r>
        <w:t>Szczególną uwagę należy zwrócić na obszary występowania GZWP. Zagrożenia opisanych zbiorników zanieczyszczeniem wód podziemnych są bardzo zróżnicowane, ponieważ niektóre występują na niewielkiej głębokości i pozostają w ścisłej więzi hydraulicznej z dużymi rzekami (w dolinach których zostały wydzielone), natomiast inne znajdują się na znacznej głębokości i prawdopodobnie nie będą wymagać takiej uwagi.</w:t>
      </w:r>
    </w:p>
    <w:p w14:paraId="03BC7C89" w14:textId="77777777" w:rsidR="00A1106C" w:rsidRDefault="00A1106C" w:rsidP="00A1106C">
      <w:pPr>
        <w:spacing w:line="276" w:lineRule="auto"/>
        <w:ind w:firstLine="567"/>
      </w:pPr>
      <w:r>
        <w:t>Realizacja zadań uwzględniających rozwój infrastruktury liniowej rowerowej nie będzie prowadzić do powstania żadnych negatywnych oddziaływań na wody podziemne, ponieważ w tym przypadku prace budowlane będą prowadzone na bardzo niewielkich powierzchniach, przy minimalnym naruszeniu powłoki gleby.</w:t>
      </w:r>
    </w:p>
    <w:p w14:paraId="5701244E" w14:textId="77777777" w:rsidR="00A1106C" w:rsidRDefault="00A1106C" w:rsidP="00A1106C">
      <w:pPr>
        <w:spacing w:line="276" w:lineRule="auto"/>
        <w:ind w:firstLine="567"/>
      </w:pPr>
      <w:r>
        <w:t>Stopień negatywnego oddziaływania na wody powierzchniowe linii kolejowych oraz dróg podczas ich modernizacji lub budowy, a później na etapie eksploatacji zależy od stopnia wrażliwości i podatności środowiska wodnego na zanieczyszczenie i zakłócenie stosunków wodnych. Prace nad modernizacją mogą negatywnie wpływać na wody powierzchniowe. Prawdopodobne negatywne oddziaływanie należy rozpatrywać pod względem ilościowym oraz jakościowym.</w:t>
      </w:r>
    </w:p>
    <w:p w14:paraId="0285D6B6" w14:textId="77777777" w:rsidR="00A1106C" w:rsidRDefault="00A1106C" w:rsidP="00A1106C">
      <w:pPr>
        <w:spacing w:line="276" w:lineRule="auto"/>
        <w:ind w:firstLine="567"/>
      </w:pPr>
      <w:r>
        <w:t xml:space="preserve">Oddziaływanie ilościowe może polegać na zaburzeniu przepływu w miejscach, gdzie cieki powierzchniowe przepływają przez mosty lub przepusty. Zmiany przepływu będą miały miejsce jedynie na niewielkim obszarze (w rejonie prowadzonych prac), a zakładając, że roboty nie będą prowadzone przy ekstremalnych stanach wód powierzchniowych, nie powinno dojść do znaczącego piętrzenia wody przed obiektem. Potencjalne zmiany stosunków wodnych mogą pojawić się  zwłaszcza podczas prac </w:t>
      </w:r>
      <w:r>
        <w:lastRenderedPageBreak/>
        <w:t xml:space="preserve">związanych z wykopami, palowaniem w czasie budowy oraz przebudowy wymienionych obiektów inżynierskich. Szczególną uwagę należy zwrócić na mniejsze cieki, aby w trakcie modernizacji czy budowy nowych przepustów, a także prac przy skarpach i nasypach, utworzyć sprawny drenaż oraz odprowadzenie wód cieku poniżej linii kolejowej lub drogi. Część mostów może wymagać gruntownej modernizacji i przebudowy. Wskutek naruszenia i erozji gruntów w trakcie realizacji prac może pojawić się lokalny wzrost zamulenia rzeki. Zaistniałe oddziaływanie będzie jednak krótkotrwałe i ustanie po zakończeniu prac. </w:t>
      </w:r>
    </w:p>
    <w:p w14:paraId="5B5F3FCE" w14:textId="3BF6B4E0" w:rsidR="00A1106C" w:rsidRDefault="00A1106C" w:rsidP="00A1106C">
      <w:pPr>
        <w:spacing w:line="276" w:lineRule="auto"/>
        <w:ind w:firstLine="567"/>
      </w:pPr>
      <w:r>
        <w:t xml:space="preserve">Oddziaływanie jakościowe planowanych inwestycji liniowych może prowadzić do ingerencji </w:t>
      </w:r>
      <w:r>
        <w:br/>
        <w:t>w skład fizyko-chemiczny wód powierzchniowych. Przedostanie się różnych szkodliwych substancji (zanieczyszczeń) do wód powierzchniowych, może mieć miejsce poprzez:</w:t>
      </w:r>
    </w:p>
    <w:p w14:paraId="701FAC4E"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bezpośredni dopływ substancji do wód powierzchniowych w trakcie realizacji budowy, zwłaszcza przedostawanie się produktów ropopochodnych z pracujących maszyn, środków transportu, urządzeń budowlanych;</w:t>
      </w:r>
    </w:p>
    <w:p w14:paraId="0A2230D0"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wypłukiwanie substancji z terenu prowadzonych inwestycji przez wody opadowe i ich dopływ do wód powierzchniowych, w tym substancji niebezpiecznych wchodzących w skład materiałów wykorzystywanych przy przebudowie;</w:t>
      </w:r>
    </w:p>
    <w:p w14:paraId="5CB7546F"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odprowadzanie bezpośrednio do wód nieoczyszczonych ścieków bytowych i technologicznych z baz budowlanych.</w:t>
      </w:r>
    </w:p>
    <w:p w14:paraId="4B60D12A" w14:textId="77777777" w:rsidR="00A1106C" w:rsidRDefault="00A1106C" w:rsidP="00A1106C">
      <w:pPr>
        <w:spacing w:line="276" w:lineRule="auto"/>
        <w:ind w:firstLine="567"/>
      </w:pPr>
      <w:r>
        <w:t>W trakcie realizacji inwestycji liniowych trudno jest w 100% ograniczyć dopływ zanieczyszczeń z miejsca prac do wód powierzchniowych. Należy jednak w miarę możliwości ograniczyć ich niekontrolowany odpływ poprzez stworzenie drenażu zabezpieczającego.</w:t>
      </w:r>
    </w:p>
    <w:p w14:paraId="18BBB3F5" w14:textId="77777777" w:rsidR="00A1106C" w:rsidRDefault="00A1106C" w:rsidP="00A1106C">
      <w:pPr>
        <w:spacing w:line="276" w:lineRule="auto"/>
        <w:ind w:firstLine="567"/>
      </w:pPr>
      <w:r>
        <w:t>Etap eksploatacji inwestycji również będzie związany z negatywnym, choć nieznacznym oddziaływaniem na wody podziemne i powierzchniowe (tzw. liniowe źródło zanieczyszczeń). Należy jednak podkreślić, że ładunek zanieczyszczeń emitowanych przez kolej do środowiska naturalnego jest zdecydowanie niższy niż np. w przypadku transportu drogowego, a większość podróży koleją odbywa się dzisiaj z wykorzystaniem trakcji elektrycznej. Potencjalnego zagrożenia należy się głównie spodziewać w obszarach przecinania przez linię kolejową słabo izolowanych poziomów wodonośnych, zwłaszcza w przebiegu odcinków linii w i nad dolinami rzecznymi.</w:t>
      </w:r>
    </w:p>
    <w:p w14:paraId="66362565" w14:textId="7C711190" w:rsidR="00A1106C" w:rsidRDefault="00A1106C" w:rsidP="00A1106C">
      <w:pPr>
        <w:spacing w:line="276" w:lineRule="auto"/>
        <w:ind w:firstLine="567"/>
      </w:pPr>
      <w:r>
        <w:t>Na rysunku poniżej przedstawiono planowane inwestycje kolejowe na tle głównych rzek Gminy Miasto Tomaszów Mazowiecki, Gminy Opoczno i Gminy Lubochnia.</w:t>
      </w:r>
    </w:p>
    <w:p w14:paraId="46457CD1" w14:textId="15B90FB2" w:rsidR="00A1106C" w:rsidRDefault="00A1106C" w:rsidP="00A1106C">
      <w:pPr>
        <w:keepNext/>
        <w:ind w:firstLine="170"/>
        <w:jc w:val="center"/>
      </w:pPr>
      <w:r>
        <w:rPr>
          <w:noProof/>
        </w:rPr>
        <w:lastRenderedPageBreak/>
        <w:drawing>
          <wp:inline distT="0" distB="0" distL="0" distR="0" wp14:anchorId="3D861387" wp14:editId="5B4F8BF5">
            <wp:extent cx="5760720" cy="4070985"/>
            <wp:effectExtent l="0" t="0" r="0" b="5715"/>
            <wp:docPr id="880679236"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72D231B1" w14:textId="0B6D4DF5" w:rsidR="00A1106C" w:rsidRDefault="00A1106C" w:rsidP="00A1106C">
      <w:pPr>
        <w:spacing w:after="120" w:line="240" w:lineRule="auto"/>
        <w:rPr>
          <w:rFonts w:ascii="Calibri" w:hAnsi="Calibri"/>
          <w:b/>
          <w:iCs/>
          <w:szCs w:val="18"/>
        </w:rPr>
      </w:pPr>
      <w:bookmarkStart w:id="258" w:name="_Toc162994152"/>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19</w:t>
      </w:r>
      <w:r w:rsidR="00795EB4">
        <w:rPr>
          <w:rFonts w:ascii="Calibri" w:hAnsi="Calibri"/>
          <w:b/>
          <w:iCs/>
          <w:szCs w:val="18"/>
        </w:rPr>
        <w:fldChar w:fldCharType="end"/>
      </w:r>
      <w:r>
        <w:rPr>
          <w:rFonts w:ascii="Calibri" w:hAnsi="Calibri"/>
          <w:b/>
          <w:iCs/>
          <w:szCs w:val="18"/>
        </w:rPr>
        <w:t>. Planowane inwestycje kolejowe na tle głównych rzek Gminy Miasto Tomaszów Mazowiecki, Gminy Opoczno i Gminy Lubochnia</w:t>
      </w:r>
      <w:bookmarkEnd w:id="258"/>
    </w:p>
    <w:p w14:paraId="04C9565B" w14:textId="77777777" w:rsidR="00A1106C" w:rsidRDefault="00A1106C" w:rsidP="00A1106C">
      <w:pPr>
        <w:rPr>
          <w:sz w:val="18"/>
          <w:szCs w:val="18"/>
        </w:rPr>
      </w:pPr>
      <w:r>
        <w:rPr>
          <w:sz w:val="18"/>
          <w:szCs w:val="18"/>
        </w:rPr>
        <w:t>Źródło: opracowanie własne na podstawie danych PGW WP</w:t>
      </w:r>
    </w:p>
    <w:p w14:paraId="3B0288B2" w14:textId="26CD9731" w:rsidR="00A1106C" w:rsidRDefault="00A1106C" w:rsidP="00A1106C">
      <w:pPr>
        <w:spacing w:line="276" w:lineRule="auto"/>
        <w:ind w:firstLine="567"/>
      </w:pPr>
      <w:r>
        <w:t>Planowane inwestycje w zakresie rozbudowy infrastruktury kolejowej będą prowadzone na istniejących już liniach, przecinających rzekę Pilicę, Wolbórkę i Drzewiczkę. Mimo tego, że rodzaj przewidzianych prac będzie charakteryzował się najmniejszym negatywnym oddziaływaniem na wody, spośród wszystkich inwestycji jakie mogą realizowane przy infrastrukturze kolejowej, należy na etapie realizacji i eksploatacji przedsięwzięcia uwzględnić następujące metody minimalizacji:</w:t>
      </w:r>
    </w:p>
    <w:p w14:paraId="6B42F1DF" w14:textId="77777777" w:rsidR="00A1106C" w:rsidRDefault="00A1106C" w:rsidP="00062A8B">
      <w:pPr>
        <w:numPr>
          <w:ilvl w:val="0"/>
          <w:numId w:val="59"/>
        </w:numPr>
        <w:spacing w:line="276" w:lineRule="auto"/>
        <w:ind w:left="851" w:hanging="284"/>
      </w:pPr>
      <w:r>
        <w:t>odpowiednia organizacja placu i zaplecza budowy,</w:t>
      </w:r>
    </w:p>
    <w:p w14:paraId="0245F6B8" w14:textId="77777777" w:rsidR="00A1106C" w:rsidRDefault="00A1106C" w:rsidP="00062A8B">
      <w:pPr>
        <w:numPr>
          <w:ilvl w:val="0"/>
          <w:numId w:val="59"/>
        </w:numPr>
        <w:spacing w:line="276" w:lineRule="auto"/>
        <w:ind w:left="851" w:hanging="284"/>
      </w:pPr>
      <w:r>
        <w:t>właściwe prowadzenie prac ziemnych za pomocą sprawnego sprzętu,</w:t>
      </w:r>
    </w:p>
    <w:p w14:paraId="5116AA50" w14:textId="77777777" w:rsidR="00A1106C" w:rsidRDefault="00A1106C" w:rsidP="00062A8B">
      <w:pPr>
        <w:numPr>
          <w:ilvl w:val="0"/>
          <w:numId w:val="59"/>
        </w:numPr>
        <w:spacing w:line="276" w:lineRule="auto"/>
        <w:ind w:left="851" w:hanging="284"/>
      </w:pPr>
      <w:r>
        <w:t>wykorzystanie do umacniania brzegów koryt cieków / rowów materiałów naturalnych,</w:t>
      </w:r>
    </w:p>
    <w:p w14:paraId="6D90A51D" w14:textId="77777777" w:rsidR="00A1106C" w:rsidRDefault="00A1106C" w:rsidP="00062A8B">
      <w:pPr>
        <w:numPr>
          <w:ilvl w:val="0"/>
          <w:numId w:val="59"/>
        </w:numPr>
        <w:spacing w:line="276" w:lineRule="auto"/>
        <w:ind w:left="851" w:hanging="284"/>
      </w:pPr>
      <w:r>
        <w:t>unikanie stosowania w odwodnieniu rozwiązań stanowiących barierę dla przemieszczania się płazów, gadów i niektórych małych ssaków jak np. prefabrykowane głębokie korytka betonowe (tzw. „korytka krakowskie”),</w:t>
      </w:r>
    </w:p>
    <w:p w14:paraId="611B4983" w14:textId="55662A87" w:rsidR="00A1106C" w:rsidRDefault="00A1106C" w:rsidP="00062A8B">
      <w:pPr>
        <w:numPr>
          <w:ilvl w:val="0"/>
          <w:numId w:val="59"/>
        </w:numPr>
        <w:spacing w:line="276" w:lineRule="auto"/>
        <w:ind w:left="851" w:hanging="284"/>
      </w:pPr>
      <w:r>
        <w:t>stosowanie wyłącznie środków ochrony roślin posiadających dopuszczenie do stosowania na obszarach nieużytkowanych rolniczo, w tym torach kolejowych.</w:t>
      </w:r>
    </w:p>
    <w:p w14:paraId="6EE009B8" w14:textId="77777777" w:rsidR="00A1106C" w:rsidRDefault="00A1106C" w:rsidP="00A1106C">
      <w:pPr>
        <w:spacing w:line="276" w:lineRule="auto"/>
        <w:ind w:firstLine="567"/>
      </w:pPr>
      <w:r>
        <w:t xml:space="preserve">Zadania uwzględniające budowę nowych ścieżek rowerowych oraz infrastruktury uzupełniającej mogą powodować powstanie zwykle pośrednich, nieznacznych, negatywnych oddziaływań. Skala oddziaływania będzie uzależniona od zakresu planowanych działań, lecz zagrożenia jakie niosą za sobą </w:t>
      </w:r>
      <w:r>
        <w:lastRenderedPageBreak/>
        <w:t>nowe inwestycje liniowe mogą pojawić się na każdym etapie prowadzonych prac. Aby zminimalizować negatywne oddziaływanie planowanych inwestycji na wody należy prowadzić prace zgodnie z istniejącym planem budowy, przy wykorzystaniu odpowiedniego sprzętu oraz dostępnej wiedzy i pomocy specjalistów. Na pogorszenie stanu środowiska może mieć również wpływ niewłaściwie zaplanowana baza budowy inwestycji, dlatego na etapie jej planowania należy uwzględnić odpowiednie zabezpieczenia, szczególnie w odniesieniu do infrastruktury wodno – ściekowej. Środowisko wodne to miejsce życia wielu organizmów żywych, również tych wrażliwych na zanieczyszczenia, dlatego kwestię ochrony wód podczas prowadzenia inwestycji należy rozpatrywać również pod względem dbałości o różnorodność biologiczną gatunków wodnych.</w:t>
      </w:r>
    </w:p>
    <w:p w14:paraId="23E1BD99" w14:textId="77777777" w:rsidR="00A1106C" w:rsidRDefault="00A1106C" w:rsidP="00A1106C">
      <w:pPr>
        <w:spacing w:line="276" w:lineRule="auto"/>
        <w:ind w:firstLine="567"/>
      </w:pPr>
      <w:r>
        <w:t>Natomiast niezmiernie ważna jest informacja, iż większość planowanych ścieżek rowerowych zostanie poprowadzona istniejącymi wiaduktami i mostami, co wyeliminuje konieczność budowy nowych obiektów infrastruktury technicznej w pobliżu cieków. Tam gdzie będzie to konieczne, powstaną kładki, lecz w miarę możliwości do przeprowadzenia ścieżki przez rzekę będą wykorzystywane już istniejące obiekty.</w:t>
      </w:r>
    </w:p>
    <w:p w14:paraId="263363D6" w14:textId="231C3271" w:rsidR="00A1106C" w:rsidRDefault="00A1106C" w:rsidP="00A1106C">
      <w:pPr>
        <w:ind w:firstLine="567"/>
      </w:pPr>
      <w:r>
        <w:t>Poniższy rysunek przedstawia planowane inwestycje kolejowe na tle JCWP rzecznych analizowanego obszaru.</w:t>
      </w:r>
    </w:p>
    <w:p w14:paraId="1C89C6A3" w14:textId="521B4B27" w:rsidR="00A1106C" w:rsidRDefault="00A1106C" w:rsidP="00A1106C">
      <w:pPr>
        <w:keepNext/>
        <w:ind w:firstLine="170"/>
      </w:pPr>
      <w:r>
        <w:rPr>
          <w:noProof/>
        </w:rPr>
        <w:drawing>
          <wp:inline distT="0" distB="0" distL="0" distR="0" wp14:anchorId="5BA7E51A" wp14:editId="261A1819">
            <wp:extent cx="5760720" cy="4070985"/>
            <wp:effectExtent l="0" t="0" r="0" b="5715"/>
            <wp:docPr id="728636272"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6C961009" w14:textId="5D2740FE" w:rsidR="00A1106C" w:rsidRDefault="00A1106C" w:rsidP="00A1106C">
      <w:pPr>
        <w:spacing w:after="120" w:line="240" w:lineRule="auto"/>
        <w:rPr>
          <w:rFonts w:ascii="Calibri" w:hAnsi="Calibri"/>
          <w:b/>
          <w:iCs/>
          <w:szCs w:val="18"/>
        </w:rPr>
      </w:pPr>
      <w:bookmarkStart w:id="259" w:name="_Toc162994153"/>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20</w:t>
      </w:r>
      <w:r w:rsidR="00795EB4">
        <w:rPr>
          <w:rFonts w:ascii="Calibri" w:hAnsi="Calibri"/>
          <w:b/>
          <w:iCs/>
          <w:szCs w:val="18"/>
        </w:rPr>
        <w:fldChar w:fldCharType="end"/>
      </w:r>
      <w:r>
        <w:rPr>
          <w:rFonts w:ascii="Calibri" w:hAnsi="Calibri"/>
          <w:b/>
          <w:iCs/>
          <w:szCs w:val="18"/>
        </w:rPr>
        <w:t>. Planowane inwestycje kolejowe na tle JCWP rzecznych Gminy Miasto Tomaszów Mazowiecki, Gminy Opoczno i Gminy Lubochnia</w:t>
      </w:r>
      <w:bookmarkEnd w:id="259"/>
    </w:p>
    <w:p w14:paraId="53F22BA5" w14:textId="77777777" w:rsidR="00A1106C" w:rsidRDefault="00A1106C" w:rsidP="00A1106C">
      <w:pPr>
        <w:rPr>
          <w:sz w:val="18"/>
          <w:szCs w:val="18"/>
        </w:rPr>
      </w:pPr>
      <w:r>
        <w:rPr>
          <w:sz w:val="18"/>
          <w:szCs w:val="18"/>
        </w:rPr>
        <w:t>Źródło: opracowanie własne na podstawie danych PGW WP</w:t>
      </w:r>
    </w:p>
    <w:p w14:paraId="0C8134E2" w14:textId="77777777" w:rsidR="00A1106C" w:rsidRDefault="00A1106C" w:rsidP="00A1106C">
      <w:pPr>
        <w:ind w:firstLine="567"/>
      </w:pPr>
      <w:r>
        <w:t>Planowane inwestycje kolejowe będą przecinać następujące Jednolite Części Wód Powierzchniowych rzecznych:</w:t>
      </w:r>
    </w:p>
    <w:p w14:paraId="53D670B5" w14:textId="77777777" w:rsidR="00A1106C" w:rsidRDefault="00A1106C" w:rsidP="00062A8B">
      <w:pPr>
        <w:numPr>
          <w:ilvl w:val="0"/>
          <w:numId w:val="46"/>
        </w:numPr>
        <w:spacing w:after="120" w:line="276" w:lineRule="auto"/>
        <w:ind w:left="851" w:hanging="284"/>
        <w:rPr>
          <w:rFonts w:eastAsiaTheme="minorHAnsi"/>
        </w:rPr>
      </w:pPr>
      <w:r>
        <w:rPr>
          <w:rFonts w:eastAsiaTheme="minorHAnsi"/>
        </w:rPr>
        <w:lastRenderedPageBreak/>
        <w:t>RW20001125469,</w:t>
      </w:r>
    </w:p>
    <w:p w14:paraId="64AEA8D7"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RW200011254999,</w:t>
      </w:r>
    </w:p>
    <w:p w14:paraId="1B903F30"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RW200010254689,</w:t>
      </w:r>
    </w:p>
    <w:p w14:paraId="07D4CA51"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RW200010254749,</w:t>
      </w:r>
    </w:p>
    <w:p w14:paraId="0962298B"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RW2000062548489,</w:t>
      </w:r>
    </w:p>
    <w:p w14:paraId="15E0821B"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RW200010254839.</w:t>
      </w:r>
    </w:p>
    <w:p w14:paraId="60EBF9A8" w14:textId="77777777" w:rsidR="00A1106C" w:rsidRDefault="00A1106C" w:rsidP="00A1106C">
      <w:pPr>
        <w:ind w:firstLine="567"/>
      </w:pPr>
      <w:r>
        <w:t>Zgodnie z Planem gospodarowania wodami na obszarze dorzecza Wisły, dla RW20001125469 wskazano na zagrożenie ryzyka nieosiągnięcia celów środowiskowych w wyniku presji:</w:t>
      </w:r>
    </w:p>
    <w:p w14:paraId="57D5968B"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troficznych: nawożenie i depozycja oraz odpływ miejski (wody opadowe),</w:t>
      </w:r>
    </w:p>
    <w:p w14:paraId="37FD3DA5"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hydromorfologicznych: budowle piętrzące - rzeki główne,</w:t>
      </w:r>
    </w:p>
    <w:p w14:paraId="0932B30B"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chemicznych: rozproszone - rozwój obszarów zurbanizowanych: transport, turystyka, odpływ miejski; nieznane (substancje zakazane).</w:t>
      </w:r>
    </w:p>
    <w:p w14:paraId="790B6723" w14:textId="77777777" w:rsidR="00A1106C" w:rsidRDefault="00A1106C" w:rsidP="00A1106C">
      <w:pPr>
        <w:ind w:firstLine="567"/>
      </w:pPr>
      <w:bookmarkStart w:id="260" w:name="_Hlk162955455"/>
      <w:r>
        <w:t>Zgodnie z Planem gospodarowania wodami na obszarze dorzecza Wisły, dla RW200011254999 wskazano na zagrożenie ryzyka nieosiągnięcia celów środowiskowych w wyniku presji:</w:t>
      </w:r>
    </w:p>
    <w:bookmarkEnd w:id="260"/>
    <w:p w14:paraId="4580A81E"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hydromorfologicznych: prostowanie koryta - rzeki główne, budowle piętrzące - rzeki główne, budowle regulacyjne (opaski brzegowe, ostrogi, tamy podłużne) - rzeki główne, zapora powyżej,</w:t>
      </w:r>
    </w:p>
    <w:p w14:paraId="73BE7138"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chemicznych: rozproszone - rozwój obszarów zurbanizowanych: transport, turystyka, odpływ miejski; rozproszone - rolnictwo, leśnictwo; punktowe - przemysłowe, komunalne, odcieki ze składowisk.</w:t>
      </w:r>
    </w:p>
    <w:p w14:paraId="6C0A67E1" w14:textId="77777777" w:rsidR="00A1106C" w:rsidRDefault="00A1106C" w:rsidP="00A1106C">
      <w:pPr>
        <w:ind w:firstLine="567"/>
      </w:pPr>
      <w:r>
        <w:t>Zgodnie z Planem gospodarowania wodami na obszarze dorzecza Wisły, dla RW200010254689 wskazano na zagrożenie ryzyka nieosiągnięcia celów środowiskowych w wyniku presji:</w:t>
      </w:r>
    </w:p>
    <w:p w14:paraId="66400A5D"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troficznych: nawożenie i depozycja oraz odpływ miejski (wody opadowe),</w:t>
      </w:r>
    </w:p>
    <w:p w14:paraId="41DA73B7"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hydromorfologicznych: prostowanie koryta - rzeki główne i rzeki pozostałe, budowle piętrzące - rzeki główne i rzeki pozostałe,</w:t>
      </w:r>
    </w:p>
    <w:p w14:paraId="74961CD4"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chemicznych: rozproszone - rozwój obszarów zurbanizowanych: transport, turystyka, odpływ miejski; rozproszone - rolnictwo, leśnictwo.</w:t>
      </w:r>
    </w:p>
    <w:p w14:paraId="3DDCD9B1" w14:textId="77777777" w:rsidR="00A1106C" w:rsidRDefault="00A1106C" w:rsidP="00A1106C">
      <w:pPr>
        <w:ind w:firstLine="567"/>
      </w:pPr>
      <w:r>
        <w:t>Zgodnie z Planem gospodarowania wodami na obszarze dorzecza Wisły, dla RW200010254749 wskazano na zagrożenie ryzyka nieosiągnięcia celów środowiskowych w wyniku presji:</w:t>
      </w:r>
    </w:p>
    <w:p w14:paraId="5C982BB3"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troficznych: nawożenie i depozycja oraz odpływ miejski (wody opadowe),</w:t>
      </w:r>
    </w:p>
    <w:p w14:paraId="54D1480B"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hydromorfologicznych: budowle piętrzące - rzeki główne, obiekty mostowe - rzeki pozostałe,</w:t>
      </w:r>
    </w:p>
    <w:p w14:paraId="7BC5BBEA"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chemicznych: rozproszone - rozwój obszarów zurbanizowanych: transport, turystyka, odpływ miejski; rozproszone - rolnictwo, leśnictwo.</w:t>
      </w:r>
    </w:p>
    <w:p w14:paraId="6BC6EBC1" w14:textId="77777777" w:rsidR="00A1106C" w:rsidRDefault="00A1106C" w:rsidP="00A1106C">
      <w:pPr>
        <w:ind w:firstLine="567"/>
      </w:pPr>
      <w:r>
        <w:t>Zgodnie z Planem gospodarowania wodami na obszarze dorzecza Wisły, dla RW2000062548489 wskazano na zagrożenie ryzyka nieosiągnięcia celów środowiskowych w wyniku presji:</w:t>
      </w:r>
    </w:p>
    <w:p w14:paraId="494F2CBF" w14:textId="77777777" w:rsidR="00A1106C" w:rsidRDefault="00A1106C" w:rsidP="00062A8B">
      <w:pPr>
        <w:numPr>
          <w:ilvl w:val="0"/>
          <w:numId w:val="46"/>
        </w:numPr>
        <w:spacing w:after="120" w:line="276" w:lineRule="auto"/>
        <w:ind w:left="851" w:hanging="284"/>
        <w:rPr>
          <w:rFonts w:eastAsiaTheme="minorHAnsi"/>
        </w:rPr>
      </w:pPr>
      <w:r>
        <w:rPr>
          <w:rFonts w:eastAsiaTheme="minorHAnsi"/>
        </w:rPr>
        <w:lastRenderedPageBreak/>
        <w:t>troficznych: źródła przemysłowe oraz źródła bytowe i komunalne (punktowe i rozproszone),</w:t>
      </w:r>
    </w:p>
    <w:p w14:paraId="7D7468EF"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hydromorfologicznych: prostowanie koryta - rzeki główne i rzeki pozostałe, budowle piętrzące - rzeki główne i rzeki pozostałe, obiekty mostowe - rzeki pozostałe.</w:t>
      </w:r>
    </w:p>
    <w:p w14:paraId="75EA98F3" w14:textId="77777777" w:rsidR="00A1106C" w:rsidRDefault="00A1106C" w:rsidP="00A1106C">
      <w:pPr>
        <w:ind w:firstLine="567"/>
      </w:pPr>
      <w:r>
        <w:t>Zgodnie z Planem gospodarowania wodami na obszarze dorzecza Wisły, dla RW200010254839 wskazano na zagrożenie ryzyka nieosiągnięcia celów środowiskowych w wyniku presji:</w:t>
      </w:r>
    </w:p>
    <w:p w14:paraId="43FA937E"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hydromorfologicznych: budowle piętrzące - rzeki główne i rzeki pozostałe,</w:t>
      </w:r>
    </w:p>
    <w:p w14:paraId="7EF9344B"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chemicznych: rozproszone - rozwój obszarów zurbanizowanych: transport, turystyka, odpływ miejski; rozproszone - rolnictwo, leśnictwo.</w:t>
      </w:r>
    </w:p>
    <w:p w14:paraId="23156F3F" w14:textId="77777777" w:rsidR="00A1106C" w:rsidRDefault="00A1106C" w:rsidP="00A1106C">
      <w:pPr>
        <w:spacing w:line="276" w:lineRule="auto"/>
        <w:ind w:firstLine="567"/>
      </w:pPr>
      <w:r>
        <w:t xml:space="preserve">Spośród sześciu JCWP rzecznych, które wejdą w kolizję z planowanymi inwestycjami kolejowymi, pięć zostało wskazanych jako zagrożone ryzykiem nieosiągnięcia celów środowiskowych w wyniku presji chemicznej, w tym m.in. transportu. Jednakże należy zauważyć, iż przewidziane do wykonania zadania obejmą modernizację istniejących już linii kolejowych, co prawdopodobnie przyczyni się do zmniejszenia presji środowiskowej pochodzącej z transportu. </w:t>
      </w:r>
    </w:p>
    <w:p w14:paraId="030B417E" w14:textId="38795DEF" w:rsidR="00A1106C" w:rsidRDefault="00A1106C" w:rsidP="00A1106C">
      <w:pPr>
        <w:spacing w:line="276" w:lineRule="auto"/>
        <w:ind w:firstLine="567"/>
      </w:pPr>
      <w:r>
        <w:t xml:space="preserve">Strefę ochronną ujęcia wody stanowi obszar, na którym obowiązują zakazy, nakazy </w:t>
      </w:r>
      <w:r>
        <w:br/>
        <w:t xml:space="preserve">i ograniczenia w zakresie użytkowania gruntów oraz korzystania z wody. Strefę ochronną dzieli się na teren ochrony bezpośredniej i pośredniej. Dopuszcza się ustanowienie strefy ochronnej obejmującej wyłącznie teren ochrony bezpośredniej, jeżeli jest to uzasadnione lokalnymi warunkami hydrogeologicznymi, hydrologicznymi i geomorfologicznymi oraz zapewnia konieczną ochronę ujmowanej wody. Na terenie ochrony bezpośredniej ujęć wód podziemnych oraz powierzchniowych zabronione jest użytkowanie gruntów do celów niezwiązanych z eksploatacją ujęcia wody. Na terenie ochrony bezpośredniej ujęć wód należy: </w:t>
      </w:r>
    </w:p>
    <w:p w14:paraId="61DC4042"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odprowadzać wody opadowe w sposób uniemożliwiający przedostawanie się ich do urządzeń służących do poboru wody; </w:t>
      </w:r>
    </w:p>
    <w:p w14:paraId="599A1ABD"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zagospodarować teren zielenią; </w:t>
      </w:r>
    </w:p>
    <w:p w14:paraId="0800B1AF"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odprowadzać poza granicę terenu ochrony bezpośredniej ścieki z urządzeń sanitarnych, przeznaczonych do użytku osób zatrudnionych przy obsłudze urządzeń służących do poboru wody; </w:t>
      </w:r>
    </w:p>
    <w:p w14:paraId="1DAD4511"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ograniczyć do niezbędnych potrzeb przebywanie osób niezatrudnionych przy obsłudze urządzeń służących do poboru wody. </w:t>
      </w:r>
    </w:p>
    <w:p w14:paraId="1B3F6363" w14:textId="77777777" w:rsidR="00A1106C" w:rsidRDefault="00A1106C" w:rsidP="00A1106C">
      <w:pPr>
        <w:ind w:firstLine="567"/>
      </w:pPr>
      <w:r>
        <w:t xml:space="preserve">Teren ochrony bezpośredniej należy ogrodzić, a jego granice przebiegające przez wody powierzchniowe oznaczyć za pomocą rozmieszczonych w widocznych miejscach stałych znaków stojących lub pływających, na ogrodzeniu oraz znakach należy umieścić tablice zawierające informacje o ujęciu wody i zakazie wstępu osób nieupoważnionych. Na terenach ochrony pośredniej może być zabronione lub ograniczone wykonywanie robót oraz innych czynności powodujących zmniejszenie przydatności ujmowanej wody lub wydajności ujęcia, a w szczególności: </w:t>
      </w:r>
    </w:p>
    <w:p w14:paraId="69D48802"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wprowadzanie ścieków do wód lub do ziemi; </w:t>
      </w:r>
    </w:p>
    <w:p w14:paraId="197293AA"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rolnicze wykorzystanie ścieków; </w:t>
      </w:r>
    </w:p>
    <w:p w14:paraId="5B97998D"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przechowywanie lub składowanie odpadów promieniotwórczych; </w:t>
      </w:r>
    </w:p>
    <w:p w14:paraId="61EAAA49" w14:textId="77777777" w:rsidR="00A1106C" w:rsidRDefault="00A1106C" w:rsidP="00062A8B">
      <w:pPr>
        <w:numPr>
          <w:ilvl w:val="0"/>
          <w:numId w:val="46"/>
        </w:numPr>
        <w:spacing w:after="120" w:line="276" w:lineRule="auto"/>
        <w:ind w:left="851" w:hanging="284"/>
        <w:rPr>
          <w:rFonts w:eastAsiaTheme="minorHAnsi"/>
        </w:rPr>
      </w:pPr>
      <w:r>
        <w:rPr>
          <w:rFonts w:eastAsiaTheme="minorHAnsi"/>
        </w:rPr>
        <w:lastRenderedPageBreak/>
        <w:t xml:space="preserve">stosowanie nawozów oraz środków ochrony roślin; </w:t>
      </w:r>
    </w:p>
    <w:p w14:paraId="02939A39"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budowa autostrad, dróg oraz torów kolejowych; </w:t>
      </w:r>
    </w:p>
    <w:p w14:paraId="73903F2A"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wykonywanie robót melioracyjnych oraz wykopów ziemnych; </w:t>
      </w:r>
    </w:p>
    <w:p w14:paraId="7FD432E1"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lokalizowanie zakładów przemysłowych oraz ferm chowu lub hodowli zwierząt;</w:t>
      </w:r>
    </w:p>
    <w:p w14:paraId="0AB0E5FE"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lokalizowanie magazynów produktów ropopochodnych oraz innych substancji, a także rurociągów do ich transportu;</w:t>
      </w:r>
    </w:p>
    <w:p w14:paraId="3F73E550"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lokalizowanie składowisk odpadów komunalnych, niebezpiecznych, innych niż niebezpieczne i obojętne oraz obojętnych;</w:t>
      </w:r>
    </w:p>
    <w:p w14:paraId="5C311610"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mycie pojazdów mechanicznych;</w:t>
      </w:r>
    </w:p>
    <w:p w14:paraId="62284225"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urządzanie parkingów, obozowisk oraz kąpielisk;</w:t>
      </w:r>
    </w:p>
    <w:p w14:paraId="3D7E7995"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lokalizowanie nowych ujęć wody;</w:t>
      </w:r>
    </w:p>
    <w:p w14:paraId="380B116F" w14:textId="77777777" w:rsidR="00A1106C" w:rsidRDefault="00A1106C" w:rsidP="00062A8B">
      <w:pPr>
        <w:numPr>
          <w:ilvl w:val="0"/>
          <w:numId w:val="46"/>
        </w:numPr>
        <w:spacing w:after="120" w:line="276" w:lineRule="auto"/>
        <w:ind w:left="851" w:hanging="284"/>
        <w:rPr>
          <w:rFonts w:eastAsiaTheme="minorHAnsi"/>
        </w:rPr>
      </w:pPr>
      <w:r>
        <w:rPr>
          <w:rFonts w:eastAsiaTheme="minorHAnsi"/>
        </w:rPr>
        <w:t xml:space="preserve">lokalizowanie cmentarzy oraz grzebanie zwłok zwierzęcych. </w:t>
      </w:r>
    </w:p>
    <w:p w14:paraId="1BA8B408" w14:textId="77777777" w:rsidR="00A1106C" w:rsidRDefault="00A1106C" w:rsidP="00A1106C">
      <w:pPr>
        <w:ind w:firstLine="567"/>
      </w:pPr>
      <w:r>
        <w:t>Przepisy krajowe oraz unijne zabraniają realizowania przedsięwzięć, które mogą pogorszyć stan wód powierzchniowych i podziemnych pod względem jakościowym i ilościowym, jak również podejmowania działań, które mogłyby ograniczyć ich funkcje ekologiczne. Jednolite Części Wód, dla których w Planie gospodarowania wodami określono zły stan lub wskazano jako zagrożone osiągnięciem celów środowiskowych, należy traktować jako szczególnie wrażliwe w kontekście generowanych przez poszczególne przedsięwzięcia oddziaływań. Należy podkreślić, że ocena wpływu konkretnego przedsięwzięcia na JCW jest dokonywana na etapie oceny oddziaływania przedsięwzięcia na środowisko. Prawidłowo przeprowadzona procedura oceny oddziaływania na środowisko skutecznie wskazuje możliwości eliminacji potencjalnych negatywnych oddziaływań na cele ochrony JCW.</w:t>
      </w:r>
    </w:p>
    <w:p w14:paraId="66C8BAAE" w14:textId="636A5329" w:rsidR="00303F25" w:rsidRPr="00203A7D" w:rsidRDefault="00303F25" w:rsidP="00303F25">
      <w:pPr>
        <w:pStyle w:val="Nagwek3"/>
        <w:rPr>
          <w:color w:val="37A76F"/>
        </w:rPr>
      </w:pPr>
      <w:bookmarkStart w:id="261" w:name="_Toc162994859"/>
      <w:r w:rsidRPr="00203A7D">
        <w:rPr>
          <w:color w:val="37A76F"/>
        </w:rPr>
        <w:t xml:space="preserve">Oddziaływanie na </w:t>
      </w:r>
      <w:bookmarkEnd w:id="256"/>
      <w:r w:rsidR="00203A7D" w:rsidRPr="00203A7D">
        <w:rPr>
          <w:color w:val="37A76F"/>
        </w:rPr>
        <w:t>powietrze</w:t>
      </w:r>
      <w:bookmarkEnd w:id="261"/>
    </w:p>
    <w:p w14:paraId="34A66A61" w14:textId="77777777" w:rsidR="00203A7D" w:rsidRDefault="00203A7D" w:rsidP="00203A7D">
      <w:pPr>
        <w:spacing w:line="276" w:lineRule="auto"/>
        <w:ind w:firstLine="567"/>
        <w:rPr>
          <w:rFonts w:eastAsiaTheme="minorHAnsi"/>
        </w:rPr>
      </w:pPr>
      <w:bookmarkStart w:id="262" w:name="_Toc143263343"/>
      <w:r>
        <w:rPr>
          <w:rFonts w:eastAsiaTheme="minorHAnsi"/>
        </w:rPr>
        <w:t xml:space="preserve">Jakość powietrza ma bardzo duży wpływ na wiele sfer życia mieszkańców, począwszy od stanu zdrowia, samopoczucia, po jakość spożywanych pokarmów. Odgrywa również ważną rolę </w:t>
      </w:r>
      <w:r>
        <w:rPr>
          <w:rFonts w:eastAsiaTheme="minorHAnsi"/>
        </w:rPr>
        <w:br/>
        <w:t xml:space="preserve">w obserwowanych zmianach klimatycznych, które towarzyszą naszej planecie. Poprawa jakości powietrza jest jednym z  głównych aspektów ochrony środowiska. Wiele organizacji, w  tym Unia Europejska, prowadzi kampanie na rzecz zmniejszenia emisji zanieczyszczeń do atmosfery. Ustanowiono wiele regulacji na rzecz poprawy stanu powierza oraz przy wsparciu funduszami unijnymi zobowiązano wiele państw do ich przestrzegania. Na pogarszający się stan powietrza wpływ ma wiele czynników, jednakże jednym z głównych jest emisja zanieczyszczeń ze spalin silników spalinowych, która nasila się wraz z rosnącym natężeniem ruchu na drogach. W spalinach znajduje się ponad 1500 szkodliwych substancji, lecz na jakość powietrza wpływają głównie tlenki węgla, tlenki azotu, węglowodory (szczególnie WWA), metale ciężkie oraz pyły. Emisja szkodliwych substancji pochodzących z wzmożonego ruchu jest zauważalna zwłaszcza na obszarach silnie zurbanizowanych takich jak centra miast czy dzielnice przemysłowe. Największym zagrożeniem związanym  z emisją zanieczyszczeń do powietrza są zatory tworzące się w centrach miast, gdzie zabudowa jest zwarta </w:t>
      </w:r>
      <w:r>
        <w:rPr>
          <w:rFonts w:eastAsiaTheme="minorHAnsi"/>
        </w:rPr>
        <w:br/>
        <w:t xml:space="preserve">a zanieczyszczenia kumulują się i ich rozproszenie jest niemożliwe. Jedną z metod zmniejszenia emisji zanieczyszczeń do powietrza jest właśnie określenie projektów, które zostały opisane w Planie. Żeby </w:t>
      </w:r>
      <w:r>
        <w:rPr>
          <w:rFonts w:eastAsiaTheme="minorHAnsi"/>
        </w:rPr>
        <w:lastRenderedPageBreak/>
        <w:t xml:space="preserve">precyzyjnie określone zadania zaczęły przynosić oczekiwane efekty potrzebne jest zintegrowane podejście w wymiarze gospodarczym, społecznym i środowiskowym, co zostało szczegółowo zdefiniowane w Planie. </w:t>
      </w:r>
    </w:p>
    <w:p w14:paraId="0537DCE1" w14:textId="77777777" w:rsidR="00203A7D" w:rsidRDefault="00203A7D" w:rsidP="00203A7D">
      <w:pPr>
        <w:spacing w:line="276" w:lineRule="auto"/>
        <w:ind w:firstLine="567"/>
        <w:rPr>
          <w:rFonts w:eastAsiaTheme="minorHAnsi"/>
        </w:rPr>
      </w:pPr>
      <w:r>
        <w:rPr>
          <w:rFonts w:eastAsiaTheme="minorHAnsi"/>
        </w:rPr>
        <w:t>Wstępna analiza zadań i zaplanowanych inwestycji, pozwala na łatwe wysnucie wniosku, iż wszystkie przewidziane zadania będą w sposób pozytywny oddziaływać na jakość powietrza atmosferycznego. Od ich rodzaju będzie zależało czy będzie to oddziaływanie pośrednie czy bezpośrednie, ale finalny efekt będzie taki sam – poprawa jakości powietrza.</w:t>
      </w:r>
    </w:p>
    <w:p w14:paraId="612E9365" w14:textId="77777777" w:rsidR="00203A7D" w:rsidRDefault="00203A7D" w:rsidP="00203A7D">
      <w:pPr>
        <w:spacing w:line="276" w:lineRule="auto"/>
        <w:ind w:firstLine="567"/>
        <w:rPr>
          <w:rFonts w:eastAsiaTheme="minorHAnsi"/>
        </w:rPr>
      </w:pPr>
      <w:r>
        <w:rPr>
          <w:rFonts w:eastAsiaTheme="minorHAnsi"/>
        </w:rPr>
        <w:t xml:space="preserve">W ramach opisanych pakietów działań zaplanowano wiele inwestycji uwzględniających rozwój systemu ścieżek rowerowych. Działania te rozpisano z dbałością o stworzenie spójnego układu przestrzennego. Nowoczesne społeczeństwo będzie decydowało się na rozwiązania ekologiczne, jeśli planowanie transportowe i przestrzenne będą szły ze sobą w parze. Oznacza to wybór zeroemisyjnego środka transportu, gdy ta alternatywa będzie interesująca ekonomicznie i społecznie. Oddziaływania pozytywne, które się pojawią będą miały charakter długoterminowy. </w:t>
      </w:r>
    </w:p>
    <w:p w14:paraId="62F7D495" w14:textId="77777777" w:rsidR="00203A7D" w:rsidRDefault="00203A7D" w:rsidP="00203A7D">
      <w:pPr>
        <w:spacing w:line="276" w:lineRule="auto"/>
        <w:ind w:firstLine="567"/>
        <w:rPr>
          <w:rFonts w:eastAsiaTheme="minorHAnsi"/>
        </w:rPr>
      </w:pPr>
      <w:r>
        <w:rPr>
          <w:rFonts w:eastAsiaTheme="minorHAnsi"/>
        </w:rPr>
        <w:t xml:space="preserve">Mieszkańcy dzielnic podmiejskich, którzy dotychczas mogli przemieszczać się do centrum wykorzystując do tego celu jedynie własny samochód dostaną możliwość wyboru bardziej ekologicznego środka transportu. Ścieżka rowerowa czy linia autobusowa, która pozwoli dotrzeć im do konkretnego celu będzie z pewnością ciekawą alternatywą, której wybór przysłuży się poprawie jakości powietrza. Prognozowane jest zatem zmniejszenie korzystania z samochodów na rzecz podróży rowerem, szczególnie na krótkich odcinkach, takich jak droga prowadząca z obrzeży miasta do centrum. </w:t>
      </w:r>
    </w:p>
    <w:p w14:paraId="75C5CDF9" w14:textId="77777777" w:rsidR="00203A7D" w:rsidRDefault="00203A7D" w:rsidP="00203A7D">
      <w:pPr>
        <w:spacing w:line="276" w:lineRule="auto"/>
        <w:ind w:firstLine="567"/>
        <w:rPr>
          <w:rFonts w:eastAsiaTheme="minorHAnsi"/>
        </w:rPr>
      </w:pPr>
      <w:r>
        <w:rPr>
          <w:rFonts w:eastAsiaTheme="minorHAnsi"/>
        </w:rPr>
        <w:t xml:space="preserve">Wdrożenie priorytetów dla komunikacji zbiorowej to sposób na walkę z powstającymi </w:t>
      </w:r>
      <w:r>
        <w:rPr>
          <w:rFonts w:eastAsiaTheme="minorHAnsi"/>
        </w:rPr>
        <w:br/>
        <w:t xml:space="preserve">w godzinach szczytu wąskimi gardłami. Dodatkowo wypracowanie systemu zarządzania ruchem pozwoli zminimalizować problemy wynikające z braku płynności ruchu. Badania przeprowadzone w Stanach Zjednoczonych wykazały, że na obszarach zakorkowanych koncentracja zanieczyszczenia wzrastała o 40%, w porównaniu do tych samych miejsc, które zostały poddane badaniom </w:t>
      </w:r>
      <w:r>
        <w:rPr>
          <w:rFonts w:eastAsiaTheme="minorHAnsi"/>
        </w:rPr>
        <w:br/>
        <w:t xml:space="preserve">w godzinach o najmniejszym ruchu. Jest to szczególnie istotna informacja w odniesieniu do obszarów o dużym natężeniu ruchu jak np. centra miast czy drogi wylotowe z obszarów silnie zurbanizowanych. </w:t>
      </w:r>
    </w:p>
    <w:p w14:paraId="7395A428" w14:textId="77777777" w:rsidR="00203A7D" w:rsidRDefault="00203A7D" w:rsidP="00203A7D">
      <w:pPr>
        <w:spacing w:line="276" w:lineRule="auto"/>
        <w:ind w:firstLine="567"/>
        <w:rPr>
          <w:rFonts w:eastAsiaTheme="minorHAnsi"/>
        </w:rPr>
      </w:pPr>
      <w:r>
        <w:rPr>
          <w:rFonts w:eastAsiaTheme="minorHAnsi"/>
        </w:rPr>
        <w:t>Strefy czystego transportu, które powstaną na terenach charakteryzujących się złą jakością powietrza mogą stać się metodą ograniczenia tego problemu. Transport wraz z sektorem komunalno-bytowym jest głównym źródłem zanieczyszczeń powietrza odpowiedzialnym m.in. za emisję tlenków azotu NO</w:t>
      </w:r>
      <w:r>
        <w:rPr>
          <w:rFonts w:eastAsiaTheme="minorHAnsi"/>
          <w:vertAlign w:val="subscript"/>
        </w:rPr>
        <w:t>x</w:t>
      </w:r>
      <w:r>
        <w:rPr>
          <w:rFonts w:eastAsiaTheme="minorHAnsi"/>
        </w:rPr>
        <w:t xml:space="preserve"> (33,2%), tlenku węgla CO (23,2%) i pyłów: PM10 (9,6%) i PM2,5 (16,6%). Wiele europejskich miast w odpowiedzi na ten problem wprowadza ograniczenia wjazdu dla samochodów o niskich normach spalin lub w określonych porach, którymi zwykle są godziny szczytu. Jest to jeden ze sposobów poprawy jakości powietrza, szczególnie na obszarach miejskich, gdzie koncentracja zanieczyszczeń z transportu jest niezwykle wysoka.</w:t>
      </w:r>
    </w:p>
    <w:p w14:paraId="34BC73D7" w14:textId="77777777" w:rsidR="00203A7D" w:rsidRDefault="00203A7D" w:rsidP="00203A7D">
      <w:pPr>
        <w:spacing w:line="276" w:lineRule="auto"/>
        <w:ind w:firstLine="567"/>
        <w:rPr>
          <w:rFonts w:eastAsiaTheme="minorHAnsi"/>
        </w:rPr>
      </w:pPr>
      <w:r>
        <w:rPr>
          <w:rFonts w:eastAsiaTheme="minorHAnsi"/>
        </w:rPr>
        <w:t xml:space="preserve">Inwestycje w ramach zakupu nowego nisko lub zeroemisyjnego taboru to głównie ukłon </w:t>
      </w:r>
      <w:r>
        <w:rPr>
          <w:rFonts w:eastAsiaTheme="minorHAnsi"/>
        </w:rPr>
        <w:br/>
        <w:t>w stronę podniesienia jakości podróży pasażerów, ale jest to kolejny sposób na walkę z negatywnym wpływem transportu zbiorowego na otoczenie.</w:t>
      </w:r>
    </w:p>
    <w:p w14:paraId="30F337FA" w14:textId="77777777" w:rsidR="00203A7D" w:rsidRDefault="00203A7D" w:rsidP="00203A7D">
      <w:pPr>
        <w:spacing w:line="276" w:lineRule="auto"/>
        <w:ind w:firstLine="567"/>
        <w:rPr>
          <w:rFonts w:eastAsiaTheme="minorHAnsi"/>
        </w:rPr>
      </w:pPr>
      <w:r>
        <w:rPr>
          <w:rFonts w:eastAsiaTheme="minorHAnsi"/>
        </w:rPr>
        <w:t>Podsumowując można z całą pewnością założyć, iż wszystkie zadania wpisane w Plan przyczynią się w perspektywie długofalowej do poprawy jakości powietrza atmosferycznego.</w:t>
      </w:r>
    </w:p>
    <w:p w14:paraId="721C004E" w14:textId="77777777" w:rsidR="00203A7D" w:rsidRDefault="00203A7D" w:rsidP="00203A7D">
      <w:pPr>
        <w:spacing w:line="276" w:lineRule="auto"/>
        <w:ind w:firstLine="567"/>
        <w:rPr>
          <w:rFonts w:eastAsiaTheme="minorHAnsi"/>
        </w:rPr>
      </w:pPr>
      <w:r>
        <w:rPr>
          <w:rFonts w:eastAsiaTheme="minorHAnsi"/>
        </w:rPr>
        <w:lastRenderedPageBreak/>
        <w:t xml:space="preserve">Główne zamierzenia Planu opierają się na stworzeniu obszaru spójnego, dobrze skomunikowanego oraz dostępnego dla wszystkich członków społeczności, zarówno tych wiejskich jak i miejskich, z jednoczesnym poszanowaniem i chęcią poprawy jakości środowiska. Realizacja wszystkich zadań, przyczyni się do realizacji wyznaczonych celów, a ich „efektem ubocznym” będzie pośrednia bądź bezpośrednia poprawa jakości powietrza. Jednakże w sytuacji powstania niekontrolowanych, długofalowych opóźnień, bądź napotkanych trudności, które uniemożliwią częściową realizację niektórych zadań, może dojść do pogorszenia jakości powietrza. Planowane inwestycje powinny zatem charakteryzować się spójną ciągłością i wzajemnym uzupełnianiem się, co powoli jednocześnie zadbać o skomunikowanie obszarów dotychczas pominiętych, z równoczesnym wykluczeniem tworzenia się „wąskich gardeł”, które prowadzą do powstania zatorów. Przy zadbaniu o jednoczesne wdrażanie wszystkich wyznaczonych projektów, negatywne oddziaływania jakie mogą pojawić się podczas prowadzonych prac będą miały charakter krótkotrwały i mało znaczący. Powiązanie będą z prowadzonymi pracami budowalnymi i modernizacyjnymi i zostaną wygaszone w momencie zakończenia prac. </w:t>
      </w:r>
    </w:p>
    <w:p w14:paraId="0D2974DD" w14:textId="77777777" w:rsidR="00203A7D" w:rsidRDefault="00203A7D" w:rsidP="00203A7D">
      <w:pPr>
        <w:spacing w:line="276" w:lineRule="auto"/>
        <w:ind w:firstLine="567"/>
        <w:rPr>
          <w:rFonts w:eastAsiaTheme="minorHAnsi"/>
        </w:rPr>
      </w:pPr>
      <w:r>
        <w:rPr>
          <w:rFonts w:eastAsiaTheme="minorHAnsi"/>
        </w:rPr>
        <w:t>Oddziaływania negatywne, które mogą powstać będą miały charakter przejściowy i będą związane z realizacją planowanych inwestycji. Źródłem negatywnego oddziaływania mogą być głównie zadania związane z infrastrukturą drogową, kolejową oraz rowerową. Faza budowy związana jest z emisją spalin z maszyn budowlanych oraz emisją substancji pyłowych. Charakter tych oddziaływań będzie lokalny i krótkotrwały – ustanie w momencie zakończenia robót budowlanych. Również zadania uwzględniające modernizację istniejących już obiektów mogą wiązać się z powstaniem chwilowych negatywnych oddziaływań, wywołanych pracą maszyn budowlanych (hałas, zapylenie).</w:t>
      </w:r>
    </w:p>
    <w:p w14:paraId="4A3D0F6F" w14:textId="5027B822" w:rsidR="00203A7D" w:rsidRDefault="00203A7D" w:rsidP="00203A7D">
      <w:pPr>
        <w:spacing w:line="276" w:lineRule="auto"/>
        <w:ind w:firstLine="567"/>
        <w:rPr>
          <w:rFonts w:eastAsiaTheme="minorHAnsi"/>
        </w:rPr>
      </w:pPr>
      <w:r>
        <w:rPr>
          <w:rFonts w:eastAsiaTheme="minorHAnsi"/>
        </w:rPr>
        <w:t xml:space="preserve">Rozwój sieci drogowej i kolejowej może oddziaływać na jakość powietrza atmosferycznego zarówno w sposób pozytywny jak i negatywny. Na pogarszający się stan powietrza wpływ ma wiele czynników, jednakże jednym z głównych jest emisja zanieczyszczeń ze spalin silników spalinowych, która nasila się wraz z rosnącym natężeniem ruchu na drogach. W spalinach znajduje się ponad 1500 szkodliwych substancji, lecz na jakość powietrza wpływają głównie tlenki węgla, tlenki azotu, węglowodory (szczególnie WWA), metale ciężkie oraz pyły. Emisja szkodliwych substancji pochodzących ze wzmożonego ruchu jest zauważalna zwłaszcza na obszarach silnie zurbanizowanych takich jak centra dużych miast czy dzielnice przemysłowe. Największym zagrożeniem związanym z emisją zanieczyszczeń do powietrza są zatory tworzące się w centrach miast, gdzie zabudowa jest zwarta a zanieczyszczenia kumulują się i ich rozproszenie jest niemożliwe. Modernizacja niektórych dróg pozwoli zminimalizować koncentrację emisji zanieczyszczeń na terenach o dużym natężeniu ruchu. Działania zmierzające do modernizacji linii kolejowych wpłyną na płynność i prędkość ruchu kolejowego, co w dalszej perspektywie czasowej pozwoli poprawić efektywność energetyczną. Wysłużone drogi, szczególnie te o charakterze gminnym lub dojazdowym charakteryzują się występowaniem licznych ubytków w asfalcie i kolein, co nie pozostaje bez znaczenia dla jakości powietrza. Pojazdy, które uczęszczają takimi drogami narażone są na szybkie zużywanie klocków hamulcowych i ścieranie opon, a to prowadzi do pylenia wtórnego. Z kolei degradacje dróg  o charakterze ponad lokalnym wymuszają na zarządcach tras instalowanie znaków informujących o ograniczeniach prędkości. W związku z tym na drogach o dużym natężeniu ruchu może dochodzić do tworzenia się korków lub odcinkowych zastojów, co negatywnie oddziałuje na stan powietrza. </w:t>
      </w:r>
    </w:p>
    <w:p w14:paraId="2385E8DF" w14:textId="77777777" w:rsidR="00203A7D" w:rsidRDefault="00203A7D" w:rsidP="00203A7D">
      <w:pPr>
        <w:spacing w:line="276" w:lineRule="auto"/>
        <w:ind w:firstLine="567"/>
        <w:rPr>
          <w:rFonts w:eastAsiaTheme="minorHAnsi"/>
        </w:rPr>
      </w:pPr>
      <w:r>
        <w:rPr>
          <w:rFonts w:eastAsiaTheme="minorHAnsi"/>
        </w:rPr>
        <w:lastRenderedPageBreak/>
        <w:t xml:space="preserve">W ramach przygotowanego Planu nie przewiduje się wystąpienia znaczących negatywnych oddziaływań na jakość powietrza. Wszystkie zaplanowane działania będą w długofalowej perspektywie pozytywnie oddziaływać na powietrze atmosferyczne. </w:t>
      </w:r>
    </w:p>
    <w:p w14:paraId="63437ACB" w14:textId="77777777" w:rsidR="00203A7D" w:rsidRDefault="00203A7D" w:rsidP="00203A7D">
      <w:pPr>
        <w:spacing w:line="276" w:lineRule="auto"/>
        <w:ind w:firstLine="567"/>
        <w:rPr>
          <w:rFonts w:eastAsiaTheme="minorHAnsi"/>
        </w:rPr>
      </w:pPr>
      <w:r>
        <w:rPr>
          <w:rFonts w:eastAsiaTheme="minorHAnsi"/>
        </w:rPr>
        <w:t>Wśród najważniejszych działań minimalizujących oraz zapobiegawczych dla ewentualnych negatywnych oddziaływań wpływających na powietrze można wymienić:</w:t>
      </w:r>
    </w:p>
    <w:p w14:paraId="2ECA9809"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unikanie emisji substancji pyłowych na etapie budowy lub rozbudowy;</w:t>
      </w:r>
    </w:p>
    <w:p w14:paraId="2D376664"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przestrzeganie zapisów pozwoleń budowlanych;</w:t>
      </w:r>
    </w:p>
    <w:p w14:paraId="415FCAFE"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korzystanie z maszyn i urządzeń o wysokich normach spalin;</w:t>
      </w:r>
    </w:p>
    <w:p w14:paraId="12FB42C0"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stosowanie hermetyzacji oraz technik przeciwpyłowych (np. zraszanie);</w:t>
      </w:r>
    </w:p>
    <w:p w14:paraId="4C3C765F"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czyszczenie kół pojazdów przez wyjazdem z placu budowy na drogę w celu ograniczenia wtórnego unosu;</w:t>
      </w:r>
    </w:p>
    <w:p w14:paraId="4696044F"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zarządzanie terenami zielonymi wzdłuż dróg transportu liniowego, w tym stosowanie pasów zieleni izolacyjnej z wykorzystaniem gatunków zimozielonych;</w:t>
      </w:r>
    </w:p>
    <w:p w14:paraId="043036D3"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ochrona zieleni, szczególnie miejskiej;</w:t>
      </w:r>
    </w:p>
    <w:p w14:paraId="48B3F440"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wybieranie rozwiązań niskoemisyjnych np. w zakresie transportu;</w:t>
      </w:r>
    </w:p>
    <w:p w14:paraId="3AAE0C8C"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 xml:space="preserve">minimalizowanie emisji zanieczyszczeń na etapie realizacji prac budowlanych poprzez ekonomiczne użytkowanie pojazdów i maszyn: wyłączanie silników podczas załadunku </w:t>
      </w:r>
      <w:r>
        <w:rPr>
          <w:rFonts w:eastAsiaTheme="minorHAnsi"/>
        </w:rPr>
        <w:br/>
        <w:t>i rozładunku materiałów oraz innych przerw w pracy;</w:t>
      </w:r>
    </w:p>
    <w:p w14:paraId="422433C5" w14:textId="77777777" w:rsidR="00203A7D" w:rsidRDefault="00203A7D" w:rsidP="00062A8B">
      <w:pPr>
        <w:numPr>
          <w:ilvl w:val="0"/>
          <w:numId w:val="46"/>
        </w:numPr>
        <w:spacing w:after="120" w:line="276" w:lineRule="auto"/>
        <w:ind w:left="851" w:hanging="284"/>
        <w:rPr>
          <w:rFonts w:eastAsiaTheme="minorHAnsi"/>
        </w:rPr>
      </w:pPr>
      <w:r>
        <w:rPr>
          <w:rFonts w:eastAsiaTheme="minorHAnsi"/>
        </w:rPr>
        <w:t>zakładanie pasów zieleni izolacyjnej.</w:t>
      </w:r>
    </w:p>
    <w:p w14:paraId="383C2A17" w14:textId="73F20444" w:rsidR="00303F25" w:rsidRPr="00F1001C" w:rsidRDefault="00303F25" w:rsidP="00303F25">
      <w:pPr>
        <w:pStyle w:val="Nagwek3"/>
        <w:rPr>
          <w:color w:val="37A76F"/>
        </w:rPr>
      </w:pPr>
      <w:bookmarkStart w:id="263" w:name="_Toc162994860"/>
      <w:r w:rsidRPr="00F1001C">
        <w:rPr>
          <w:color w:val="37A76F"/>
        </w:rPr>
        <w:t xml:space="preserve">Oddziaływanie na </w:t>
      </w:r>
      <w:bookmarkEnd w:id="262"/>
      <w:r w:rsidR="00BD1A1F" w:rsidRPr="00F1001C">
        <w:rPr>
          <w:color w:val="37A76F"/>
        </w:rPr>
        <w:t>gleby, powierzchnię ziemi i zasoby naturalne</w:t>
      </w:r>
      <w:bookmarkEnd w:id="263"/>
    </w:p>
    <w:p w14:paraId="492CE29F" w14:textId="77777777" w:rsidR="00F1001C" w:rsidRDefault="00F1001C" w:rsidP="00F1001C">
      <w:pPr>
        <w:spacing w:line="276" w:lineRule="auto"/>
        <w:ind w:firstLine="567"/>
      </w:pPr>
      <w:bookmarkStart w:id="264" w:name="_Toc143263344"/>
      <w:r>
        <w:t xml:space="preserve">Projekty zaproponowane w Planie nie będą w sposób bezpośredni pozytywnie oddziaływać na gleby, powierzchnię ziemi i zasoby naturalne, ale zaplanowane i odpowiednio przeprowadzone inwestycje mogą w przyszłości przysłużyć się do zmniejszenia negatywnego wpływu infrastruktury liniowej na środowisko glebowe. Rozbudowa systemu ścieżek rowerowych oraz dążenie do zmniejszenia wykorzystania prywatnych samochodów podczas podróży do główne czynniki, które mogą pośrednio wpłynąć na zmniejszenie przedostawania się do gleb zanieczyszczeń. Dodatkowo należy zauważyć, że poprawa jakości powietrza wynikająca z realizacji zaplanowanych zadań również pośrednio przyczyni się do poprawy jakości stanu gleb. Mniejsza ilość zanieczyszczeń, która wraz z opadem mokrym bądź suchym przedostaje się do gleby to jeden ze skutków poprawy jakości powietrza. </w:t>
      </w:r>
    </w:p>
    <w:p w14:paraId="4251C743" w14:textId="77777777" w:rsidR="00F1001C" w:rsidRDefault="00F1001C" w:rsidP="00F1001C">
      <w:pPr>
        <w:spacing w:line="276" w:lineRule="auto"/>
        <w:ind w:firstLine="567"/>
      </w:pPr>
      <w:r>
        <w:t>Odpowiednio dopracowany system zarządzania ruchem w regionie oraz prowadzenie priorytetów dla komunikacji zbiorowej to metody walki z korkami, a także wąskimi gardłami, które sprzyjają pogorszeniu jakości powietrza. Wszystkie zadania, które będą wiązały się z pozytywnym wpływem na jakość powietrza, będą równocześnie pośrednio wpływały na stan gleb.</w:t>
      </w:r>
    </w:p>
    <w:p w14:paraId="3D02F448" w14:textId="77777777" w:rsidR="00F1001C" w:rsidRDefault="00F1001C" w:rsidP="00F1001C">
      <w:pPr>
        <w:spacing w:line="276" w:lineRule="auto"/>
        <w:ind w:firstLine="567"/>
      </w:pPr>
      <w:r>
        <w:t>Podsumowując można przyjąć prognozę, iż zaplanowane działania będą w sposób pośredni, długoterminowy lecz pozytywny oddziaływały na poprawę jakości gleb, degradację powierzchni ziemi oraz zachowanie zasobów naturalnych.</w:t>
      </w:r>
    </w:p>
    <w:p w14:paraId="52C75A04" w14:textId="77777777" w:rsidR="00F1001C" w:rsidRDefault="00F1001C" w:rsidP="00F1001C">
      <w:pPr>
        <w:spacing w:line="276" w:lineRule="auto"/>
        <w:ind w:firstLine="567"/>
      </w:pPr>
      <w:r>
        <w:lastRenderedPageBreak/>
        <w:t xml:space="preserve">Analiza planowanych działań związanych z realizacją inwestycji będzie w większym bądź mniejszym stopniu prowadziła do naruszenia pokrywy glebowej, co wynika ze specyfiki zadań związanych z inwestycjami liniowymi. Największe negatywne oddziaływania będą występowały podczas prac uwzględniających tworzenie nowych odcinków dróg, parkingów, węzłów przesiadkowych oraz ścieżek rowerowych. Czasowe bądź stałe wykorzystanie konkretnego fragmentu powierzchni ziemi będzie związane z koniecznością wyłączenia danego obszaru z jego funkcji rolniczej bądź leśnej. Podczas realizacji inwestycji mogą pojawić się negatywne oddziaływania na powierzchnię gleby takie jak zakwaszenie gleb w pobliżu powstających ciągów, co będzie wynikało z emisji gazów o charakterze kwasotwórczym. Tereny zaplecza budowlano – magazynowego, które powstaną w pobliżu planowanych inwestycji mogą stać się źródłem niekontrolowanych przepływów zanieczyszczeń do gleb np. pochodzących z rozszczelnienia się mobilnego węzła sanitarnego. Dodatkowym zagrożeniem są pracujące maszyny i sprzęt budowlany, który podczas nieprzewidzianej awarii może wywołać przepływ substancji szkodliwych np. oleju w głąb gleby. Najmniejszym negatywnym oddziaływaniem na powierzchnię ziemi będą charakteryzować się działania inwestycyjne związane jedynie z pracami modernizacyjnymi czy przebudową. Specyfika takich zadań nie wymaga ingerencji w powierzchnię ziemi, co nie oznacza iż negatywne oddziaływanie nie może powstać. W dużej mierze będzie to zależało od dbałości o jakość prowadzonych prac i sprzęt wykorzystywany podczas modernizacji. </w:t>
      </w:r>
    </w:p>
    <w:p w14:paraId="238C1451" w14:textId="77777777" w:rsidR="00F1001C" w:rsidRDefault="00F1001C" w:rsidP="00F1001C">
      <w:pPr>
        <w:spacing w:line="276" w:lineRule="auto"/>
        <w:ind w:firstLine="567"/>
      </w:pPr>
      <w:r>
        <w:t>Stopień negatywnego oddziaływania planowanych inwestycji na zasoby naturalne będzie zależał głównie od skali prowadzonych prac. Działania związane z modernizacjami czy przebudową nie będą</w:t>
      </w:r>
      <w:r>
        <w:br/>
        <w:t xml:space="preserve">w żaden sposób oddziaływały na zasoby, ponieważ będą miały miejsce w terenach już zagospodarowanych. Poza tym nie będą wymagały naruszenia powierzchni ziemi, co może być zagrożeniem szczególnie dla złóż odkrywkowych. Nieco inaczej mogą oddziaływać zadania uwzględniające budowę nowych odcinków dróg, ścieżek rowerowych czy parkingów. Wydobycie złóż znajdujących się pod ziemią może doprowadzić do zniekształcenia fragmentów nowo wybudowanych tras poprzez tworzenie się kolein i wybojów.  Wykorzystanie terenu pod inwestycje liniowe lub  w związku z pracami przy tworzeniu parkingów może utrudnić dostępność do złóż, dlatego na etapie planowania inwestycji należy uwzględnić występowanie miejsc wydobycia zasobów naturalnych. Ze względu na specyfikę planowanych inwestycji, nie należy zapominać, że do rozbudowy i modernizacji infrastruktury liniowej wykorzystywane są surowce naturalne takie jak: kruszywa, masy bitumiczne i materiały budowlane. </w:t>
      </w:r>
    </w:p>
    <w:p w14:paraId="73DF6372" w14:textId="76227915" w:rsidR="00F1001C" w:rsidRDefault="00F1001C" w:rsidP="00F1001C">
      <w:pPr>
        <w:spacing w:line="276" w:lineRule="auto"/>
        <w:ind w:firstLine="567"/>
      </w:pPr>
      <w:r>
        <w:t>Wśród najważniejszych działań minimalizujących oraz zapobiegawczych dla ewentualnych negatywnych oddziaływań wpływających na gleby, powierzchnię ziemi i zasoby naturalne można wymienić:</w:t>
      </w:r>
    </w:p>
    <w:p w14:paraId="5BF6F311"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prowadzenie robót budowlanych w sposób gwarantujący ochronę gleb;</w:t>
      </w:r>
    </w:p>
    <w:p w14:paraId="2BD7A752"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właściwe zabezpieczenie urządzeń przed ewentualnymi wyciekami;</w:t>
      </w:r>
    </w:p>
    <w:p w14:paraId="0B3ACDF5"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unikanie emisji substancji pyłowych na etapie budowy lub rozbudowy;</w:t>
      </w:r>
    </w:p>
    <w:p w14:paraId="69FBE952"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przestrzeganie zapisów pozwoleń budowlanych;</w:t>
      </w:r>
    </w:p>
    <w:p w14:paraId="0032ED46"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prowadzenie prac z uwzględnieniem możliwie najlepszych technologii zabezpieczających przed przedostawaniem się zanieczyszczeń do gleb;</w:t>
      </w:r>
    </w:p>
    <w:p w14:paraId="3CC53AEC"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ograniczanie do minimum strefy bezpośredniej ingerencji robót remontowo-budowlanych;</w:t>
      </w:r>
    </w:p>
    <w:p w14:paraId="757234D1" w14:textId="77777777" w:rsidR="00F1001C" w:rsidRDefault="00F1001C" w:rsidP="00062A8B">
      <w:pPr>
        <w:numPr>
          <w:ilvl w:val="0"/>
          <w:numId w:val="46"/>
        </w:numPr>
        <w:spacing w:after="120" w:line="276" w:lineRule="auto"/>
        <w:ind w:left="851" w:hanging="284"/>
        <w:rPr>
          <w:rFonts w:eastAsiaTheme="minorHAnsi"/>
        </w:rPr>
      </w:pPr>
      <w:r>
        <w:rPr>
          <w:rFonts w:eastAsiaTheme="minorHAnsi"/>
        </w:rPr>
        <w:lastRenderedPageBreak/>
        <w:t>minimalizowanie terenów przeznaczonych dla obiektów zaplecza budowy i zabezpieczanie powierzchni składowej i postojowej przed awaryjnym wyciekiem paliwa i smarów;</w:t>
      </w:r>
    </w:p>
    <w:p w14:paraId="39613049"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odpowiednie przygotowanie materiałów neutralizujących na wypadek ewentualnych wycieków lub awarii zarówno na etapie realizacji jak i eksploatacji;</w:t>
      </w:r>
    </w:p>
    <w:p w14:paraId="60862BD2"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odpowiednie przygotowanie szczelnych miejsc do czasowego gromadzenia odpadów wytwarzanych w wyniku prac rozbiórkowych i podczas prac budowlanych;</w:t>
      </w:r>
    </w:p>
    <w:p w14:paraId="164C0630"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poruszanie się maszynami budowlanymi i środkami transportowymi po ściśle wytyczonych drogach dojazdowych;</w:t>
      </w:r>
    </w:p>
    <w:p w14:paraId="7D960C51"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odpowiednie składowanie gruntów zanieczyszczonych, warstw ziemi i humusu;</w:t>
      </w:r>
    </w:p>
    <w:p w14:paraId="00637811"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rekultywowanie miejsc zdegradowanych w czasie prowadzonych robót;</w:t>
      </w:r>
    </w:p>
    <w:p w14:paraId="0301C260"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wykorzystanie zabezpieczonej w czasie budowy wierzchniej warstwy gleby;</w:t>
      </w:r>
    </w:p>
    <w:p w14:paraId="758A9811"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stosowanie technologii ograniczającej zasięg prowadzonego odwodnienia roboczego;</w:t>
      </w:r>
    </w:p>
    <w:p w14:paraId="60F8BF6B" w14:textId="77777777" w:rsidR="00F1001C" w:rsidRDefault="00F1001C" w:rsidP="00062A8B">
      <w:pPr>
        <w:numPr>
          <w:ilvl w:val="0"/>
          <w:numId w:val="46"/>
        </w:numPr>
        <w:spacing w:after="120" w:line="276" w:lineRule="auto"/>
        <w:ind w:left="851" w:hanging="284"/>
        <w:rPr>
          <w:rFonts w:eastAsiaTheme="minorHAnsi"/>
        </w:rPr>
      </w:pPr>
      <w:r>
        <w:rPr>
          <w:rFonts w:eastAsiaTheme="minorHAnsi"/>
        </w:rPr>
        <w:t>prowadzenie utrzymania dróg wodnych z uwzględnianiem zapobiegania i zwalczania zanieczyszczeń powierzchni ziemi.</w:t>
      </w:r>
    </w:p>
    <w:p w14:paraId="20161497" w14:textId="4D7120C1" w:rsidR="00303F25" w:rsidRPr="00EE5AEB" w:rsidRDefault="00303F25" w:rsidP="00303F25">
      <w:pPr>
        <w:pStyle w:val="Nagwek3"/>
        <w:rPr>
          <w:color w:val="37A76F"/>
        </w:rPr>
      </w:pPr>
      <w:bookmarkStart w:id="265" w:name="_Toc162994861"/>
      <w:r w:rsidRPr="00EE5AEB">
        <w:rPr>
          <w:color w:val="37A76F"/>
        </w:rPr>
        <w:t xml:space="preserve">Oddziaływanie na </w:t>
      </w:r>
      <w:bookmarkEnd w:id="264"/>
      <w:r w:rsidR="00EE5AEB" w:rsidRPr="00EE5AEB">
        <w:rPr>
          <w:color w:val="37A76F"/>
        </w:rPr>
        <w:t>klimat i jego zmiany</w:t>
      </w:r>
      <w:bookmarkEnd w:id="265"/>
    </w:p>
    <w:p w14:paraId="0AC3F6D9" w14:textId="77777777" w:rsidR="00244FD7" w:rsidRDefault="00244FD7" w:rsidP="00244FD7">
      <w:pPr>
        <w:spacing w:line="276" w:lineRule="auto"/>
        <w:ind w:firstLine="567"/>
      </w:pPr>
      <w:bookmarkStart w:id="266" w:name="_Toc143263345"/>
      <w:r>
        <w:t xml:space="preserve">Zgodnie ze „Strategicznym planem adaptacji dla sektorów i obszarów wrażliwych na zmiany klimatu do roku 2020 z perspektywą do roku 2030” transport został uznany za sektor wrażliwy na zmiany klimatu. Pogłębiające się zjawiska związane ze zmianami klimatu wpływają na sektor transportu powodując głównie zaburzenia płynności ruchu. Oprócz tego obowiązek zapewnienia bezpieczeństwa obiektów budowlanych, w tym także obiektów infrastruktury transportowej, jest zapisany w ustawie – Prawo budowlane. </w:t>
      </w:r>
    </w:p>
    <w:p w14:paraId="2766949F" w14:textId="77777777" w:rsidR="00244FD7" w:rsidRDefault="00244FD7" w:rsidP="00244FD7">
      <w:pPr>
        <w:spacing w:line="276" w:lineRule="auto"/>
        <w:ind w:firstLine="567"/>
      </w:pPr>
      <w:r>
        <w:t xml:space="preserve">Jednym z elementów wpływających na klimat danego obszaru to stopień zanieczyszczenia powietrza. Dlatego wraz z polepszeniem jakości powietrza poprawie ulega klimat, jeśli inne czynniki zbyt dominująco i negatywnie na niego nie oddziałują. </w:t>
      </w:r>
    </w:p>
    <w:p w14:paraId="5EEB800E" w14:textId="77777777" w:rsidR="00244FD7" w:rsidRDefault="00244FD7" w:rsidP="00244FD7">
      <w:pPr>
        <w:spacing w:line="276" w:lineRule="auto"/>
        <w:ind w:firstLine="567"/>
      </w:pPr>
      <w:r>
        <w:t xml:space="preserve">Pozytywne oddziaływanie na warunki klimatyczne pojawi się w związku z ograniczeniem emisji do atmosfery dwutlenku węgla, który jest jednym z gazów pochodzących m.in. z transportu. Sprzyjać temu będą wszystkie zaproponowane w projekcie Planu działania, które uwzględniają: rozwój komunikacji publicznej i jej integracji z ruchem indywidualnym, a także transportu rowerowego, szynowego i elektromobilności. Ponadto korzystnie wpłyną na ograniczenie emisji gazów cieplarnianych działania usprawniające zarządzanie ruchem. </w:t>
      </w:r>
    </w:p>
    <w:p w14:paraId="47D160C5" w14:textId="77777777" w:rsidR="00244FD7" w:rsidRDefault="00244FD7" w:rsidP="00244FD7">
      <w:pPr>
        <w:spacing w:line="276" w:lineRule="auto"/>
        <w:ind w:firstLine="567"/>
      </w:pPr>
      <w:r>
        <w:t>Oddziaływanie negatywne na klimat będą wynikało z emisji gazów cieplarnianych na etapie wykonawczym - budowy (emisja z maszyn i urządzeń budowlanych), a także na etapie eksploatacji (ze spalania paliw w silnikach, z infrastruktury towarzyszącej). Negatywnie na mikroklimat będzie wpływać także zajmowanie oraz uszczelnienie powierzchni ziemi, która dotąd stanowiła powierzchnię biologicznie czynną.</w:t>
      </w:r>
    </w:p>
    <w:p w14:paraId="1FB0C1BB" w14:textId="77777777" w:rsidR="00244FD7" w:rsidRDefault="00244FD7" w:rsidP="00244FD7">
      <w:pPr>
        <w:spacing w:line="276" w:lineRule="auto"/>
        <w:ind w:firstLine="567"/>
      </w:pPr>
      <w:r>
        <w:t xml:space="preserve">Niekorzystnym zjawiskiem pojawiającym się w dużych miastach, jest powstawanie tzw. „miejskiej wyspy ciepła”. Zmniejszenie ładunku zanieczyszczeń emitowanych do powietrza pozwoli </w:t>
      </w:r>
      <w:r>
        <w:lastRenderedPageBreak/>
        <w:t xml:space="preserve">ograniczyć niekorzystne zjawiska termiczne (wzrost temperatury) oraz wilgotnościowe (obniżenie wilgotności powietrza na terenie zabudowanym), a także poprawi mikroklimat miast. </w:t>
      </w:r>
    </w:p>
    <w:p w14:paraId="6DB184FB" w14:textId="77777777" w:rsidR="00244FD7" w:rsidRDefault="00244FD7" w:rsidP="00244FD7">
      <w:pPr>
        <w:spacing w:line="276" w:lineRule="auto"/>
        <w:ind w:firstLine="567"/>
      </w:pPr>
      <w:r>
        <w:t xml:space="preserve">Zgodnie ze SPA 2020 działania adaptacyjne powinny obejmować monitoring elementów infrastruktury transportowej, który da podstawę do opracowania właściwych zasad konstrukcyjnych </w:t>
      </w:r>
      <w:r>
        <w:br/>
        <w:t xml:space="preserve">a także zarządzanie szlakami komunikacyjnymi w warunkach zmian klimatu. Zachodzące zmiany klimatyczne będą zauważalne w perspektywie długookresowej, dlatego też przy projektowaniu infrastruktury transportowej należy brać pod uwagę zagrożenia klimatyczne mogące wystąpić </w:t>
      </w:r>
      <w:r>
        <w:br/>
        <w:t xml:space="preserve">w przyszłości. Infrastrukturę transportową buduje się na dłuższy okres − rzędu 70-100 lat, dlatego też przyszłe zmiany klimatyczne należy uwzględniać w bardziej odległych horyzontach czasowych. </w:t>
      </w:r>
    </w:p>
    <w:p w14:paraId="4A611862" w14:textId="2314BD5E" w:rsidR="00244FD7" w:rsidRDefault="00244FD7" w:rsidP="00244FD7">
      <w:pPr>
        <w:spacing w:line="276" w:lineRule="auto"/>
        <w:ind w:firstLine="567"/>
      </w:pPr>
      <w:r>
        <w:t xml:space="preserve">Do najważniejszych środków zapobiegawczych lub minimalizujących negatywne oddziaływania na powietrze i klimat należą: </w:t>
      </w:r>
    </w:p>
    <w:p w14:paraId="09F14E68" w14:textId="77777777" w:rsidR="00244FD7" w:rsidRDefault="00244FD7" w:rsidP="00062A8B">
      <w:pPr>
        <w:numPr>
          <w:ilvl w:val="0"/>
          <w:numId w:val="46"/>
        </w:numPr>
        <w:spacing w:after="120" w:line="276" w:lineRule="auto"/>
        <w:ind w:left="851" w:hanging="284"/>
        <w:rPr>
          <w:rFonts w:eastAsiaTheme="minorHAnsi"/>
        </w:rPr>
      </w:pPr>
      <w:r>
        <w:rPr>
          <w:rFonts w:eastAsiaTheme="minorHAnsi"/>
        </w:rPr>
        <w:t>ograniczenie ruchu pojazdów ciężkich (promocja transportu multimodalnego);</w:t>
      </w:r>
    </w:p>
    <w:p w14:paraId="0959A75A" w14:textId="77777777" w:rsidR="00244FD7" w:rsidRDefault="00244FD7" w:rsidP="00062A8B">
      <w:pPr>
        <w:numPr>
          <w:ilvl w:val="0"/>
          <w:numId w:val="46"/>
        </w:numPr>
        <w:spacing w:after="120" w:line="276" w:lineRule="auto"/>
        <w:ind w:left="851" w:hanging="284"/>
        <w:rPr>
          <w:rFonts w:eastAsiaTheme="minorHAnsi"/>
        </w:rPr>
      </w:pPr>
      <w:r>
        <w:rPr>
          <w:rFonts w:eastAsiaTheme="minorHAnsi"/>
        </w:rPr>
        <w:t>projektowanie pasów zieleni przydrożnej i izolacyjnej (wielopiętrowej);</w:t>
      </w:r>
    </w:p>
    <w:p w14:paraId="4F75EAAE" w14:textId="77777777" w:rsidR="00244FD7" w:rsidRDefault="00244FD7" w:rsidP="00062A8B">
      <w:pPr>
        <w:numPr>
          <w:ilvl w:val="0"/>
          <w:numId w:val="46"/>
        </w:numPr>
        <w:spacing w:after="120" w:line="276" w:lineRule="auto"/>
        <w:ind w:left="851" w:hanging="284"/>
        <w:rPr>
          <w:rFonts w:eastAsiaTheme="minorHAnsi"/>
        </w:rPr>
      </w:pPr>
      <w:r>
        <w:rPr>
          <w:rFonts w:eastAsiaTheme="minorHAnsi"/>
        </w:rPr>
        <w:t>wykorzystanie ekranów akustycznych jako powierzchni biologicznie czynnych;</w:t>
      </w:r>
    </w:p>
    <w:p w14:paraId="79B8FDE2" w14:textId="77777777" w:rsidR="00244FD7" w:rsidRDefault="00244FD7" w:rsidP="00062A8B">
      <w:pPr>
        <w:numPr>
          <w:ilvl w:val="0"/>
          <w:numId w:val="46"/>
        </w:numPr>
        <w:spacing w:after="120" w:line="276" w:lineRule="auto"/>
        <w:ind w:left="851" w:hanging="284"/>
        <w:rPr>
          <w:rFonts w:eastAsiaTheme="minorHAnsi"/>
        </w:rPr>
      </w:pPr>
      <w:r>
        <w:rPr>
          <w:rFonts w:eastAsiaTheme="minorHAnsi"/>
        </w:rPr>
        <w:t>prowadzenie dróg w tunelach w obrębie obszarów o największej gęstości zaludnienia;</w:t>
      </w:r>
    </w:p>
    <w:p w14:paraId="48F0BDCA" w14:textId="77777777" w:rsidR="00244FD7" w:rsidRDefault="00244FD7" w:rsidP="00062A8B">
      <w:pPr>
        <w:numPr>
          <w:ilvl w:val="0"/>
          <w:numId w:val="46"/>
        </w:numPr>
        <w:spacing w:after="120" w:line="276" w:lineRule="auto"/>
        <w:ind w:left="851" w:hanging="284"/>
        <w:rPr>
          <w:rFonts w:eastAsiaTheme="minorHAnsi"/>
        </w:rPr>
      </w:pPr>
      <w:r>
        <w:rPr>
          <w:rFonts w:eastAsiaTheme="minorHAnsi"/>
        </w:rPr>
        <w:t>optymalne kształtowanie niwelety drogi (unikanie dużych pochyleń podłużnych);</w:t>
      </w:r>
    </w:p>
    <w:p w14:paraId="56ADBD6E" w14:textId="77777777" w:rsidR="00244FD7" w:rsidRDefault="00244FD7" w:rsidP="00062A8B">
      <w:pPr>
        <w:numPr>
          <w:ilvl w:val="0"/>
          <w:numId w:val="46"/>
        </w:numPr>
        <w:spacing w:after="120" w:line="276" w:lineRule="auto"/>
        <w:ind w:left="851" w:hanging="284"/>
        <w:rPr>
          <w:rFonts w:eastAsiaTheme="minorHAnsi"/>
        </w:rPr>
      </w:pPr>
      <w:r>
        <w:rPr>
          <w:rFonts w:eastAsiaTheme="minorHAnsi"/>
        </w:rPr>
        <w:t>na etapie prowadzenia prac budowlanych korzystanie z maszyn i urządzeń o wysokich normach spalin czy zraszanie materiałów pylących;</w:t>
      </w:r>
    </w:p>
    <w:p w14:paraId="62491700" w14:textId="77777777" w:rsidR="00244FD7" w:rsidRDefault="00244FD7" w:rsidP="00062A8B">
      <w:pPr>
        <w:numPr>
          <w:ilvl w:val="0"/>
          <w:numId w:val="46"/>
        </w:numPr>
        <w:spacing w:after="120" w:line="276" w:lineRule="auto"/>
        <w:ind w:left="851" w:hanging="284"/>
        <w:rPr>
          <w:rFonts w:eastAsiaTheme="minorHAnsi"/>
        </w:rPr>
      </w:pPr>
      <w:r>
        <w:rPr>
          <w:rFonts w:eastAsiaTheme="minorHAnsi"/>
        </w:rPr>
        <w:t>budowa elementów infrastruktury podnoszącej bezpieczeństwo wspieranej z odnawialnych źródeł energii (np. panele fotowoltaiczne) oraz oświetlenie automatycznie dopasowujące parametry działania do warunków (np. ograniczenie natężenia światła w przypadku braku przechodniów);</w:t>
      </w:r>
    </w:p>
    <w:p w14:paraId="29044660" w14:textId="77777777" w:rsidR="00244FD7" w:rsidRDefault="00244FD7" w:rsidP="00062A8B">
      <w:pPr>
        <w:numPr>
          <w:ilvl w:val="0"/>
          <w:numId w:val="46"/>
        </w:numPr>
        <w:spacing w:after="120" w:line="276" w:lineRule="auto"/>
        <w:ind w:left="851" w:hanging="284"/>
        <w:rPr>
          <w:rFonts w:eastAsiaTheme="minorHAnsi"/>
        </w:rPr>
      </w:pPr>
      <w:r>
        <w:rPr>
          <w:rFonts w:eastAsiaTheme="minorHAnsi"/>
        </w:rPr>
        <w:t>stosowanie zapisów promujących ochronę powietrza w dokumentach przetargowych.</w:t>
      </w:r>
    </w:p>
    <w:p w14:paraId="0F8A22AE" w14:textId="6514C413" w:rsidR="00303F25" w:rsidRPr="00B80626" w:rsidRDefault="00303F25" w:rsidP="00303F25">
      <w:pPr>
        <w:pStyle w:val="Nagwek3"/>
        <w:rPr>
          <w:color w:val="37A76F"/>
        </w:rPr>
      </w:pPr>
      <w:bookmarkStart w:id="267" w:name="_Toc162994862"/>
      <w:r w:rsidRPr="00B80626">
        <w:rPr>
          <w:color w:val="37A76F"/>
        </w:rPr>
        <w:t xml:space="preserve">Oddziaływania </w:t>
      </w:r>
      <w:bookmarkEnd w:id="266"/>
      <w:r w:rsidR="000F2B50" w:rsidRPr="00B80626">
        <w:rPr>
          <w:color w:val="37A76F"/>
        </w:rPr>
        <w:t>na zabytki, dobra materialne</w:t>
      </w:r>
      <w:r w:rsidR="006C4775" w:rsidRPr="00B80626">
        <w:rPr>
          <w:color w:val="37A76F"/>
        </w:rPr>
        <w:t xml:space="preserve"> i krajobraz</w:t>
      </w:r>
      <w:bookmarkEnd w:id="267"/>
    </w:p>
    <w:p w14:paraId="49AD89CA" w14:textId="77777777" w:rsidR="00B80626" w:rsidRDefault="00B80626" w:rsidP="00B80626">
      <w:pPr>
        <w:ind w:firstLine="567"/>
        <w:rPr>
          <w:bCs/>
          <w:iCs/>
        </w:rPr>
      </w:pPr>
      <w:r>
        <w:rPr>
          <w:bCs/>
          <w:iCs/>
        </w:rPr>
        <w:t xml:space="preserve">Zgodnie z Europejską Konwencją Krajobrazową sporządzoną we Florencji dnia 20 października 2000 r., (Dz.U. 2006 nr 14 poz. 98), wszystkie Państwa Członkowskie Rady Europy powinny realizować następujące cele: promowanie ochrony, gospodarki i planowania krajobrazu, a także organizowanie współpracy europejskiej w zakresie zagadnień dotyczących krajobrazu. Środki ogólne opisane </w:t>
      </w:r>
      <w:r>
        <w:rPr>
          <w:bCs/>
          <w:iCs/>
        </w:rPr>
        <w:br/>
        <w:t>w art. 5 ww. Konwencji wskazują na konieczność m.in.:</w:t>
      </w:r>
    </w:p>
    <w:p w14:paraId="218BF29C" w14:textId="77777777" w:rsidR="00B80626" w:rsidRDefault="00B80626" w:rsidP="00062A8B">
      <w:pPr>
        <w:numPr>
          <w:ilvl w:val="0"/>
          <w:numId w:val="46"/>
        </w:numPr>
        <w:spacing w:after="120" w:line="276" w:lineRule="auto"/>
        <w:ind w:left="851" w:hanging="284"/>
        <w:rPr>
          <w:rFonts w:eastAsiaTheme="minorHAnsi"/>
          <w:bCs/>
          <w:iCs/>
        </w:rPr>
      </w:pPr>
      <w:r>
        <w:rPr>
          <w:rFonts w:eastAsiaTheme="minorHAnsi"/>
          <w:bCs/>
          <w:iCs/>
        </w:rPr>
        <w:t xml:space="preserve">prawnego </w:t>
      </w:r>
      <w:r>
        <w:rPr>
          <w:rFonts w:eastAsiaTheme="minorHAnsi"/>
        </w:rPr>
        <w:t>uznania krajobrazów jako istotnego komponentu otoczenia ludzi, jako wyrażenia dzielonej przez nie różnorodności kulturowej i przyrodniczej oraz podstawy ich tożsamości;</w:t>
      </w:r>
    </w:p>
    <w:p w14:paraId="10E7178D" w14:textId="77777777" w:rsidR="00B80626" w:rsidRDefault="00B80626" w:rsidP="00062A8B">
      <w:pPr>
        <w:numPr>
          <w:ilvl w:val="0"/>
          <w:numId w:val="46"/>
        </w:numPr>
        <w:spacing w:after="120" w:line="276" w:lineRule="auto"/>
        <w:ind w:left="851" w:hanging="284"/>
        <w:rPr>
          <w:rFonts w:eastAsiaTheme="minorHAnsi"/>
          <w:bCs/>
          <w:iCs/>
        </w:rPr>
      </w:pPr>
      <w:r>
        <w:rPr>
          <w:rFonts w:eastAsiaTheme="minorHAnsi"/>
        </w:rPr>
        <w:t xml:space="preserve">ustanowienia i wdrożenia polityki w zakresie krajobrazu ukierunkowanej na ochronę, gospodarkę i planowanie krajobrazu poprzez przyjęcie środków specjalnych określonych </w:t>
      </w:r>
      <w:r>
        <w:rPr>
          <w:rFonts w:eastAsiaTheme="minorHAnsi"/>
        </w:rPr>
        <w:br/>
        <w:t>w artykule 6;</w:t>
      </w:r>
    </w:p>
    <w:p w14:paraId="0C7F3DA3" w14:textId="77777777" w:rsidR="00B80626" w:rsidRDefault="00B80626" w:rsidP="00062A8B">
      <w:pPr>
        <w:numPr>
          <w:ilvl w:val="0"/>
          <w:numId w:val="46"/>
        </w:numPr>
        <w:spacing w:after="120" w:line="276" w:lineRule="auto"/>
        <w:ind w:left="851" w:hanging="284"/>
        <w:rPr>
          <w:rFonts w:eastAsiaTheme="minorHAnsi"/>
          <w:bCs/>
          <w:iCs/>
        </w:rPr>
      </w:pPr>
      <w:r>
        <w:rPr>
          <w:rFonts w:eastAsiaTheme="minorHAnsi"/>
        </w:rPr>
        <w:t>ustanowienia procedur udziału ogółu społeczeństwa, organów lokalnych i regionalnych oraz innych stron zainteresowanych zdefiniowaniem i wdrożeniem polityki w zakresie krajobrazu;</w:t>
      </w:r>
    </w:p>
    <w:p w14:paraId="086C5FA6" w14:textId="0CA18B4D" w:rsidR="00B80626" w:rsidRDefault="00B80626" w:rsidP="00062A8B">
      <w:pPr>
        <w:numPr>
          <w:ilvl w:val="0"/>
          <w:numId w:val="46"/>
        </w:numPr>
        <w:spacing w:after="120" w:line="276" w:lineRule="auto"/>
        <w:ind w:left="851" w:hanging="284"/>
        <w:rPr>
          <w:rFonts w:eastAsiaTheme="minorHAnsi"/>
          <w:bCs/>
          <w:iCs/>
        </w:rPr>
      </w:pPr>
      <w:r>
        <w:rPr>
          <w:rFonts w:eastAsiaTheme="minorHAnsi"/>
          <w:bCs/>
          <w:iCs/>
        </w:rPr>
        <w:lastRenderedPageBreak/>
        <w:t xml:space="preserve">zintegrowania krajobrazu z własną polityką w zakresie planowania regionalnego </w:t>
      </w:r>
      <w:r>
        <w:rPr>
          <w:rFonts w:eastAsiaTheme="minorHAnsi"/>
          <w:bCs/>
          <w:iCs/>
        </w:rPr>
        <w:br/>
        <w:t>i urbanistycznego i własną polityką kulturalną, środowiskową, rolną, społeczną i gospodarczą, jak również z wszelką inną polityką, która bezpośrednio lub pośrednio oddziałuje na krajobraz.</w:t>
      </w:r>
    </w:p>
    <w:p w14:paraId="409E1715" w14:textId="77777777" w:rsidR="00B80626" w:rsidRDefault="00B80626" w:rsidP="00B80626">
      <w:pPr>
        <w:ind w:firstLine="567"/>
        <w:rPr>
          <w:bCs/>
          <w:iCs/>
        </w:rPr>
      </w:pPr>
      <w:r>
        <w:rPr>
          <w:bCs/>
          <w:iCs/>
        </w:rPr>
        <w:t>Środki specjalne opisane w art. 6 ww. Konwencji wskazują na konieczność m.in.:</w:t>
      </w:r>
    </w:p>
    <w:p w14:paraId="0BE847D0" w14:textId="77777777" w:rsidR="00B80626" w:rsidRDefault="00B80626" w:rsidP="00062A8B">
      <w:pPr>
        <w:numPr>
          <w:ilvl w:val="0"/>
          <w:numId w:val="46"/>
        </w:numPr>
        <w:spacing w:after="120" w:line="276" w:lineRule="auto"/>
        <w:ind w:left="851" w:hanging="284"/>
        <w:rPr>
          <w:rFonts w:eastAsiaTheme="minorHAnsi"/>
        </w:rPr>
      </w:pPr>
      <w:r>
        <w:rPr>
          <w:rFonts w:eastAsiaTheme="minorHAnsi"/>
        </w:rPr>
        <w:t>podnoszenia świadomości społeczeństwa obywatelskiego, organizacji prywatnych i organów publicznych w zakresie wartości krajobrazów, ich roli i wprowadzanych w nich zmian;</w:t>
      </w:r>
    </w:p>
    <w:p w14:paraId="6917BF77" w14:textId="77777777" w:rsidR="00B80626" w:rsidRDefault="00B80626" w:rsidP="00062A8B">
      <w:pPr>
        <w:numPr>
          <w:ilvl w:val="0"/>
          <w:numId w:val="46"/>
        </w:numPr>
        <w:spacing w:after="120" w:line="276" w:lineRule="auto"/>
        <w:ind w:left="851" w:hanging="284"/>
        <w:rPr>
          <w:rFonts w:eastAsiaTheme="minorHAnsi"/>
        </w:rPr>
      </w:pPr>
      <w:r>
        <w:rPr>
          <w:rFonts w:eastAsiaTheme="minorHAnsi"/>
          <w:bCs/>
          <w:iCs/>
        </w:rPr>
        <w:t>szkolenia specjalistów w zakresie oceny krajobrazu i operacji dotyczących krajobrazu;</w:t>
      </w:r>
    </w:p>
    <w:p w14:paraId="4F192E51" w14:textId="77777777" w:rsidR="00B80626" w:rsidRDefault="00B80626" w:rsidP="00062A8B">
      <w:pPr>
        <w:numPr>
          <w:ilvl w:val="0"/>
          <w:numId w:val="46"/>
        </w:numPr>
        <w:spacing w:after="120" w:line="276" w:lineRule="auto"/>
        <w:ind w:left="851" w:hanging="284"/>
        <w:rPr>
          <w:rFonts w:eastAsiaTheme="minorHAnsi"/>
        </w:rPr>
      </w:pPr>
      <w:r>
        <w:rPr>
          <w:rFonts w:eastAsiaTheme="minorHAnsi"/>
          <w:bCs/>
          <w:iCs/>
        </w:rPr>
        <w:t>multidyscyplinarnych programów szkolenia dotyczących polityki, ochrony, gospodarki i planowania w zakresie krajobrazu, przeznaczonych dla specjalistów w sektorze prywatnym i publicznym i dla stowarzyszeń związanych z krajobrazem;</w:t>
      </w:r>
    </w:p>
    <w:p w14:paraId="1412BD75" w14:textId="77777777" w:rsidR="00B80626" w:rsidRDefault="00B80626" w:rsidP="00062A8B">
      <w:pPr>
        <w:numPr>
          <w:ilvl w:val="0"/>
          <w:numId w:val="46"/>
        </w:numPr>
        <w:spacing w:after="120" w:line="276" w:lineRule="auto"/>
        <w:ind w:left="851" w:hanging="284"/>
        <w:rPr>
          <w:rFonts w:eastAsiaTheme="minorHAnsi"/>
        </w:rPr>
      </w:pPr>
      <w:r>
        <w:rPr>
          <w:rFonts w:eastAsiaTheme="minorHAnsi"/>
          <w:bCs/>
          <w:iCs/>
        </w:rPr>
        <w:t>nauki w szkołach i na uniwersytetach, która, w odnośnych dziedzinach przedmiotowych, obejmie wartości związane z krajobrazami i zagadnieniami ich ochrony, gospodarki i planowania;</w:t>
      </w:r>
    </w:p>
    <w:p w14:paraId="2DFAF7CA" w14:textId="77777777" w:rsidR="00B80626" w:rsidRDefault="00B80626" w:rsidP="00062A8B">
      <w:pPr>
        <w:numPr>
          <w:ilvl w:val="0"/>
          <w:numId w:val="46"/>
        </w:numPr>
        <w:spacing w:after="120" w:line="276" w:lineRule="auto"/>
        <w:ind w:left="851" w:hanging="284"/>
        <w:rPr>
          <w:rFonts w:eastAsiaTheme="minorHAnsi"/>
        </w:rPr>
      </w:pPr>
      <w:r>
        <w:rPr>
          <w:rFonts w:eastAsiaTheme="minorHAnsi"/>
          <w:bCs/>
          <w:iCs/>
        </w:rPr>
        <w:t>zidentyfikowania swoich własnych krajobrazów na całym obszarze terytorium swojego kraju;</w:t>
      </w:r>
    </w:p>
    <w:p w14:paraId="1000C266" w14:textId="77777777" w:rsidR="00B80626" w:rsidRDefault="00B80626" w:rsidP="00062A8B">
      <w:pPr>
        <w:numPr>
          <w:ilvl w:val="0"/>
          <w:numId w:val="46"/>
        </w:numPr>
        <w:spacing w:after="120" w:line="276" w:lineRule="auto"/>
        <w:ind w:left="851" w:hanging="284"/>
        <w:rPr>
          <w:rFonts w:eastAsiaTheme="minorHAnsi"/>
        </w:rPr>
      </w:pPr>
      <w:r>
        <w:rPr>
          <w:rFonts w:eastAsiaTheme="minorHAnsi"/>
          <w:bCs/>
          <w:iCs/>
        </w:rPr>
        <w:t>przeanalizowania ich charakterystyk oraz przekształcających je sił i presji;</w:t>
      </w:r>
    </w:p>
    <w:p w14:paraId="082E7782" w14:textId="77777777" w:rsidR="00B80626" w:rsidRDefault="00B80626" w:rsidP="00062A8B">
      <w:pPr>
        <w:numPr>
          <w:ilvl w:val="0"/>
          <w:numId w:val="46"/>
        </w:numPr>
        <w:spacing w:after="120" w:line="276" w:lineRule="auto"/>
        <w:ind w:left="851" w:hanging="284"/>
        <w:rPr>
          <w:rFonts w:eastAsiaTheme="minorHAnsi"/>
        </w:rPr>
      </w:pPr>
      <w:r>
        <w:rPr>
          <w:rFonts w:eastAsiaTheme="minorHAnsi"/>
          <w:bCs/>
          <w:iCs/>
        </w:rPr>
        <w:t>odnotowania zmian;</w:t>
      </w:r>
    </w:p>
    <w:p w14:paraId="79AB6F65" w14:textId="77777777" w:rsidR="00B80626" w:rsidRDefault="00B80626" w:rsidP="00062A8B">
      <w:pPr>
        <w:numPr>
          <w:ilvl w:val="0"/>
          <w:numId w:val="46"/>
        </w:numPr>
        <w:spacing w:after="120" w:line="276" w:lineRule="auto"/>
        <w:ind w:left="851" w:hanging="284"/>
        <w:rPr>
          <w:rFonts w:eastAsiaTheme="minorHAnsi"/>
        </w:rPr>
      </w:pPr>
      <w:r>
        <w:rPr>
          <w:rFonts w:eastAsiaTheme="minorHAnsi"/>
          <w:bCs/>
          <w:iCs/>
        </w:rPr>
        <w:t>dokonania oceny tak zidentyfikowanych krajobrazów, z uwzględnieniem szczególnych wartości przypisanych im przez strony i ludność, których to dotyczy.</w:t>
      </w:r>
      <w:r>
        <w:rPr>
          <w:rFonts w:eastAsiaTheme="minorHAnsi"/>
          <w:vertAlign w:val="superscript"/>
        </w:rPr>
        <w:footnoteReference w:id="11"/>
      </w:r>
    </w:p>
    <w:p w14:paraId="5A0D56B1" w14:textId="77777777" w:rsidR="00B80626" w:rsidRDefault="00B80626" w:rsidP="00B80626">
      <w:pPr>
        <w:spacing w:line="276" w:lineRule="auto"/>
        <w:ind w:firstLine="567"/>
        <w:rPr>
          <w:bCs/>
          <w:iCs/>
        </w:rPr>
      </w:pPr>
      <w:r>
        <w:rPr>
          <w:bCs/>
          <w:iCs/>
        </w:rPr>
        <w:t>Biorąc pod uwagę zaplanowane w ramach Planu działania stwierdza się, iż ich realizacja wpłynie pozytywnie na krajobraz analizowanego obszaru. Pojedyncze inwestycje w czasie trwania etapu wykonawczego mogą wiązać się z powstaniem negatywnych oddziaływań, lecz ostatecznym efektem ich realizacji będzie poprawa warunków krajobrazowych na analizowanym terenie.</w:t>
      </w:r>
    </w:p>
    <w:p w14:paraId="290E2307" w14:textId="77777777" w:rsidR="00B80626" w:rsidRDefault="00B80626" w:rsidP="00B80626">
      <w:pPr>
        <w:spacing w:line="276" w:lineRule="auto"/>
        <w:ind w:firstLine="567"/>
        <w:rPr>
          <w:bCs/>
          <w:iCs/>
        </w:rPr>
      </w:pPr>
      <w:r>
        <w:t xml:space="preserve">Oddziaływanie planowanych działań na zabytki może mieć charakter zarówno pozytywny jak </w:t>
      </w:r>
      <w:r>
        <w:br/>
        <w:t xml:space="preserve">i negatywny. Negatywne oddziaływanie, jeśli powstanie będzie związane głównie z etapem realizacyjnym, co będzie wynikało z konieczności użytkowania ciężkiego sprzętu budowlanego. Drgania i zanieczyszczenia generowane przez maszyny mogą prowadzić do postępu degradacji obiektów zabytkowych znajdujących się w pobliżu. Skala negatywnego oddziaływania będzie zależała od rodzaju planowanych prac - budowa bądź przebudowa będzie wymagała użycia większej ilości ciężkiego sprzętu niż zadania polegające na modernizacji czy rewitalizacji. Należy również uwzględnić negatywny wpływ emisji gazowych ze spalin o kwasotwórczym charakterze, które mogą przyczynić się do degradacji zabytków o konstrukcji stalowej lub posiadających elementy z piaskowca i wapieni. Jednakże planowane inwestycje w zakresie rozbudowy sieci dróg, w większości zlokalizowane są z dala od obiektów zabytkowych, dlatego wystąpienie negatywnego oddziaływania jest minimalne. Podczas wykonywania wykopów pod przyszłe inwestycje możliwe jest natrafienie na nowe stanowiska archeologiczne, co będzie oddziaływaniem pozytywnym i pośrednim. Rozwój infrastruktury drogowej, </w:t>
      </w:r>
      <w:r>
        <w:lastRenderedPageBreak/>
        <w:t>rowerowej i kolejowej pozwala na zwiększenie dostępności miejsc cennych historycznie, a tym samym wpływa na zwiększenie ruchu turystycznego i rozwój lokalnej kultury.</w:t>
      </w:r>
    </w:p>
    <w:p w14:paraId="2B247B45" w14:textId="10E7D61F" w:rsidR="00B80626" w:rsidRPr="00B80626" w:rsidRDefault="00B80626" w:rsidP="00B80626">
      <w:pPr>
        <w:spacing w:line="276" w:lineRule="auto"/>
        <w:ind w:firstLine="567"/>
        <w:rPr>
          <w:bCs/>
          <w:iCs/>
        </w:rPr>
      </w:pPr>
      <w:r>
        <w:t>Rysunek poniżej przedstawia planowane inwestycje liniowe oraz punktowe na tle istniejących zabytków nieruchomych Gminy Miasto Tomaszów Mazowiecki, Gminy Opoczno i Gminy Lubochnia.</w:t>
      </w:r>
    </w:p>
    <w:p w14:paraId="3199CA7A" w14:textId="6321C6CF" w:rsidR="00B80626" w:rsidRDefault="00B80626" w:rsidP="00B80626">
      <w:pPr>
        <w:keepNext/>
        <w:ind w:firstLine="170"/>
      </w:pPr>
      <w:r>
        <w:rPr>
          <w:b/>
          <w:noProof/>
        </w:rPr>
        <w:drawing>
          <wp:inline distT="0" distB="0" distL="0" distR="0" wp14:anchorId="7A66829C" wp14:editId="62F81A9C">
            <wp:extent cx="5760720" cy="4070985"/>
            <wp:effectExtent l="0" t="0" r="0" b="5715"/>
            <wp:docPr id="822945212"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0720" cy="4070985"/>
                    </a:xfrm>
                    <a:prstGeom prst="rect">
                      <a:avLst/>
                    </a:prstGeom>
                    <a:noFill/>
                    <a:ln>
                      <a:noFill/>
                    </a:ln>
                  </pic:spPr>
                </pic:pic>
              </a:graphicData>
            </a:graphic>
          </wp:inline>
        </w:drawing>
      </w:r>
    </w:p>
    <w:p w14:paraId="73F97DF0" w14:textId="305F116A" w:rsidR="00B80626" w:rsidRDefault="00B80626" w:rsidP="00B80626">
      <w:pPr>
        <w:spacing w:after="120" w:line="240" w:lineRule="auto"/>
        <w:rPr>
          <w:rFonts w:ascii="Calibri" w:hAnsi="Calibri"/>
          <w:b/>
          <w:iCs/>
          <w:szCs w:val="18"/>
        </w:rPr>
      </w:pPr>
      <w:bookmarkStart w:id="268" w:name="_Toc162994154"/>
      <w:r>
        <w:rPr>
          <w:rFonts w:ascii="Calibri" w:hAnsi="Calibri"/>
          <w:b/>
          <w:iCs/>
          <w:szCs w:val="18"/>
        </w:rPr>
        <w:t xml:space="preserve">Rysunek </w:t>
      </w:r>
      <w:r w:rsidR="00795EB4">
        <w:rPr>
          <w:rFonts w:ascii="Calibri" w:hAnsi="Calibri"/>
          <w:b/>
          <w:iCs/>
          <w:szCs w:val="18"/>
        </w:rPr>
        <w:fldChar w:fldCharType="begin"/>
      </w:r>
      <w:r w:rsidR="00795EB4">
        <w:rPr>
          <w:rFonts w:ascii="Calibri" w:hAnsi="Calibri"/>
          <w:b/>
          <w:iCs/>
          <w:szCs w:val="18"/>
        </w:rPr>
        <w:instrText xml:space="preserve"> STYLEREF 1 \s </w:instrText>
      </w:r>
      <w:r w:rsidR="00795EB4">
        <w:rPr>
          <w:rFonts w:ascii="Calibri" w:hAnsi="Calibri"/>
          <w:b/>
          <w:iCs/>
          <w:szCs w:val="18"/>
        </w:rPr>
        <w:fldChar w:fldCharType="separate"/>
      </w:r>
      <w:r w:rsidR="003F2776">
        <w:rPr>
          <w:rFonts w:ascii="Calibri" w:hAnsi="Calibri"/>
          <w:b/>
          <w:iCs/>
          <w:noProof/>
          <w:szCs w:val="18"/>
        </w:rPr>
        <w:t>7</w:t>
      </w:r>
      <w:r w:rsidR="00795EB4">
        <w:rPr>
          <w:rFonts w:ascii="Calibri" w:hAnsi="Calibri"/>
          <w:b/>
          <w:iCs/>
          <w:szCs w:val="18"/>
        </w:rPr>
        <w:fldChar w:fldCharType="end"/>
      </w:r>
      <w:r w:rsidR="00795EB4">
        <w:rPr>
          <w:rFonts w:ascii="Calibri" w:hAnsi="Calibri"/>
          <w:b/>
          <w:iCs/>
          <w:szCs w:val="18"/>
        </w:rPr>
        <w:t>.</w:t>
      </w:r>
      <w:r w:rsidR="00795EB4">
        <w:rPr>
          <w:rFonts w:ascii="Calibri" w:hAnsi="Calibri"/>
          <w:b/>
          <w:iCs/>
          <w:szCs w:val="18"/>
        </w:rPr>
        <w:fldChar w:fldCharType="begin"/>
      </w:r>
      <w:r w:rsidR="00795EB4">
        <w:rPr>
          <w:rFonts w:ascii="Calibri" w:hAnsi="Calibri"/>
          <w:b/>
          <w:iCs/>
          <w:szCs w:val="18"/>
        </w:rPr>
        <w:instrText xml:space="preserve"> SEQ Rysunek \* ARABIC \s 1 </w:instrText>
      </w:r>
      <w:r w:rsidR="00795EB4">
        <w:rPr>
          <w:rFonts w:ascii="Calibri" w:hAnsi="Calibri"/>
          <w:b/>
          <w:iCs/>
          <w:szCs w:val="18"/>
        </w:rPr>
        <w:fldChar w:fldCharType="separate"/>
      </w:r>
      <w:r w:rsidR="003F2776">
        <w:rPr>
          <w:rFonts w:ascii="Calibri" w:hAnsi="Calibri"/>
          <w:b/>
          <w:iCs/>
          <w:noProof/>
          <w:szCs w:val="18"/>
        </w:rPr>
        <w:t>21</w:t>
      </w:r>
      <w:r w:rsidR="00795EB4">
        <w:rPr>
          <w:rFonts w:ascii="Calibri" w:hAnsi="Calibri"/>
          <w:b/>
          <w:iCs/>
          <w:szCs w:val="18"/>
        </w:rPr>
        <w:fldChar w:fldCharType="end"/>
      </w:r>
      <w:r>
        <w:rPr>
          <w:rFonts w:ascii="Calibri" w:hAnsi="Calibri"/>
          <w:b/>
          <w:iCs/>
          <w:szCs w:val="18"/>
        </w:rPr>
        <w:t>. Planowane inwestycje liniowe oraz punktowe na tle zabytków nieruchomych Gminy Miasto Tomaszów Mazowiecki, Gminy Opoczno i Gminy Lubochnia</w:t>
      </w:r>
      <w:bookmarkEnd w:id="268"/>
    </w:p>
    <w:p w14:paraId="4561554D" w14:textId="77777777" w:rsidR="00B80626" w:rsidRDefault="00B80626" w:rsidP="00B80626">
      <w:pPr>
        <w:rPr>
          <w:sz w:val="18"/>
          <w:szCs w:val="18"/>
        </w:rPr>
      </w:pPr>
      <w:r>
        <w:rPr>
          <w:sz w:val="18"/>
          <w:szCs w:val="18"/>
        </w:rPr>
        <w:t>Źródło: opracowanie własne na podstawie danych NID</w:t>
      </w:r>
    </w:p>
    <w:p w14:paraId="12C16A6A" w14:textId="060F176D" w:rsidR="00FB6D29" w:rsidRDefault="00FB6D29" w:rsidP="00FB6D29">
      <w:pPr>
        <w:pStyle w:val="Nagwek3"/>
        <w:rPr>
          <w:color w:val="37A76F"/>
        </w:rPr>
      </w:pPr>
      <w:bookmarkStart w:id="269" w:name="_Toc162994863"/>
      <w:r w:rsidRPr="00FB6D29">
        <w:rPr>
          <w:color w:val="37A76F"/>
        </w:rPr>
        <w:t xml:space="preserve">Oddziaływania </w:t>
      </w:r>
      <w:r>
        <w:rPr>
          <w:color w:val="37A76F"/>
        </w:rPr>
        <w:t>skumulowane</w:t>
      </w:r>
      <w:bookmarkEnd w:id="269"/>
    </w:p>
    <w:p w14:paraId="6B7E341A" w14:textId="77777777" w:rsidR="00062A8B" w:rsidRDefault="00062A8B" w:rsidP="00062A8B">
      <w:pPr>
        <w:spacing w:after="120" w:line="276" w:lineRule="auto"/>
        <w:ind w:firstLine="567"/>
        <w:rPr>
          <w:rFonts w:eastAsiaTheme="minorHAnsi"/>
        </w:rPr>
      </w:pPr>
      <w:r>
        <w:rPr>
          <w:rFonts w:eastAsiaTheme="minorHAnsi"/>
        </w:rPr>
        <w:t xml:space="preserve">Przeprowadzenie analizy oddziaływania skumulowanego inwestycji powinny być przedmiotem analiz w ramach oceny oddziaływania na środowisko konkretnej inwestycji. W chwili obecnej brak wiedzy na temat ostatecznej listy inwestycji, które realnie zostaną zrealizowane. W Planie oraz </w:t>
      </w:r>
      <w:r>
        <w:rPr>
          <w:rFonts w:eastAsiaTheme="minorHAnsi"/>
        </w:rPr>
        <w:br/>
        <w:t>w Prognozie przedstawiono maksymalny zakres inwestycji, to czy i kiedy będą one realizowane zależy od warunków organizacyjnych i finansowych w przyszłej perspektywie. Znana jest lokalizacja poszczególnych projektów, która pozwala przypuszczać, że fizyczne odległości pomiędzy inwestycjami nie spowodują wystąpienia efektów skumulowanych.</w:t>
      </w:r>
    </w:p>
    <w:p w14:paraId="63A1AB73" w14:textId="77777777" w:rsidR="00062A8B" w:rsidRDefault="00062A8B" w:rsidP="00062A8B">
      <w:pPr>
        <w:spacing w:after="120" w:line="276" w:lineRule="auto"/>
        <w:ind w:firstLine="567"/>
        <w:rPr>
          <w:rFonts w:eastAsiaTheme="minorHAnsi"/>
        </w:rPr>
      </w:pPr>
      <w:r>
        <w:rPr>
          <w:rFonts w:eastAsiaTheme="minorHAnsi"/>
        </w:rPr>
        <w:t>Podczas realizacji przedsięwzięć może dojść do lokalnych utrudnień i krótkotrwałych kumulacji niekorzystnego oddziaływania – np. utrudnienia w ruchu drogowym czy komunikacji miejskiej. Oddziaływania te jednak będą lokalne, krótkotrwałe i ustąpią w momencie zakończenia prac.</w:t>
      </w:r>
    </w:p>
    <w:p w14:paraId="51AC4B3F" w14:textId="77777777" w:rsidR="00FB6D29" w:rsidRPr="00FB6D29" w:rsidRDefault="00FB6D29" w:rsidP="00FB6D29"/>
    <w:p w14:paraId="2EDCAC18" w14:textId="514CA355" w:rsidR="0043449C" w:rsidRPr="00707283" w:rsidRDefault="0043449C" w:rsidP="0043449C">
      <w:pPr>
        <w:pStyle w:val="Nagwek1"/>
        <w:rPr>
          <w:color w:val="37A76F"/>
        </w:rPr>
      </w:pPr>
      <w:bookmarkStart w:id="270" w:name="_Toc162994864"/>
      <w:r w:rsidRPr="00707283">
        <w:rPr>
          <w:color w:val="37A76F"/>
        </w:rPr>
        <w:lastRenderedPageBreak/>
        <w:t>Rozwiązania mające na celu zapobieganie, ograniczanie lub</w:t>
      </w:r>
      <w:r w:rsidR="004A03D7" w:rsidRPr="00707283">
        <w:rPr>
          <w:color w:val="37A76F"/>
        </w:rPr>
        <w:t> </w:t>
      </w:r>
      <w:r w:rsidRPr="00707283">
        <w:rPr>
          <w:color w:val="37A76F"/>
        </w:rPr>
        <w:t>kompensację przyrodniczą negatywnych oddziaływań na środowisko, w szczególności na cele i przedmiot ochrony obszaru Natura 2000 oraz integralność tego obszaru</w:t>
      </w:r>
      <w:bookmarkEnd w:id="270"/>
    </w:p>
    <w:p w14:paraId="04CBB4DF" w14:textId="77777777" w:rsidR="00DC01C1" w:rsidRPr="00DC01C1" w:rsidRDefault="00DC01C1" w:rsidP="00DC01C1">
      <w:pPr>
        <w:spacing w:line="276" w:lineRule="auto"/>
        <w:ind w:firstLine="567"/>
        <w:rPr>
          <w:rFonts w:cstheme="minorHAnsi"/>
          <w:szCs w:val="24"/>
        </w:rPr>
      </w:pPr>
      <w:r w:rsidRPr="00DC01C1">
        <w:rPr>
          <w:rFonts w:cstheme="minorHAnsi"/>
          <w:szCs w:val="24"/>
        </w:rPr>
        <w:t xml:space="preserve">W poprzednim rozdziale zostały wskazane działania, które mogą wywoływać negatywne skutki dla środowiska. Podstawowym sposobem minimalizacji ewentualnych negatywnych oddziaływań związanych z realizacją </w:t>
      </w:r>
      <w:r w:rsidRPr="00DC01C1">
        <w:rPr>
          <w:rFonts w:cstheme="minorHAnsi"/>
          <w:iCs/>
          <w:szCs w:val="24"/>
        </w:rPr>
        <w:t>SUMP</w:t>
      </w:r>
      <w:r w:rsidRPr="00DC01C1">
        <w:rPr>
          <w:rFonts w:cstheme="minorHAnsi"/>
          <w:szCs w:val="24"/>
        </w:rPr>
        <w:t xml:space="preserve"> jest przestrzeganie przy realizacji poszczególnych zadań obowiązujących przepisów.</w:t>
      </w:r>
    </w:p>
    <w:p w14:paraId="15E688C9" w14:textId="77777777" w:rsidR="00DC01C1" w:rsidRPr="00DC01C1" w:rsidRDefault="00DC01C1" w:rsidP="00DC01C1">
      <w:pPr>
        <w:spacing w:line="276" w:lineRule="auto"/>
        <w:ind w:firstLine="567"/>
        <w:rPr>
          <w:rFonts w:cstheme="minorHAnsi"/>
          <w:szCs w:val="24"/>
        </w:rPr>
      </w:pPr>
      <w:r w:rsidRPr="00DC01C1">
        <w:rPr>
          <w:rFonts w:cstheme="minorHAnsi"/>
          <w:szCs w:val="24"/>
        </w:rPr>
        <w:t>SUMP jest co do zasady narzędziem służącym ograniczeniu presji transportu i mobilności osób i towarów na środowisko, w związku z czym należy uznać, że środkami zapobiegającymi prawdopodobnemu negatywnemu oddziaływaniu na środowisko przyrodnicze i krajobraz są między innymi rozwiązania zaproponowane w projekcie tego dokumentu.</w:t>
      </w:r>
    </w:p>
    <w:p w14:paraId="481A3C38" w14:textId="77777777" w:rsidR="00DC01C1" w:rsidRPr="00DC01C1" w:rsidRDefault="00DC01C1" w:rsidP="00DC01C1">
      <w:pPr>
        <w:spacing w:line="276" w:lineRule="auto"/>
        <w:ind w:firstLine="567"/>
        <w:rPr>
          <w:rFonts w:cstheme="minorHAnsi"/>
          <w:szCs w:val="24"/>
        </w:rPr>
      </w:pPr>
      <w:r w:rsidRPr="00DC01C1">
        <w:rPr>
          <w:rFonts w:cstheme="minorHAnsi"/>
          <w:szCs w:val="24"/>
        </w:rPr>
        <w:t>Przy realizacji niektórych zadań inwestycyjnych, dotyczących budowy czy modernizacji infrastruktury drogowej, rowerowej i parkingowej należy również pamiętać o szeregu działań organizacyjno – administracyjnych pozwalających zapobiegać lub ograniczać oddziaływania planowanych zadań na środowisko. Do działań tych należą:</w:t>
      </w:r>
    </w:p>
    <w:p w14:paraId="318508D6" w14:textId="77777777" w:rsidR="00DC01C1" w:rsidRPr="0080166F" w:rsidRDefault="00DC01C1" w:rsidP="00DC01C1">
      <w:pPr>
        <w:pStyle w:val="listapierwszypoziom"/>
        <w:rPr>
          <w:lang w:eastAsia="ar-SA"/>
        </w:rPr>
      </w:pPr>
      <w:r w:rsidRPr="0080166F">
        <w:rPr>
          <w:lang w:eastAsia="ar-SA"/>
        </w:rPr>
        <w:t xml:space="preserve">ścisły nadzór merytoryczny nad prawidłową realizacją </w:t>
      </w:r>
      <w:r w:rsidRPr="00DD11A1">
        <w:rPr>
          <w:iCs/>
          <w:lang w:eastAsia="ar-SA"/>
        </w:rPr>
        <w:t xml:space="preserve">SUMP </w:t>
      </w:r>
      <w:r w:rsidRPr="0080166F">
        <w:rPr>
          <w:lang w:eastAsia="ar-SA"/>
        </w:rPr>
        <w:t>oraz systematyczny monitoring</w:t>
      </w:r>
      <w:r>
        <w:rPr>
          <w:lang w:eastAsia="ar-SA"/>
        </w:rPr>
        <w:t xml:space="preserve"> </w:t>
      </w:r>
      <w:r w:rsidRPr="0080166F">
        <w:rPr>
          <w:lang w:eastAsia="ar-SA"/>
        </w:rPr>
        <w:t>stanu środowiska, o analizie wyników i podejmowaniu adekwatnych działań do otrzymanych wyników,</w:t>
      </w:r>
    </w:p>
    <w:p w14:paraId="57B0C113" w14:textId="77777777" w:rsidR="00DC01C1" w:rsidRPr="0080166F" w:rsidRDefault="00DC01C1" w:rsidP="00DC01C1">
      <w:pPr>
        <w:pStyle w:val="listapierwszypoziom"/>
        <w:rPr>
          <w:lang w:eastAsia="ar-SA"/>
        </w:rPr>
      </w:pPr>
      <w:r w:rsidRPr="0080166F">
        <w:rPr>
          <w:lang w:eastAsia="ar-SA"/>
        </w:rPr>
        <w:t>egzekwowanie i przestrzeganie zapisów wynikających z wydanych decyzji administracyjnych, regulaminów i przepisów prawnych,</w:t>
      </w:r>
    </w:p>
    <w:p w14:paraId="32EBCCBF" w14:textId="77777777" w:rsidR="00DC01C1" w:rsidRPr="0080166F" w:rsidRDefault="00DC01C1" w:rsidP="00DC01C1">
      <w:pPr>
        <w:pStyle w:val="listapierwszypoziom"/>
        <w:rPr>
          <w:lang w:eastAsia="ar-SA"/>
        </w:rPr>
      </w:pPr>
      <w:r w:rsidRPr="0080166F">
        <w:rPr>
          <w:lang w:eastAsia="ar-SA"/>
        </w:rPr>
        <w:t>ścisłej współpracy z innymi instytucjami dysponującymi danymi na temat stanu środowiska (m.in. WIOŚ, Urząd Marszałkowski, Państwowy Powiatowy Inspektor Sanitarny),</w:t>
      </w:r>
    </w:p>
    <w:p w14:paraId="1B1A82DF" w14:textId="77777777" w:rsidR="00DC01C1" w:rsidRPr="0080166F" w:rsidRDefault="00DC01C1" w:rsidP="00DC01C1">
      <w:pPr>
        <w:pStyle w:val="listapierwszypoziom"/>
        <w:rPr>
          <w:lang w:eastAsia="ar-SA"/>
        </w:rPr>
      </w:pPr>
      <w:r w:rsidRPr="0080166F">
        <w:rPr>
          <w:lang w:eastAsia="ar-SA"/>
        </w:rPr>
        <w:t>prowadzenie szkoleń dla pracowników administracji samorządowej,</w:t>
      </w:r>
    </w:p>
    <w:p w14:paraId="631B636D" w14:textId="77777777" w:rsidR="00DC01C1" w:rsidRPr="0080166F" w:rsidRDefault="00DC01C1" w:rsidP="00DC01C1">
      <w:pPr>
        <w:pStyle w:val="listapierwszypoziom"/>
        <w:rPr>
          <w:lang w:eastAsia="ar-SA"/>
        </w:rPr>
      </w:pPr>
      <w:r w:rsidRPr="0080166F">
        <w:rPr>
          <w:lang w:eastAsia="ar-SA"/>
        </w:rPr>
        <w:t>edukacja ekologicznej społeczeństwa,</w:t>
      </w:r>
    </w:p>
    <w:p w14:paraId="2CC23234" w14:textId="77777777" w:rsidR="00DC01C1" w:rsidRPr="0080166F" w:rsidRDefault="00DC01C1" w:rsidP="00DC01C1">
      <w:pPr>
        <w:pStyle w:val="listapierwszypoziom"/>
        <w:rPr>
          <w:lang w:eastAsia="ar-SA"/>
        </w:rPr>
      </w:pPr>
      <w:r w:rsidRPr="0080166F">
        <w:rPr>
          <w:lang w:eastAsia="ar-SA"/>
        </w:rPr>
        <w:t>wzmocnienie funkcji kontrolnej służb ochrony środowiska,</w:t>
      </w:r>
    </w:p>
    <w:p w14:paraId="310CB40E" w14:textId="77777777" w:rsidR="00DC01C1" w:rsidRPr="0080166F" w:rsidRDefault="00DC01C1" w:rsidP="00DC01C1">
      <w:pPr>
        <w:pStyle w:val="listapierwszypoziom"/>
        <w:rPr>
          <w:lang w:eastAsia="ar-SA"/>
        </w:rPr>
      </w:pPr>
      <w:r w:rsidRPr="0080166F">
        <w:t xml:space="preserve">przeprowadzenie oceny oddziaływania przedsięwzięć na środowisko wraz z przedstawieniem wariantu możliwie najmniej obciążającego środowisko, a jednocześnie ekonomicznie uzasadnionego, zapewniającej wysoki poziom merytoryczny oraz biorącej pod uwagę wszystkie możliwe oddziaływania, zwłaszcza na obszary chronione (jeśli będzie wymagana), </w:t>
      </w:r>
    </w:p>
    <w:p w14:paraId="4F645BA5" w14:textId="77777777" w:rsidR="00DC01C1" w:rsidRPr="0080166F" w:rsidRDefault="00DC01C1" w:rsidP="00DC01C1">
      <w:pPr>
        <w:pStyle w:val="listapierwszypoziom"/>
        <w:rPr>
          <w:lang w:eastAsia="ar-SA"/>
        </w:rPr>
      </w:pPr>
      <w:r w:rsidRPr="0080166F">
        <w:t xml:space="preserve">sprawne egzekwowanie zapisów określonych w decyzjach administracyjnych i przepisach prawnych, </w:t>
      </w:r>
    </w:p>
    <w:p w14:paraId="581CAB9F" w14:textId="77777777" w:rsidR="00DC01C1" w:rsidRPr="0080166F" w:rsidRDefault="00DC01C1" w:rsidP="00DC01C1">
      <w:pPr>
        <w:pStyle w:val="listapierwszypoziom"/>
        <w:rPr>
          <w:lang w:eastAsia="ar-SA"/>
        </w:rPr>
      </w:pPr>
      <w:r w:rsidRPr="0080166F">
        <w:t>przeprowadzenie inwentaryzacji przyrodniczej lub monitoringu na etapie planowania konkretnego przedsięwzięcia (np. w ramach oceny oddziaływania na środowisko),</w:t>
      </w:r>
    </w:p>
    <w:p w14:paraId="5EF0D511" w14:textId="77777777" w:rsidR="00DC01C1" w:rsidRPr="0080166F" w:rsidRDefault="00DC01C1" w:rsidP="00DC01C1">
      <w:pPr>
        <w:pStyle w:val="listapierwszypoziom"/>
        <w:rPr>
          <w:lang w:eastAsia="ar-SA"/>
        </w:rPr>
      </w:pPr>
      <w:r w:rsidRPr="0080166F">
        <w:lastRenderedPageBreak/>
        <w:t xml:space="preserve">uwzględnianie zrównoważonego zagospodarowania przestrzennego przy wyborze lokalizacji i opracowywaniu projektu inwestycji (np. zachowanie terenów zielonych i przyjaznej ludziom przestrzeni publicznej) oraz zachowanie wymogów ochrony krajobrazu, </w:t>
      </w:r>
    </w:p>
    <w:p w14:paraId="582AD301" w14:textId="77777777" w:rsidR="00DC01C1" w:rsidRPr="0080166F" w:rsidRDefault="00DC01C1" w:rsidP="00DC01C1">
      <w:pPr>
        <w:pStyle w:val="listapierwszypoziom"/>
        <w:rPr>
          <w:lang w:eastAsia="ar-SA"/>
        </w:rPr>
      </w:pPr>
      <w:r w:rsidRPr="0080166F">
        <w:t xml:space="preserve">uwzględnienie zasady turystyki zrównoważonej - infrastruktura turystyczna powinna w jak najmniejszym stopniu obciążać środowisko, uwzględniać występowanie chronionych gatunków i siedlisk oraz zakładać właściwą gospodarkę odpadami, wodno-ściekową oraz emisję hałasu, </w:t>
      </w:r>
    </w:p>
    <w:p w14:paraId="7DEDA16E" w14:textId="77777777" w:rsidR="00DC01C1" w:rsidRPr="0080166F" w:rsidRDefault="00DC01C1" w:rsidP="00DC01C1">
      <w:pPr>
        <w:pStyle w:val="listapierwszypoziom"/>
        <w:rPr>
          <w:lang w:eastAsia="ar-SA"/>
        </w:rPr>
      </w:pPr>
      <w:r w:rsidRPr="0080166F">
        <w:t xml:space="preserve">dostosowanie terminu przeprowadzania prac remontowych oraz budowlanych do okresów lęgowych i rozrodczych zwierząt, głównie ptaków, płazów, nietoperzy i ryb lub stworzenie siedlisk zastępczych (tj. budki lęgowe, skrzynki dla nietoperzy), </w:t>
      </w:r>
    </w:p>
    <w:p w14:paraId="2056F186" w14:textId="77777777" w:rsidR="00DC01C1" w:rsidRPr="0080166F" w:rsidRDefault="00DC01C1" w:rsidP="00DC01C1">
      <w:pPr>
        <w:pStyle w:val="listapierwszypoziom"/>
        <w:rPr>
          <w:lang w:eastAsia="ar-SA"/>
        </w:rPr>
      </w:pPr>
      <w:r w:rsidRPr="0080166F">
        <w:t xml:space="preserve">zaplanowanie prac remontowo-budowlanych w sposób minimalizujący niszczenie roślinności, terenów zielonych i krajobrazu oraz uwzględniający wykonywanie nowych nasadzeń drzew i krzewów, odtworzenie zniszczonych terenów zielonych w sąsiedztwie inwestycji, </w:t>
      </w:r>
    </w:p>
    <w:p w14:paraId="427C5F32" w14:textId="7810E252" w:rsidR="00DC01C1" w:rsidRPr="0080166F" w:rsidRDefault="00DC01C1" w:rsidP="00DC01C1">
      <w:pPr>
        <w:pStyle w:val="listapierwszypoziom"/>
        <w:rPr>
          <w:lang w:eastAsia="ar-SA"/>
        </w:rPr>
      </w:pPr>
      <w:r w:rsidRPr="0080166F">
        <w:t>dostosowanie rodzaju i zakresu prac do wymogów ochrony przyrody – zwłaszcza w</w:t>
      </w:r>
      <w:r>
        <w:t> </w:t>
      </w:r>
      <w:r w:rsidRPr="0080166F">
        <w:t xml:space="preserve">przypadku ekosystemów wodnych i podmokłych (np. przy realizacji inwestycji hydrotechnicznych) poprzez prowadzenie konsultacji przyrodniczych oraz poprzez zachowanie zgodności z Ramową Dyrektywą Wodną, </w:t>
      </w:r>
    </w:p>
    <w:p w14:paraId="385CDFE0" w14:textId="77777777" w:rsidR="00DC01C1" w:rsidRPr="0080166F" w:rsidRDefault="00DC01C1" w:rsidP="00DC01C1">
      <w:pPr>
        <w:pStyle w:val="listapierwszypoziom"/>
        <w:rPr>
          <w:lang w:eastAsia="ar-SA"/>
        </w:rPr>
      </w:pPr>
      <w:r w:rsidRPr="0080166F">
        <w:t>uwzględnianie celów środowiskowych dla jednolitych części wód powierzchniowych.</w:t>
      </w:r>
    </w:p>
    <w:p w14:paraId="5E055EA1" w14:textId="77777777" w:rsidR="00DC01C1" w:rsidRPr="00DC01C1" w:rsidRDefault="00DC01C1" w:rsidP="00DC01C1">
      <w:pPr>
        <w:spacing w:line="276" w:lineRule="auto"/>
        <w:ind w:firstLine="567"/>
        <w:rPr>
          <w:rFonts w:cstheme="minorHAnsi"/>
          <w:szCs w:val="24"/>
          <w:lang w:eastAsia="ar-SA"/>
        </w:rPr>
      </w:pPr>
      <w:r w:rsidRPr="00DC01C1">
        <w:rPr>
          <w:rFonts w:cstheme="minorHAnsi"/>
          <w:szCs w:val="24"/>
          <w:lang w:eastAsia="ar-SA"/>
        </w:rPr>
        <w:t xml:space="preserve">Do przedsięwzięć realizowanych w ramach </w:t>
      </w:r>
      <w:r w:rsidRPr="00DC01C1">
        <w:rPr>
          <w:rFonts w:cstheme="minorHAnsi"/>
          <w:i/>
          <w:iCs/>
          <w:szCs w:val="24"/>
          <w:lang w:eastAsia="ar-SA"/>
        </w:rPr>
        <w:t>SUMP</w:t>
      </w:r>
      <w:r w:rsidRPr="00DC01C1">
        <w:rPr>
          <w:rFonts w:cstheme="minorHAnsi"/>
          <w:szCs w:val="24"/>
          <w:lang w:eastAsia="ar-SA"/>
        </w:rPr>
        <w:t xml:space="preserve"> podczas realizacji których może pojawić się chwilowe, krótkotrwałe negatywne oddziaływania na środowisko należą inwestycje z zakresu budowy i przebudowy  dróg oraz infrastruktury drogowej, parkingowej i rowerowej.  Inwestycje te powodować będą negatywne oddziaływanie na środowisko tylko na etapie budowy, następnie przyczynią się do poprawy stanu środowiska na analizowanym terenie i będą na nie oddziaływać pozytywnie. Inwestycje te w zdecydowanej większości, z uwagi na swój charakter podlegać będą procedurze oddziaływania na środowisko, w której szczegółowo analizowane będzie oddziaływanie na poszczególne komponenty środowiska. W ramach procedury uwzględniane będą również analizy dotyczące minimalizacji bądź kompensacji możliwych oddziaływań. W efekcie ocenie zostanie poddany poziom znaczności poszczególnych oddziaływań. W procedurze oceny oddziaływania na środowisko powinni być zaangażowani projektanci, administracja samorządowa, służby ochrony przyrody, środowisko naukowe i organizacje społeczne.</w:t>
      </w:r>
    </w:p>
    <w:p w14:paraId="0F0C208E" w14:textId="77777777" w:rsidR="00DC01C1" w:rsidRPr="00DC01C1" w:rsidRDefault="00DC01C1" w:rsidP="00DC01C1">
      <w:pPr>
        <w:autoSpaceDE w:val="0"/>
        <w:spacing w:line="276" w:lineRule="auto"/>
        <w:ind w:firstLine="567"/>
        <w:rPr>
          <w:rFonts w:eastAsia="Times New Roman" w:cstheme="minorHAnsi"/>
          <w:szCs w:val="24"/>
          <w:lang w:eastAsia="ar-SA"/>
        </w:rPr>
      </w:pPr>
      <w:r w:rsidRPr="00DC01C1">
        <w:rPr>
          <w:rFonts w:eastAsia="Times New Roman" w:cstheme="minorHAnsi"/>
          <w:szCs w:val="24"/>
          <w:lang w:eastAsia="ar-SA"/>
        </w:rPr>
        <w:t xml:space="preserve">Potencjalne negatywne oddziaływania, które mogą wystąpić przy realizacji zaplanowanych zadań inwestycyjnych można ograniczyć poprzez stosowanie zabiegów technicznych z uwzględnieniem następujących praktyk:  </w:t>
      </w:r>
    </w:p>
    <w:p w14:paraId="5F49A7CC" w14:textId="7B7415A3" w:rsidR="00DC01C1" w:rsidRPr="0080166F" w:rsidRDefault="00DC01C1" w:rsidP="00DC01C1">
      <w:pPr>
        <w:pStyle w:val="listapierwszypoziom"/>
        <w:rPr>
          <w:lang w:eastAsia="ar-SA"/>
        </w:rPr>
      </w:pPr>
      <w:r w:rsidRPr="0080166F">
        <w:rPr>
          <w:lang w:eastAsia="ar-SA"/>
        </w:rPr>
        <w:t>odpowiednio dobrze przemyślany wybór lokalizacji inwestycji (a w przypadku inwestycji liniowych ich przebiegu) uwzględniający lokalne uwarunkowania, walory przyrodnicze i</w:t>
      </w:r>
      <w:r>
        <w:rPr>
          <w:lang w:eastAsia="ar-SA"/>
        </w:rPr>
        <w:t> </w:t>
      </w:r>
      <w:r w:rsidRPr="0080166F">
        <w:rPr>
          <w:lang w:eastAsia="ar-SA"/>
        </w:rPr>
        <w:t>występowanie zabytków,</w:t>
      </w:r>
    </w:p>
    <w:p w14:paraId="27B73080" w14:textId="77777777" w:rsidR="00DC01C1" w:rsidRPr="0080166F" w:rsidRDefault="00DC01C1" w:rsidP="00DC01C1">
      <w:pPr>
        <w:pStyle w:val="listapierwszypoziom"/>
        <w:rPr>
          <w:lang w:eastAsia="ar-SA"/>
        </w:rPr>
      </w:pPr>
      <w:r w:rsidRPr="0080166F">
        <w:rPr>
          <w:lang w:eastAsia="ar-SA"/>
        </w:rPr>
        <w:t>odpowiednio staranne przygotowanie projektu, przy uwzględnieniu potrzeby ochrony środowiska zarówno na etapie budowy jak i w fazie eksploatacji inwestycji,</w:t>
      </w:r>
    </w:p>
    <w:p w14:paraId="39CC6DDA" w14:textId="5426DDFE" w:rsidR="00DC01C1" w:rsidRPr="0080166F" w:rsidRDefault="00DC01C1" w:rsidP="00DC01C1">
      <w:pPr>
        <w:pStyle w:val="listapierwszypoziom"/>
        <w:rPr>
          <w:lang w:eastAsia="ar-SA"/>
        </w:rPr>
      </w:pPr>
      <w:r w:rsidRPr="0080166F">
        <w:rPr>
          <w:lang w:eastAsia="ar-SA"/>
        </w:rPr>
        <w:lastRenderedPageBreak/>
        <w:t>odpowiednie zabezpieczenie techniczne sprzętu i placu budowy, w szczególności w</w:t>
      </w:r>
      <w:r>
        <w:rPr>
          <w:lang w:eastAsia="ar-SA"/>
        </w:rPr>
        <w:t> </w:t>
      </w:r>
      <w:r w:rsidRPr="0080166F">
        <w:rPr>
          <w:lang w:eastAsia="ar-SA"/>
        </w:rPr>
        <w:t>sąsiedztwie obszarów szczególnie wrażliwych na negatywne oddziaływanie, obiektów zabytkowych oraz siedzib ludzkich,</w:t>
      </w:r>
    </w:p>
    <w:p w14:paraId="729F0561" w14:textId="77777777" w:rsidR="00DC01C1" w:rsidRPr="0080166F" w:rsidRDefault="00DC01C1" w:rsidP="00DC01C1">
      <w:pPr>
        <w:pStyle w:val="listapierwszypoziom"/>
        <w:rPr>
          <w:lang w:eastAsia="ar-SA"/>
        </w:rPr>
      </w:pPr>
      <w:r w:rsidRPr="0080166F">
        <w:rPr>
          <w:lang w:eastAsia="ar-SA"/>
        </w:rPr>
        <w:t xml:space="preserve">stosowanie odpowiednich technologii, materiałów, rozwiązań konstrukcyjnych i organizacji pracy ograniczających wpływ na środowisko w fazie budowy, oraz eksploatacji tj. </w:t>
      </w:r>
      <w:r w:rsidRPr="0080166F">
        <w:t xml:space="preserve">stosowanie najlepszych dostępnych technik (BAT), pozwalających na ograniczenie negatywnego oddziaływania w trakcie budowy, w tym technologii: niskoemisyjnych, niskoodpadowych, wodooszczędnych i energooszczędnych, tj.: </w:t>
      </w:r>
    </w:p>
    <w:p w14:paraId="599E5B7D" w14:textId="77777777" w:rsidR="00DC01C1" w:rsidRPr="0080166F" w:rsidRDefault="00DC01C1" w:rsidP="00DC01C1">
      <w:pPr>
        <w:pStyle w:val="listadrugipoziom"/>
        <w:rPr>
          <w:rFonts w:eastAsia="Times New Roman"/>
          <w:lang w:eastAsia="ar-SA"/>
        </w:rPr>
      </w:pPr>
      <w:r w:rsidRPr="0080166F">
        <w:t xml:space="preserve">ograniczających emisję substancji zanieczyszczających do wód (uszczelnianie procesów przy budowie i po jej zakończeniu, zabezpieczenie przed wyciekami z urządzeń oraz przestrzeganie warunków pozwoleń na budowę), </w:t>
      </w:r>
    </w:p>
    <w:p w14:paraId="2B28B0FD" w14:textId="77777777" w:rsidR="00DC01C1" w:rsidRPr="0080166F" w:rsidRDefault="00DC01C1" w:rsidP="00DC01C1">
      <w:pPr>
        <w:pStyle w:val="listadrugipoziom"/>
        <w:rPr>
          <w:rFonts w:eastAsia="Times New Roman"/>
          <w:lang w:eastAsia="ar-SA"/>
        </w:rPr>
      </w:pPr>
      <w:r w:rsidRPr="0080166F">
        <w:t>ograniczających emisję substancji do powietrza (stosowanie pojazdów i urządzeń niskoemisyjnych) oraz przestrzeganie zaostrzonych warunków pozwoleń na budowę dotyczących odpowiedniego sposobu prowadzenia robót (np. ograniczających pylenie),</w:t>
      </w:r>
    </w:p>
    <w:p w14:paraId="531AA6F0" w14:textId="77777777" w:rsidR="00DC01C1" w:rsidRPr="0080166F" w:rsidRDefault="00DC01C1" w:rsidP="00DC01C1">
      <w:pPr>
        <w:pStyle w:val="listapierwszypoziom"/>
        <w:rPr>
          <w:lang w:eastAsia="ar-SA"/>
        </w:rPr>
      </w:pPr>
      <w:r w:rsidRPr="0080166F">
        <w:rPr>
          <w:lang w:eastAsia="ar-SA"/>
        </w:rPr>
        <w:t>dostosowanie terminów prac do terminów rozrodu, wegetacji, okresów lęgowych, maskowanie (wkomponowywanie w otoczenie) elementów dysharmonijnych dla krajobrazu,</w:t>
      </w:r>
    </w:p>
    <w:p w14:paraId="40831489" w14:textId="07219E58" w:rsidR="00DC01C1" w:rsidRPr="0080166F" w:rsidRDefault="00DC01C1" w:rsidP="00DC01C1">
      <w:pPr>
        <w:pStyle w:val="listapierwszypoziom"/>
        <w:rPr>
          <w:lang w:eastAsia="ar-SA"/>
        </w:rPr>
      </w:pPr>
      <w:r w:rsidRPr="0080166F">
        <w:t>zabezpieczanie terenu budowy przed infiltracją ewentualnych wycieków z maszyn i urządzeń oraz ograniczanie do minimum zużycia kopalin poprzez prowadzenie efektywnej i racjonalnej gospodarki materiałami i odpadami – w celu ochrony powierzchni ziemi, w tym gleb i</w:t>
      </w:r>
      <w:r>
        <w:t> </w:t>
      </w:r>
      <w:r w:rsidRPr="0080166F">
        <w:t xml:space="preserve">zasobów naturalnych (kopalin), </w:t>
      </w:r>
    </w:p>
    <w:p w14:paraId="7FB7B351" w14:textId="089E7388" w:rsidR="00DC01C1" w:rsidRPr="0080166F" w:rsidRDefault="00DC01C1" w:rsidP="00DC01C1">
      <w:pPr>
        <w:pStyle w:val="listapierwszypoziom"/>
        <w:rPr>
          <w:lang w:eastAsia="ar-SA"/>
        </w:rPr>
      </w:pPr>
      <w:r w:rsidRPr="0080166F">
        <w:t>sprawna realizacja prac i ograniczenie do minimum strefy bezpośredniej ingerencji w</w:t>
      </w:r>
      <w:r>
        <w:t> </w:t>
      </w:r>
      <w:r w:rsidRPr="0080166F">
        <w:t>środowisko w celu skrócenia czasu i zasięgu możliwego negatywnego oddziaływania na</w:t>
      </w:r>
      <w:r>
        <w:t> </w:t>
      </w:r>
      <w:r w:rsidRPr="0080166F">
        <w:t xml:space="preserve">środowisko, </w:t>
      </w:r>
    </w:p>
    <w:p w14:paraId="45672BAD" w14:textId="77777777" w:rsidR="00DC01C1" w:rsidRPr="0080166F" w:rsidRDefault="00DC01C1" w:rsidP="00DC01C1">
      <w:pPr>
        <w:pStyle w:val="listapierwszypoziom"/>
        <w:rPr>
          <w:lang w:eastAsia="ar-SA"/>
        </w:rPr>
      </w:pPr>
      <w:r w:rsidRPr="0080166F">
        <w:t xml:space="preserve">racjonalne gospodarowanie materiałami ograniczające ilość powstających odpadów, </w:t>
      </w:r>
    </w:p>
    <w:p w14:paraId="2203726D" w14:textId="77777777" w:rsidR="00DC01C1" w:rsidRPr="0080166F" w:rsidRDefault="00DC01C1" w:rsidP="00DC01C1">
      <w:pPr>
        <w:pStyle w:val="listapierwszypoziom"/>
        <w:rPr>
          <w:lang w:eastAsia="ar-SA"/>
        </w:rPr>
      </w:pPr>
      <w:r w:rsidRPr="0080166F">
        <w:t xml:space="preserve">rekultywacja bądź przywrócenie do stanu sprzed realizacji inwestycji terenów zdegradowanych w wyniku realizacji inwestycji, </w:t>
      </w:r>
    </w:p>
    <w:p w14:paraId="79498C9F" w14:textId="77777777" w:rsidR="00DC01C1" w:rsidRPr="0080166F" w:rsidRDefault="00DC01C1" w:rsidP="00DC01C1">
      <w:pPr>
        <w:pStyle w:val="listapierwszypoziom"/>
        <w:rPr>
          <w:lang w:eastAsia="ar-SA"/>
        </w:rPr>
      </w:pPr>
      <w:r w:rsidRPr="0080166F">
        <w:t xml:space="preserve">ograniczanie do minimum wycinki drzew i krzewów oraz zapewnienie ochrony drzew przed ewentualnym uszkodzeniem podczas prowadzenia prac, </w:t>
      </w:r>
    </w:p>
    <w:p w14:paraId="15A4A57A" w14:textId="77777777" w:rsidR="00DC01C1" w:rsidRPr="0080166F" w:rsidRDefault="00DC01C1" w:rsidP="00DC01C1">
      <w:pPr>
        <w:pStyle w:val="listapierwszypoziom"/>
        <w:rPr>
          <w:lang w:eastAsia="ar-SA"/>
        </w:rPr>
      </w:pPr>
      <w:r w:rsidRPr="0080166F">
        <w:t xml:space="preserve">stworzenie siedlisk zastępczych (tj. budki lęgowe, skrzynki dla nietoperzy) na okres prowadzenia prac, </w:t>
      </w:r>
    </w:p>
    <w:p w14:paraId="792E6AFF" w14:textId="25714947" w:rsidR="00DC01C1" w:rsidRPr="00DC01C1" w:rsidRDefault="00DC01C1" w:rsidP="00DC01C1">
      <w:pPr>
        <w:pStyle w:val="listapierwszypoziom"/>
        <w:rPr>
          <w:lang w:eastAsia="ar-SA"/>
        </w:rPr>
      </w:pPr>
      <w:r w:rsidRPr="0080166F">
        <w:t>w przypadku prowadzenia inwestycji przez stanowiska roślin chronionych, jeśli nie można uniknąć takiego wariantu, należy stosować przenoszenie okazów w inne korzystne miejsce pod nadzorem botanicznym.</w:t>
      </w:r>
    </w:p>
    <w:p w14:paraId="025BA410" w14:textId="46BC81FF" w:rsidR="00641308" w:rsidRPr="00CB20C4" w:rsidRDefault="00641308" w:rsidP="00641308">
      <w:pPr>
        <w:pStyle w:val="Nagwek1"/>
        <w:rPr>
          <w:color w:val="37A76F"/>
        </w:rPr>
      </w:pPr>
      <w:bookmarkStart w:id="271" w:name="_Toc162994865"/>
      <w:r w:rsidRPr="00CB20C4">
        <w:rPr>
          <w:color w:val="37A76F"/>
        </w:rPr>
        <w:t>Rozwiązania alternatywne</w:t>
      </w:r>
      <w:bookmarkEnd w:id="271"/>
    </w:p>
    <w:p w14:paraId="05CB1330" w14:textId="0687E768" w:rsidR="00B87DAF" w:rsidRPr="00B87DAF" w:rsidRDefault="00B87DAF" w:rsidP="00B87DAF">
      <w:pPr>
        <w:spacing w:before="240" w:line="276" w:lineRule="auto"/>
        <w:ind w:firstLine="567"/>
        <w:rPr>
          <w:rFonts w:cstheme="minorHAnsi"/>
          <w:szCs w:val="24"/>
        </w:rPr>
      </w:pPr>
      <w:r w:rsidRPr="00B87DAF">
        <w:rPr>
          <w:rFonts w:cstheme="minorHAnsi"/>
          <w:szCs w:val="24"/>
        </w:rPr>
        <w:t xml:space="preserve">Zgodnie z art. 51 ust. 2 pkt.3 lit. b ustawy </w:t>
      </w:r>
      <w:r w:rsidR="008765B4">
        <w:rPr>
          <w:rFonts w:cstheme="minorHAnsi"/>
          <w:szCs w:val="24"/>
        </w:rPr>
        <w:t>OOŚ</w:t>
      </w:r>
      <w:r w:rsidRPr="00B87DAF">
        <w:rPr>
          <w:rFonts w:cstheme="minorHAnsi"/>
          <w:szCs w:val="24"/>
        </w:rPr>
        <w:t xml:space="preserve"> (Dz. U. z 202</w:t>
      </w:r>
      <w:r>
        <w:rPr>
          <w:rFonts w:cstheme="minorHAnsi"/>
          <w:szCs w:val="24"/>
        </w:rPr>
        <w:t>3</w:t>
      </w:r>
      <w:r w:rsidRPr="00B87DAF">
        <w:rPr>
          <w:rFonts w:cstheme="minorHAnsi"/>
          <w:szCs w:val="24"/>
        </w:rPr>
        <w:t xml:space="preserve"> poz. 10</w:t>
      </w:r>
      <w:r>
        <w:rPr>
          <w:rFonts w:cstheme="minorHAnsi"/>
          <w:szCs w:val="24"/>
        </w:rPr>
        <w:t>94</w:t>
      </w:r>
      <w:r w:rsidRPr="00B87DAF">
        <w:rPr>
          <w:rFonts w:cstheme="minorHAnsi"/>
          <w:szCs w:val="24"/>
        </w:rPr>
        <w:t xml:space="preserve"> ze zm.) prognoza oddziaływania na środowisko dla SUMP powinna przedstawiać rozwiązania alternatywne do rozwiązań zawartych w projektowanym dokumencie. </w:t>
      </w:r>
    </w:p>
    <w:p w14:paraId="5AABD1E8" w14:textId="0D5A3EBC" w:rsidR="00B87DAF" w:rsidRPr="00B87DAF" w:rsidRDefault="00B87DAF" w:rsidP="00B87DAF">
      <w:pPr>
        <w:spacing w:line="276" w:lineRule="auto"/>
        <w:ind w:firstLine="567"/>
        <w:rPr>
          <w:rFonts w:cstheme="minorHAnsi"/>
          <w:szCs w:val="24"/>
        </w:rPr>
      </w:pPr>
      <w:r w:rsidRPr="00B87DAF">
        <w:rPr>
          <w:rFonts w:cstheme="minorHAnsi"/>
          <w:szCs w:val="24"/>
        </w:rPr>
        <w:lastRenderedPageBreak/>
        <w:t xml:space="preserve">W ramach Prognozy dokonano analizy wariantu podstawowego, którego planowane działania zostały poddane szczegółowej analizie. W rozdziale nr 6 przenalizowano również skutki tzw. „wariantu 0” – polegającego na niezrealizowaniu SUMP oraz jego potencjalne skutki zarówno dla stanu mobilności w </w:t>
      </w:r>
      <w:r w:rsidR="00CB20C4">
        <w:rPr>
          <w:rFonts w:cstheme="minorHAnsi"/>
          <w:szCs w:val="24"/>
        </w:rPr>
        <w:t>Miejskim Obszarze Funkcjonalnym: Gminy Miasto Tomaszów Mazowiecki, Gminy Opoczno i Gminy Lubochnia</w:t>
      </w:r>
      <w:r w:rsidRPr="00B87DAF">
        <w:rPr>
          <w:rFonts w:cstheme="minorHAnsi"/>
          <w:szCs w:val="24"/>
        </w:rPr>
        <w:t xml:space="preserve"> jak również skutki środowiskowe (podwyższone koszty środowiskowe). </w:t>
      </w:r>
    </w:p>
    <w:p w14:paraId="631491B5" w14:textId="401B8438" w:rsidR="00FF0660" w:rsidRPr="0049546B" w:rsidRDefault="00FF0660" w:rsidP="00FF0660">
      <w:pPr>
        <w:pStyle w:val="akapit"/>
      </w:pPr>
      <w:r w:rsidRPr="0049546B">
        <w:t xml:space="preserve">Analiza scenariuszy została przeprowadzona jako prezentacja </w:t>
      </w:r>
      <w:r>
        <w:t>czterech</w:t>
      </w:r>
      <w:r w:rsidRPr="0049546B">
        <w:t xml:space="preserve"> wariantów rozwoju systemu mobilności w </w:t>
      </w:r>
      <w:r w:rsidR="00365212">
        <w:rPr>
          <w:rFonts w:cstheme="minorHAnsi"/>
          <w:szCs w:val="24"/>
        </w:rPr>
        <w:t>Miejskim Obszarze Funkcjonalnym: Gminy Miasto Tomaszów Mazowiecki, Gminy Opoczno i Gminy Lubochnia</w:t>
      </w:r>
      <w:r w:rsidRPr="0049546B">
        <w:t>. Przedstawione koncepcje rozwoju mają charakter modelowy. Pozwalają na wskazanie konsekwencji zaniechania lub realizacji działań i wynikających z</w:t>
      </w:r>
      <w:r>
        <w:t> </w:t>
      </w:r>
      <w:r w:rsidRPr="0049546B">
        <w:t>tego szans i</w:t>
      </w:r>
      <w:r w:rsidR="00365212">
        <w:t> </w:t>
      </w:r>
      <w:r w:rsidRPr="0049546B">
        <w:t xml:space="preserve">zagrożeń dla analizowanego obszaru. Różnią się między sobą </w:t>
      </w:r>
      <w:r>
        <w:t xml:space="preserve">naciskiem położonym na daną gałąź transportu oraz </w:t>
      </w:r>
      <w:r w:rsidRPr="0049546B">
        <w:t>zakresem wdrażanych rozwiązań, które przede wszystkim zależą od możliwości finansowych samorządów wchodzących w</w:t>
      </w:r>
      <w:r>
        <w:t> </w:t>
      </w:r>
      <w:r w:rsidRPr="0049546B">
        <w:t xml:space="preserve">skład </w:t>
      </w:r>
      <w:r w:rsidR="00365212">
        <w:rPr>
          <w:rFonts w:cstheme="minorHAnsi"/>
          <w:szCs w:val="24"/>
        </w:rPr>
        <w:t>Miejskiego Obszaru Funkcjonalnego: Gminy Miasto Tomaszów Mazowiecki, Gminy Opoczno i Gminy Lubochnia</w:t>
      </w:r>
    </w:p>
    <w:p w14:paraId="2726A5D8" w14:textId="0AFBD88C" w:rsidR="00FF0660" w:rsidRDefault="00FF0660" w:rsidP="00FF0660">
      <w:pPr>
        <w:pStyle w:val="akapit"/>
      </w:pPr>
      <w:r>
        <w:t xml:space="preserve">Pierwszy scenariusz to </w:t>
      </w:r>
      <w:r w:rsidRPr="00680942">
        <w:rPr>
          <w:b/>
        </w:rPr>
        <w:t>scenariusz bazowy</w:t>
      </w:r>
      <w:r>
        <w:t xml:space="preserve">, który odwzorowuje aktualną sytuację transportową obszaru </w:t>
      </w:r>
      <w:r w:rsidR="00365212">
        <w:t>MOF</w:t>
      </w:r>
      <w:r>
        <w:t xml:space="preserve"> wraz z zadeklarowanymi pewnymi inwestycjami. Drugi</w:t>
      </w:r>
      <w:r w:rsidRPr="0049546B">
        <w:t xml:space="preserve"> ze scenariuszy –</w:t>
      </w:r>
      <w:r>
        <w:t> </w:t>
      </w:r>
      <w:r w:rsidRPr="00310DBA">
        <w:rPr>
          <w:b/>
        </w:rPr>
        <w:t xml:space="preserve">scenariusz </w:t>
      </w:r>
      <w:r>
        <w:rPr>
          <w:b/>
        </w:rPr>
        <w:t xml:space="preserve">aktywności mobilnej </w:t>
      </w:r>
      <w:r w:rsidRPr="0049546B">
        <w:t xml:space="preserve">– zakłada </w:t>
      </w:r>
      <w:r>
        <w:t>nastawienie rozwoju na transport drogowy oraz rowerowy z</w:t>
      </w:r>
      <w:r w:rsidR="00365212">
        <w:t> </w:t>
      </w:r>
      <w:r>
        <w:t>częściowymi zmianami z zakresu transportu publicznego oraz planowania przestrzennego</w:t>
      </w:r>
      <w:r w:rsidRPr="0049546B">
        <w:t xml:space="preserve">. </w:t>
      </w:r>
      <w:r>
        <w:t>Trzeci</w:t>
      </w:r>
      <w:r w:rsidRPr="0049546B">
        <w:t xml:space="preserve"> z</w:t>
      </w:r>
      <w:r>
        <w:t> </w:t>
      </w:r>
      <w:r w:rsidRPr="0049546B">
        <w:t xml:space="preserve">kolei – </w:t>
      </w:r>
      <w:r w:rsidRPr="00310DBA">
        <w:rPr>
          <w:b/>
        </w:rPr>
        <w:t xml:space="preserve">scenariusz </w:t>
      </w:r>
      <w:r>
        <w:rPr>
          <w:b/>
        </w:rPr>
        <w:t>transportu publicznego</w:t>
      </w:r>
      <w:r w:rsidRPr="0049546B">
        <w:t xml:space="preserve"> – zakłada holistyczne zmiany związane z usprawnieniem istniejącego systemu </w:t>
      </w:r>
      <w:r>
        <w:t>transportu publicznego wraz z częściowymi elementami transportu drogowego i rowerowego oraz planowania przestrzennego</w:t>
      </w:r>
      <w:r w:rsidRPr="0049546B">
        <w:t xml:space="preserve">. </w:t>
      </w:r>
      <w:r w:rsidRPr="00310DBA">
        <w:rPr>
          <w:b/>
        </w:rPr>
        <w:t xml:space="preserve">Scenariusz </w:t>
      </w:r>
      <w:r>
        <w:rPr>
          <w:b/>
        </w:rPr>
        <w:t>planowania przestrzennego</w:t>
      </w:r>
      <w:r w:rsidRPr="0049546B">
        <w:t xml:space="preserve"> </w:t>
      </w:r>
      <w:r>
        <w:t>skupia się przede wszystkim na uporządkowaniu zabudowy oraz w niedużym stopniu ingeruje w systemy transportowe</w:t>
      </w:r>
      <w:r w:rsidRPr="0049546B">
        <w:t xml:space="preserve">. </w:t>
      </w:r>
    </w:p>
    <w:p w14:paraId="10B52830" w14:textId="1118CCF4" w:rsidR="00FF0660" w:rsidRPr="0049546B" w:rsidRDefault="00FF0660" w:rsidP="00FF0660">
      <w:pPr>
        <w:pStyle w:val="akapit"/>
      </w:pPr>
      <w:r>
        <w:t xml:space="preserve">Zaproponowane scenariusze uwzględniają główne charakterystyki z zakresu demografii oraz sytuacji społeczno-gospodarczej występujące na obszarze </w:t>
      </w:r>
      <w:r w:rsidR="00365212">
        <w:t>Miejskiego Obszaru Funkcjonalnego: Gminy Miasta Tomaszowa Mazowieckiego, Gminy Opoczno i Gminy Lubochnia</w:t>
      </w:r>
      <w:r>
        <w:t xml:space="preserve"> (opisane w podrozdziale 2.1).</w:t>
      </w:r>
    </w:p>
    <w:p w14:paraId="10D36F50" w14:textId="1059AB45" w:rsidR="00FF0660" w:rsidRDefault="00FF0660" w:rsidP="00FF0660">
      <w:pPr>
        <w:pStyle w:val="akapit"/>
      </w:pPr>
      <w:r w:rsidRPr="0029487F">
        <w:t>Zaniechanie działań wpłynie na pogorszenie warunków ruchu drogowego, zanieczyszczenia środowiska</w:t>
      </w:r>
      <w:r>
        <w:t xml:space="preserve"> oraz</w:t>
      </w:r>
      <w:r w:rsidRPr="0029487F">
        <w:t xml:space="preserve"> hałas. Przyczyni się to do pogorszenia jakości i komfortu życia mieszkańców. Zaproponowane scenariusze rozwoju dla Planu Zrównoważonej Mobilności dla </w:t>
      </w:r>
      <w:r w:rsidR="00365212">
        <w:t>Miejskiego Obszaru Funkcjonalnego</w:t>
      </w:r>
      <w:r w:rsidR="00E80768">
        <w:t>: Gminy Miasta Tomaszowa Mazowieckiego, Gminy Opoczna i Gminy Lubochnia,</w:t>
      </w:r>
      <w:r w:rsidRPr="0029487F">
        <w:t xml:space="preserve"> zakładają działania mające na celu zniwelowanie wskazanych zjawisk. Dodatkowo opracowane scenariusze uwzględniają głosy i oczekiwania wszystkich interesariuszy. </w:t>
      </w:r>
    </w:p>
    <w:p w14:paraId="5F9FCF49" w14:textId="7DBC3E7E" w:rsidR="00FF0660" w:rsidRPr="0029487F" w:rsidRDefault="000B14F8" w:rsidP="000B14F8">
      <w:pPr>
        <w:pStyle w:val="akapit"/>
      </w:pPr>
      <w:r>
        <w:t>Pozostanie</w:t>
      </w:r>
      <w:r w:rsidRPr="009F1935">
        <w:t xml:space="preserve"> przy scenariuszu </w:t>
      </w:r>
      <w:r w:rsidRPr="00486C28">
        <w:rPr>
          <w:b/>
        </w:rPr>
        <w:t>bazowym</w:t>
      </w:r>
      <w:r>
        <w:t xml:space="preserve"> spowoduje generowanie coraz większych całościowych kosztów funkcjonowania jednostek samorządów terytorialnych oraz negatywnie wpłynie na</w:t>
      </w:r>
      <w:r w:rsidR="00E80768">
        <w:t> </w:t>
      </w:r>
      <w:r>
        <w:t xml:space="preserve">środowisko. Wybór scenariusza </w:t>
      </w:r>
      <w:r w:rsidRPr="00C70D82">
        <w:rPr>
          <w:b/>
          <w:bCs/>
        </w:rPr>
        <w:t>aktywności mobilnej</w:t>
      </w:r>
      <w:r>
        <w:t xml:space="preserve"> przy wielkości obszaru, dla którego realizowany jest plan nie przyniesie spodziewanego efektu. Może natomiast pełnić funkcję uzupełniającą dla scenariusza </w:t>
      </w:r>
      <w:r w:rsidRPr="0088176D">
        <w:rPr>
          <w:b/>
          <w:bCs/>
        </w:rPr>
        <w:t>transportu publicznego</w:t>
      </w:r>
      <w:r>
        <w:t xml:space="preserve">. W scenariuszu </w:t>
      </w:r>
      <w:r w:rsidRPr="00CF55E8">
        <w:rPr>
          <w:b/>
          <w:bCs/>
        </w:rPr>
        <w:t>transportu publicznego</w:t>
      </w:r>
      <w:r>
        <w:t xml:space="preserve"> zakłada się zwiększenie możliwości przewozowych co powinno przełożyć się na wzrost udziału pasażerów stosujących publiczny transport zbiorowy oraz poprawę stanu środowiska. Scenariusz </w:t>
      </w:r>
      <w:r w:rsidRPr="006F66DD">
        <w:rPr>
          <w:b/>
          <w:bCs/>
        </w:rPr>
        <w:t>planowania przestrzennego</w:t>
      </w:r>
      <w:r>
        <w:rPr>
          <w:b/>
          <w:bCs/>
        </w:rPr>
        <w:t xml:space="preserve"> </w:t>
      </w:r>
      <w:r w:rsidRPr="00242159">
        <w:t>nie posiada</w:t>
      </w:r>
      <w:r>
        <w:t xml:space="preserve"> mocnych akcentów inwestycyjnych w transport publiczny, dlatego również powinien pełnić funkcję uzupełniającą dla scenariusza transportu publicznego.</w:t>
      </w:r>
    </w:p>
    <w:p w14:paraId="0CA09756" w14:textId="550726B2" w:rsidR="00B87DAF" w:rsidRPr="00B87DAF" w:rsidRDefault="00B87DAF" w:rsidP="00B87DAF">
      <w:pPr>
        <w:spacing w:line="276" w:lineRule="auto"/>
        <w:ind w:firstLine="567"/>
        <w:rPr>
          <w:rFonts w:cstheme="minorHAnsi"/>
          <w:szCs w:val="24"/>
        </w:rPr>
      </w:pPr>
      <w:r w:rsidRPr="00B87DAF">
        <w:rPr>
          <w:rFonts w:cstheme="minorHAnsi"/>
          <w:szCs w:val="24"/>
        </w:rPr>
        <w:lastRenderedPageBreak/>
        <w:t xml:space="preserve">Dokładna analiza oddziaływania wykonywana jest na etapie raportów oddziaływania na środowisko poszczególnych przedsięwzięć. Rekomendowany jest jednak zwrot w kierunku odciążania z ruchu samochodowego centrum miasta, w związku z czym, preferowana może być budowa obwodnic oraz wdrożenie działań organizacyjnych z zakresu zarządzania ruchem i wdrażaniem transportu rowerowego, uatrakcyjnienie transportu zbiorowego. </w:t>
      </w:r>
    </w:p>
    <w:p w14:paraId="1CE75E8C" w14:textId="3C13467A" w:rsidR="002C4EEA" w:rsidRPr="00E80768" w:rsidRDefault="000B31CB" w:rsidP="002C4EEA">
      <w:pPr>
        <w:pStyle w:val="Nagwek1"/>
        <w:rPr>
          <w:color w:val="37A76F"/>
        </w:rPr>
      </w:pPr>
      <w:bookmarkStart w:id="272" w:name="_Toc162994866"/>
      <w:r w:rsidRPr="00E80768">
        <w:rPr>
          <w:color w:val="37A76F"/>
        </w:rPr>
        <w:t>Transgraniczn</w:t>
      </w:r>
      <w:r w:rsidR="002C4EEA" w:rsidRPr="00E80768">
        <w:rPr>
          <w:color w:val="37A76F"/>
        </w:rPr>
        <w:t>e oddziaływanie na środowisko</w:t>
      </w:r>
      <w:bookmarkEnd w:id="272"/>
    </w:p>
    <w:p w14:paraId="1F341DE6" w14:textId="112F9609" w:rsidR="00AC2E46" w:rsidRPr="00AC2E46" w:rsidRDefault="00AC2E46" w:rsidP="00AC2E46">
      <w:pPr>
        <w:spacing w:before="240" w:line="276" w:lineRule="auto"/>
        <w:ind w:firstLine="567"/>
        <w:rPr>
          <w:rFonts w:cstheme="minorHAnsi"/>
          <w:szCs w:val="24"/>
        </w:rPr>
      </w:pPr>
      <w:r w:rsidRPr="00AC2E46">
        <w:rPr>
          <w:rFonts w:cstheme="minorHAnsi"/>
          <w:szCs w:val="24"/>
        </w:rPr>
        <w:t>Rozważenie możliwości transgranicznego oddziaływania na środowisko planowanych przedsięwzięć jest obowiązkiem wynikającym z Konwencji o ocenach oddziaływania na środowisko w</w:t>
      </w:r>
      <w:r>
        <w:rPr>
          <w:rFonts w:cstheme="minorHAnsi"/>
          <w:szCs w:val="24"/>
        </w:rPr>
        <w:t> </w:t>
      </w:r>
      <w:r w:rsidRPr="00AC2E46">
        <w:rPr>
          <w:rFonts w:cstheme="minorHAnsi"/>
          <w:szCs w:val="24"/>
        </w:rPr>
        <w:t>kontekście trans-granicznym, sporządzonej w Espoo w dniu 25 lutego 1991 r. (Dz. U. 1999 nr 96, poz. 1110). Specjalnej analizie powinny podlegać inwestycje zlokalizowane blisko granic państwa, a także te realizowane dalej, ale ze względu na rozmiar przedsięwzięcia mogące powodować znaczące emisje lub zmiany w środowisku.</w:t>
      </w:r>
    </w:p>
    <w:p w14:paraId="2D6BBB26" w14:textId="414E72B6" w:rsidR="00AC2E46" w:rsidRPr="00AC2E46" w:rsidRDefault="00AC2E46" w:rsidP="00AC2E46">
      <w:pPr>
        <w:spacing w:line="276" w:lineRule="auto"/>
        <w:ind w:firstLine="567"/>
        <w:rPr>
          <w:rFonts w:cstheme="minorHAnsi"/>
          <w:szCs w:val="24"/>
        </w:rPr>
      </w:pPr>
      <w:r w:rsidRPr="00AC2E46">
        <w:rPr>
          <w:rFonts w:cstheme="minorHAnsi"/>
          <w:szCs w:val="24"/>
        </w:rPr>
        <w:t xml:space="preserve">Wszystkie zaplanowane w dokumencie przedsięwzięcia realizowane będą w obrębie </w:t>
      </w:r>
      <w:r w:rsidR="00E80768">
        <w:rPr>
          <w:rFonts w:cstheme="minorHAnsi"/>
          <w:szCs w:val="24"/>
        </w:rPr>
        <w:t xml:space="preserve">Miejskiego Obszaru Funkcjonalnego </w:t>
      </w:r>
      <w:r w:rsidR="00DA444C">
        <w:rPr>
          <w:rFonts w:cstheme="minorHAnsi"/>
          <w:szCs w:val="24"/>
        </w:rPr>
        <w:t>Gminy Miasta Tomaszów Mazowiecki, Gminy Opoczno i Gminy Lubochnia.</w:t>
      </w:r>
      <w:r w:rsidRPr="00AC2E46">
        <w:rPr>
          <w:rFonts w:cstheme="minorHAnsi"/>
          <w:szCs w:val="24"/>
        </w:rPr>
        <w:t xml:space="preserve"> Realizowane w ramach projekty, biorąc pod uwagę ich zakres oraz charakter oddziaływań nie będą negatywnie oddziaływać poza granicami państwa. Wobec powyższych wniosków, nie stwierdzono konieczności poddania projektu SUMP procedurze transgranicznej oceny oddziaływania na</w:t>
      </w:r>
      <w:r w:rsidR="00DA444C">
        <w:rPr>
          <w:rFonts w:cstheme="minorHAnsi"/>
          <w:szCs w:val="24"/>
        </w:rPr>
        <w:t> </w:t>
      </w:r>
      <w:r w:rsidRPr="00AC2E46">
        <w:rPr>
          <w:rFonts w:cstheme="minorHAnsi"/>
          <w:szCs w:val="24"/>
        </w:rPr>
        <w:t>środowisko.</w:t>
      </w:r>
    </w:p>
    <w:p w14:paraId="21F14632" w14:textId="5C67AA46" w:rsidR="00A84D79" w:rsidRPr="00DA444C" w:rsidRDefault="00A84D79" w:rsidP="00A84D79">
      <w:pPr>
        <w:pStyle w:val="Nagwek1"/>
        <w:rPr>
          <w:color w:val="37A76F"/>
        </w:rPr>
      </w:pPr>
      <w:bookmarkStart w:id="273" w:name="_Toc162994867"/>
      <w:r w:rsidRPr="00DA444C">
        <w:rPr>
          <w:color w:val="37A76F"/>
        </w:rPr>
        <w:t>Napotkane trudności i luki w wiedzy</w:t>
      </w:r>
      <w:bookmarkEnd w:id="273"/>
    </w:p>
    <w:p w14:paraId="7B97B2D3" w14:textId="06B8AF56" w:rsidR="00A84D79" w:rsidRPr="00914075" w:rsidRDefault="00A84D79" w:rsidP="00914075">
      <w:pPr>
        <w:spacing w:before="240" w:line="276" w:lineRule="auto"/>
        <w:ind w:firstLine="567"/>
        <w:rPr>
          <w:rFonts w:cstheme="minorHAnsi"/>
          <w:szCs w:val="24"/>
        </w:rPr>
      </w:pPr>
      <w:r w:rsidRPr="00914075">
        <w:rPr>
          <w:rFonts w:cstheme="minorHAnsi"/>
          <w:szCs w:val="24"/>
        </w:rPr>
        <w:t>Transport jest jedną z najbardziej rozwiniętych, a równocześnie najbardziej dynamicznych dziedzin gospodarki. Inwestycje w zakresie infrastruktury transportowej są powszechne, w związku z tym poziom wiedzy na temat ich realizacji jest również wysoki. Tym samym również aspekt oddziaływań na środowisko jest bardzo dobrze zbadany. Brak jest więc zasadniczych niedostatków technik i luk w wiedzy na etapie realizacji i eksploatacji projektów transportowych. Z kolei zrównoważona mobilność miejska jest zagadnieniem stosunkowo nowym. Zrównoważenie priorytetów mobilności miejskiej z kierunkami zmian zachodzącymi w obszarze funkcjonalnym i</w:t>
      </w:r>
      <w:r w:rsidR="00914075">
        <w:rPr>
          <w:rFonts w:cstheme="minorHAnsi"/>
          <w:szCs w:val="24"/>
        </w:rPr>
        <w:t> </w:t>
      </w:r>
      <w:r w:rsidRPr="00914075">
        <w:rPr>
          <w:rFonts w:cstheme="minorHAnsi"/>
          <w:szCs w:val="24"/>
        </w:rPr>
        <w:t xml:space="preserve">potrzebami transportowymi </w:t>
      </w:r>
      <w:r w:rsidR="00DA444C">
        <w:rPr>
          <w:rFonts w:cstheme="minorHAnsi"/>
          <w:szCs w:val="24"/>
        </w:rPr>
        <w:t>MOF</w:t>
      </w:r>
      <w:r w:rsidR="00E45AC3">
        <w:rPr>
          <w:rFonts w:cstheme="minorHAnsi"/>
          <w:szCs w:val="24"/>
        </w:rPr>
        <w:t xml:space="preserve"> </w:t>
      </w:r>
      <w:r w:rsidRPr="00914075">
        <w:rPr>
          <w:rFonts w:cstheme="minorHAnsi"/>
          <w:szCs w:val="24"/>
        </w:rPr>
        <w:t xml:space="preserve">było dla autorów opracowania złożonym zadaniem. </w:t>
      </w:r>
    </w:p>
    <w:p w14:paraId="05B435D4" w14:textId="6C20B8EB" w:rsidR="00A84D79" w:rsidRPr="00914075" w:rsidRDefault="00A84D79" w:rsidP="00532732">
      <w:pPr>
        <w:spacing w:line="276" w:lineRule="auto"/>
        <w:ind w:firstLine="567"/>
        <w:rPr>
          <w:rFonts w:cstheme="minorHAnsi"/>
          <w:szCs w:val="24"/>
        </w:rPr>
      </w:pPr>
      <w:r w:rsidRPr="00914075">
        <w:rPr>
          <w:rFonts w:cstheme="minorHAnsi"/>
          <w:szCs w:val="24"/>
        </w:rPr>
        <w:t xml:space="preserve">Jednakże, w kontekście inwestycji ich lokalizacja przestrzenna, lokalne warunki zastane w konkretnym miejscu realizacji danego projektu stwarzają ryzyko wystąpienia różnorakich oddziaływań oraz ich kumulowania się. </w:t>
      </w:r>
    </w:p>
    <w:p w14:paraId="6D81AC27" w14:textId="77777777" w:rsidR="00A84D79" w:rsidRPr="00F97EE1" w:rsidRDefault="00A84D79" w:rsidP="00F97EE1">
      <w:pPr>
        <w:spacing w:line="276" w:lineRule="auto"/>
        <w:ind w:firstLine="567"/>
        <w:rPr>
          <w:rFonts w:cstheme="minorHAnsi"/>
          <w:szCs w:val="24"/>
        </w:rPr>
      </w:pPr>
      <w:r w:rsidRPr="00F97EE1">
        <w:rPr>
          <w:rFonts w:cstheme="minorHAnsi"/>
          <w:szCs w:val="24"/>
        </w:rPr>
        <w:t xml:space="preserve">Poza zmiennością środowiskową mogącą mieć wpływ na aspekty realizacji projektów transportowych, ryzyko konieczności dostosowania wskazanych w SUMP działań i konieczność przewidywania zmiennych oddziaływań związane jest również z faktem, że SUMP opracowywany dla dłuższej perspektywy czasu. Równolegle na poziomie krajowym jak i regionalnym opracowywane są inne dokumenty i strategie z zakresu rozwoju transportu, których postanowienia mogą powodować zmiany warunków lokalnych a tym samym zmiany oddziaływań zakładanych w analizowanym dokumencie działań. </w:t>
      </w:r>
    </w:p>
    <w:p w14:paraId="22B63F78" w14:textId="3A918FF3" w:rsidR="00A84D79" w:rsidRPr="003F5626" w:rsidRDefault="00A84D79" w:rsidP="003F5626">
      <w:pPr>
        <w:spacing w:line="276" w:lineRule="auto"/>
        <w:ind w:firstLine="567"/>
        <w:rPr>
          <w:rFonts w:cstheme="minorHAnsi"/>
          <w:szCs w:val="24"/>
        </w:rPr>
      </w:pPr>
      <w:r w:rsidRPr="003F5626">
        <w:rPr>
          <w:rFonts w:cstheme="minorHAnsi"/>
          <w:szCs w:val="24"/>
        </w:rPr>
        <w:lastRenderedPageBreak/>
        <w:t xml:space="preserve">Niniejsza prognoza zawiera informację zarówno o stanie i warunkach środowiskowych, jak i warunkach społeczno - gospodarczych, rozwoju systemu transportowego wg stanu na </w:t>
      </w:r>
      <w:r w:rsidR="00F97EE1" w:rsidRPr="003F5626">
        <w:rPr>
          <w:rFonts w:cstheme="minorHAnsi"/>
          <w:szCs w:val="24"/>
        </w:rPr>
        <w:t>18.08</w:t>
      </w:r>
      <w:r w:rsidRPr="003F5626">
        <w:rPr>
          <w:rFonts w:cstheme="minorHAnsi"/>
          <w:szCs w:val="24"/>
        </w:rPr>
        <w:t xml:space="preserve">.2023 r., czyli momentu przekazania dokumentacji Zamawiającemu. </w:t>
      </w:r>
    </w:p>
    <w:p w14:paraId="44AD9644" w14:textId="07B468D2" w:rsidR="00A84D79" w:rsidRPr="003F5626" w:rsidRDefault="00A84D79" w:rsidP="003F5626">
      <w:pPr>
        <w:spacing w:line="276" w:lineRule="auto"/>
        <w:ind w:firstLine="567"/>
        <w:rPr>
          <w:rFonts w:cstheme="minorHAnsi"/>
          <w:szCs w:val="24"/>
        </w:rPr>
      </w:pPr>
      <w:r w:rsidRPr="003F5626">
        <w:rPr>
          <w:rFonts w:cstheme="minorHAnsi"/>
          <w:szCs w:val="24"/>
        </w:rPr>
        <w:t>Na obecnym etapie wiedza autora Prognozy ogranicza się do wskazanej w SUMP informacji o</w:t>
      </w:r>
      <w:r w:rsidR="003F5626">
        <w:rPr>
          <w:rFonts w:cstheme="minorHAnsi"/>
          <w:szCs w:val="24"/>
        </w:rPr>
        <w:t> </w:t>
      </w:r>
      <w:r w:rsidRPr="003F5626">
        <w:rPr>
          <w:rFonts w:cstheme="minorHAnsi"/>
          <w:szCs w:val="24"/>
        </w:rPr>
        <w:t xml:space="preserve">proponowanych celach i pakietach działań. Brak wiedzy co do opracowanej dokumentacji technicznej, ponadto w SUMP częściowo tylko wskazana została lokalizacja inwestycji – zawężająca się do terenu </w:t>
      </w:r>
      <w:r w:rsidR="00DA444C">
        <w:rPr>
          <w:rFonts w:cstheme="minorHAnsi"/>
          <w:szCs w:val="24"/>
        </w:rPr>
        <w:t>MOF.</w:t>
      </w:r>
      <w:r w:rsidRPr="003F5626">
        <w:rPr>
          <w:rFonts w:cstheme="minorHAnsi"/>
          <w:szCs w:val="24"/>
        </w:rPr>
        <w:t xml:space="preserve"> Ponadto brak w chwili obecnej wiedzy o latach i kolejności przeprowadzenia planowanych inwestycji. Należy mieć również na uwadze, że</w:t>
      </w:r>
      <w:r w:rsidR="003F5626">
        <w:rPr>
          <w:rFonts w:cstheme="minorHAnsi"/>
          <w:szCs w:val="24"/>
        </w:rPr>
        <w:t> </w:t>
      </w:r>
      <w:r w:rsidRPr="003F5626">
        <w:rPr>
          <w:rFonts w:cstheme="minorHAnsi"/>
          <w:szCs w:val="24"/>
        </w:rPr>
        <w:t>prognoza zawiera ocenę oddziaływania zakresu maksymalnego planowanych inwestycji, możliwe, że nie wszystkie przedstawione przedsięwzięcia zostaną zrealizowane. Równocześnie brak wiedzy o projektach ponadregionalnych, które będą realizowane w okresie 202</w:t>
      </w:r>
      <w:r w:rsidR="00DA444C">
        <w:rPr>
          <w:rFonts w:cstheme="minorHAnsi"/>
          <w:szCs w:val="24"/>
        </w:rPr>
        <w:t>4</w:t>
      </w:r>
      <w:r w:rsidRPr="003F5626">
        <w:rPr>
          <w:rFonts w:cstheme="minorHAnsi"/>
          <w:szCs w:val="24"/>
        </w:rPr>
        <w:t xml:space="preserve"> – 2030, których realizacja może wpływać na realizację wyznaczonych w SUMP zadań i wzajemnie na nie oddziaływać. </w:t>
      </w:r>
    </w:p>
    <w:p w14:paraId="03D0C771" w14:textId="77777777" w:rsidR="00DA444C" w:rsidRDefault="00A84D79" w:rsidP="00DA444C">
      <w:pPr>
        <w:spacing w:line="276" w:lineRule="auto"/>
        <w:ind w:firstLine="567"/>
        <w:rPr>
          <w:rFonts w:cstheme="minorHAnsi"/>
          <w:szCs w:val="24"/>
        </w:rPr>
      </w:pPr>
      <w:r w:rsidRPr="00867964">
        <w:rPr>
          <w:rFonts w:cstheme="minorHAnsi"/>
          <w:szCs w:val="24"/>
        </w:rPr>
        <w:t xml:space="preserve">Z tego powodu, wyciągnięcie precyzyjnych wniosków dotyczących faktycznych oddziaływań i ewentualnych kumulacji na wysokim poziomie szczegółowości nie jest na tym etapie możliwe. Należy zaznaczyć, że tak szczegółowa analiza przeprowadzana jest na etapie oceny oddziaływania na  środowisko konkretnego przedsięwzięcia. Jeśli rodzaj inwestycji będzie tego wymagał, przed przystąpieniem do realizacji uzyskana zostanie decyzja środowiskowa. </w:t>
      </w:r>
    </w:p>
    <w:p w14:paraId="5BC8B0E2" w14:textId="21D858BB" w:rsidR="00A84D79" w:rsidRPr="00001151" w:rsidRDefault="00A84D79" w:rsidP="00DA444C">
      <w:pPr>
        <w:spacing w:after="0" w:line="276" w:lineRule="auto"/>
        <w:ind w:firstLine="567"/>
        <w:rPr>
          <w:rFonts w:cstheme="minorHAnsi"/>
          <w:szCs w:val="24"/>
        </w:rPr>
      </w:pPr>
      <w:r w:rsidRPr="00001151">
        <w:rPr>
          <w:rFonts w:cstheme="minorHAnsi"/>
          <w:szCs w:val="24"/>
        </w:rPr>
        <w:t xml:space="preserve">Jednym z problemów z punktu widzenia perspektywy opracowania SUMP, czyli roku </w:t>
      </w:r>
      <w:r w:rsidR="00C65B1A" w:rsidRPr="00001151">
        <w:rPr>
          <w:rFonts w:cstheme="minorHAnsi"/>
          <w:szCs w:val="24"/>
        </w:rPr>
        <w:t>2040</w:t>
      </w:r>
      <w:r w:rsidRPr="00001151">
        <w:rPr>
          <w:rFonts w:cstheme="minorHAnsi"/>
          <w:szCs w:val="24"/>
        </w:rPr>
        <w:t xml:space="preserve">, są również dynamiczne zmiany warunków środowiskowych, zmiany zagospodarowania terenu czy też mogące kolidować z przedsięwzięciami wynikającymi z SUMP zapisy dokumentów planistycznych. Utrudnia to analizę oddziaływań, ponieważ przyszłe zmiany np. w sposobie zagospodarowania mogą powodować wzrost natężenia prognozowanych oddziaływań. </w:t>
      </w:r>
    </w:p>
    <w:p w14:paraId="67C647E4" w14:textId="1F096A90" w:rsidR="004A5396" w:rsidRPr="00DA444C" w:rsidRDefault="004A5396" w:rsidP="004A5396">
      <w:pPr>
        <w:pStyle w:val="Nagwek1"/>
        <w:rPr>
          <w:color w:val="37A76F"/>
        </w:rPr>
      </w:pPr>
      <w:bookmarkStart w:id="274" w:name="_Toc162994868"/>
      <w:r w:rsidRPr="00DA444C">
        <w:rPr>
          <w:color w:val="37A76F"/>
        </w:rPr>
        <w:t>Przewidywane metody analizy skutków realizacji SUMP</w:t>
      </w:r>
      <w:bookmarkEnd w:id="274"/>
    </w:p>
    <w:p w14:paraId="6097A195" w14:textId="1923CA35" w:rsidR="00626A45" w:rsidRPr="00626A45" w:rsidRDefault="00626A45" w:rsidP="00626A45">
      <w:pPr>
        <w:spacing w:before="240"/>
        <w:ind w:firstLine="567"/>
        <w:rPr>
          <w:rFonts w:cs="Arial"/>
        </w:rPr>
      </w:pPr>
      <w:r w:rsidRPr="00626A45">
        <w:rPr>
          <w:rFonts w:cs="Arial"/>
        </w:rPr>
        <w:t xml:space="preserve">Ustala się, iż Prognoza powinna obejmować obszar całego </w:t>
      </w:r>
      <w:r w:rsidR="00DA444C">
        <w:rPr>
          <w:rFonts w:cs="Arial"/>
        </w:rPr>
        <w:t xml:space="preserve">Miejskiego Obszaru Funkcjonalnego Gminy Miasta Tomaszów Mazowiecki, Gminy Opoczno i Gminy Lubochnia </w:t>
      </w:r>
      <w:r w:rsidRPr="00626A45">
        <w:rPr>
          <w:rFonts w:cs="Arial"/>
        </w:rPr>
        <w:t>wraz z obszarami pozostającymi w zasięgu oddziaływania, wynikającego z realizacji zadań „</w:t>
      </w:r>
      <w:r w:rsidR="00916094">
        <w:rPr>
          <w:rFonts w:cs="Arial"/>
        </w:rPr>
        <w:t>P</w:t>
      </w:r>
      <w:r w:rsidR="007329D0">
        <w:rPr>
          <w:rFonts w:cs="Arial"/>
        </w:rPr>
        <w:t xml:space="preserve">lanu Zrównoważonej Mobilności </w:t>
      </w:r>
      <w:r w:rsidR="00DA444C">
        <w:rPr>
          <w:rFonts w:cs="Arial"/>
        </w:rPr>
        <w:t>dla Miejskiego Obszaru Funkcjonalnego</w:t>
      </w:r>
      <w:r w:rsidR="0040067F">
        <w:rPr>
          <w:rFonts w:cs="Arial"/>
        </w:rPr>
        <w:t>: Gminy Miasto Tomaszów Mazowiecki, Gminy Opoczno i Gminy Lubochnia</w:t>
      </w:r>
      <w:r w:rsidR="007329D0">
        <w:rPr>
          <w:rFonts w:cs="Arial"/>
        </w:rPr>
        <w:t xml:space="preserve"> </w:t>
      </w:r>
      <w:r w:rsidRPr="00626A45">
        <w:rPr>
          <w:rFonts w:cs="Arial"/>
        </w:rPr>
        <w:t>”. W związku z tym obszar objęty prognozą nie może być mniejszy od</w:t>
      </w:r>
      <w:r w:rsidR="0040067F">
        <w:rPr>
          <w:rFonts w:cs="Arial"/>
        </w:rPr>
        <w:t> </w:t>
      </w:r>
      <w:r w:rsidRPr="00626A45">
        <w:rPr>
          <w:rFonts w:cs="Arial"/>
        </w:rPr>
        <w:t>obszaru będącego przedmiotem tego dokumentu, co jest konieczne zważywszy na wzajemne powiązania poszczególnych elementów środowiska.</w:t>
      </w:r>
    </w:p>
    <w:p w14:paraId="341EAD5E" w14:textId="30BB38FA" w:rsidR="00626A45" w:rsidRDefault="00626A45" w:rsidP="00626A45">
      <w:pPr>
        <w:ind w:firstLine="567"/>
        <w:rPr>
          <w:rFonts w:cs="Arial"/>
        </w:rPr>
      </w:pPr>
      <w:r w:rsidRPr="00E85705">
        <w:rPr>
          <w:rFonts w:cs="Arial"/>
        </w:rPr>
        <w:t xml:space="preserve">W celu dokonania obiektywnej weryfikacji i modyfikacji celów i zadań proponowanych </w:t>
      </w:r>
      <w:r w:rsidRPr="00E85705">
        <w:rPr>
          <w:rFonts w:cs="Arial"/>
        </w:rPr>
        <w:br/>
        <w:t xml:space="preserve">w ramach </w:t>
      </w:r>
      <w:r w:rsidR="007329D0" w:rsidRPr="007329D0">
        <w:rPr>
          <w:rFonts w:cs="Arial"/>
          <w:iCs/>
        </w:rPr>
        <w:t>SUMP</w:t>
      </w:r>
      <w:r w:rsidRPr="00E85705">
        <w:rPr>
          <w:rFonts w:cs="Arial"/>
        </w:rPr>
        <w:t xml:space="preserve"> konieczne jest prowadzenie monitoringu, który dostarczy danych niezbędnych do realizacji tych działań. Ocena ta będzie bazą do ewentualnej korekty celów i</w:t>
      </w:r>
      <w:r>
        <w:rPr>
          <w:rFonts w:cs="Arial"/>
        </w:rPr>
        <w:t> </w:t>
      </w:r>
      <w:r w:rsidRPr="00E85705">
        <w:rPr>
          <w:rFonts w:cs="Arial"/>
        </w:rPr>
        <w:t xml:space="preserve">strategii ich realizacji. </w:t>
      </w:r>
    </w:p>
    <w:p w14:paraId="17EDB9A1" w14:textId="77777777" w:rsidR="00626A45" w:rsidRPr="00E85705" w:rsidRDefault="00626A45" w:rsidP="00626A45">
      <w:pPr>
        <w:ind w:firstLine="567"/>
        <w:rPr>
          <w:rFonts w:cs="Arial"/>
        </w:rPr>
      </w:pPr>
      <w:r w:rsidRPr="00E85705">
        <w:rPr>
          <w:rFonts w:cs="Arial"/>
        </w:rPr>
        <w:t xml:space="preserve">Nadrzędną zasadą realizacji niniejszego opracowania powinna być realizacja wyznaczonych zadań przez określone jednostki, którym poszczególne zadania przypisano. </w:t>
      </w:r>
    </w:p>
    <w:p w14:paraId="15F71E19" w14:textId="7C203D03" w:rsidR="00626A45" w:rsidRDefault="00626A45" w:rsidP="00626A45">
      <w:pPr>
        <w:spacing w:before="240"/>
        <w:ind w:firstLine="567"/>
      </w:pPr>
      <w:r w:rsidRPr="00021C02">
        <w:t>Monitoring jest ważny</w:t>
      </w:r>
      <w:r w:rsidR="00450511">
        <w:t>m</w:t>
      </w:r>
      <w:r w:rsidRPr="00021C02">
        <w:t xml:space="preserve"> elementem procesu wdrażania </w:t>
      </w:r>
      <w:r w:rsidR="007329D0">
        <w:t>SUMP</w:t>
      </w:r>
      <w:r w:rsidRPr="00021C02">
        <w:t>, umożliwiającym systematyczne zbieranie, analizowanie, przetwarzanie i wykorzystywanie danych związanych z realizacją projektów. Systematycznie i prawidłowo prowadzony monitoring pozwala na</w:t>
      </w:r>
      <w:r>
        <w:t> </w:t>
      </w:r>
      <w:r w:rsidRPr="00021C02">
        <w:t xml:space="preserve">bieżące określenie stopnia realizacji </w:t>
      </w:r>
      <w:r w:rsidRPr="00021C02">
        <w:lastRenderedPageBreak/>
        <w:t xml:space="preserve">projektów, stopnia realizacji celów </w:t>
      </w:r>
      <w:r w:rsidR="007329D0">
        <w:t>SUMP</w:t>
      </w:r>
      <w:r w:rsidRPr="00021C02">
        <w:t>, wykrycie nieprawidłowości, zapewniając stabilny i</w:t>
      </w:r>
      <w:r>
        <w:t> </w:t>
      </w:r>
      <w:r w:rsidRPr="00021C02">
        <w:t>prawidłowy standard wdrażania.</w:t>
      </w:r>
    </w:p>
    <w:p w14:paraId="734296F9" w14:textId="1EA1A213" w:rsidR="00626A45" w:rsidRDefault="007329D0" w:rsidP="00626A45">
      <w:pPr>
        <w:ind w:firstLine="567"/>
      </w:pPr>
      <w:r>
        <w:t>SUMP</w:t>
      </w:r>
      <w:r w:rsidR="00626A45" w:rsidRPr="003A0E90">
        <w:t xml:space="preserve"> zakłada zastosowanie podstawowych metod monitorowania i oceny jego</w:t>
      </w:r>
      <w:r w:rsidR="00626A45">
        <w:t> </w:t>
      </w:r>
      <w:r w:rsidR="00626A45" w:rsidRPr="003A0E90">
        <w:t xml:space="preserve">realizacji. Głównym narzędziem monitorowania realizacji </w:t>
      </w:r>
      <w:r>
        <w:t>SUMP</w:t>
      </w:r>
      <w:r w:rsidR="00626A45" w:rsidRPr="003A0E90">
        <w:t xml:space="preserve"> będą c</w:t>
      </w:r>
      <w:sdt>
        <w:sdtPr>
          <w:tag w:val="goog_rdk_174"/>
          <w:id w:val="-1267917293"/>
        </w:sdtPr>
        <w:sdtContent/>
      </w:sdt>
      <w:sdt>
        <w:sdtPr>
          <w:tag w:val="goog_rdk_175"/>
          <w:id w:val="311754708"/>
        </w:sdtPr>
        <w:sdtContent/>
      </w:sdt>
      <w:r w:rsidR="00626A45" w:rsidRPr="003A0E90">
        <w:t>orocznie mierzone wskaźniki, pozyskane z ogólnodostępnych źródeł danych oraz z wykorzystaniem pomiarów własnych.</w:t>
      </w:r>
    </w:p>
    <w:p w14:paraId="5CA6B99A" w14:textId="35A9696D" w:rsidR="00626A45" w:rsidRDefault="00626A45" w:rsidP="00626A45">
      <w:pPr>
        <w:ind w:firstLine="567"/>
      </w:pPr>
      <w:r>
        <w:t xml:space="preserve">Konieczność monitoringu wdrażania postanowień </w:t>
      </w:r>
      <w:r w:rsidR="007329D0">
        <w:t>SUMP</w:t>
      </w:r>
      <w:r>
        <w:t xml:space="preserve"> wynika również z ustawy </w:t>
      </w:r>
      <w:r w:rsidR="008765B4">
        <w:t>OOŚ</w:t>
      </w:r>
      <w:r>
        <w:t>. Zawarte w Prognozie propozycje dotyczące metod i częstotliwości jego prowadzenia będą elementem podsumowania postępowania w sprawie strategicznej oceny oddziaływania na środowisko (zgodnie z</w:t>
      </w:r>
      <w:r w:rsidR="007329D0">
        <w:t> </w:t>
      </w:r>
      <w:r>
        <w:t xml:space="preserve">art. 55. ust. 3 pkt. 5 ustawy </w:t>
      </w:r>
      <w:r w:rsidR="008765B4">
        <w:t>OOŚ.</w:t>
      </w:r>
      <w:r>
        <w:t xml:space="preserve"> </w:t>
      </w:r>
    </w:p>
    <w:p w14:paraId="477A7B98" w14:textId="1980E658" w:rsidR="00626A45" w:rsidRDefault="00626A45" w:rsidP="00626A45">
      <w:pPr>
        <w:spacing w:before="120" w:after="120"/>
        <w:ind w:firstLine="567"/>
      </w:pPr>
      <w:r>
        <w:t xml:space="preserve">Problemem monitorowaniu skutków środowiskowych realizacji postanowień </w:t>
      </w:r>
      <w:r w:rsidR="007329D0">
        <w:t>SUMP</w:t>
      </w:r>
      <w:r>
        <w:t xml:space="preserve"> jest brak możliwości wykorzystania jedynie syntetycznych wskaźników jakości środowiska zbieranych w ramach Państwowego Monitoringu Środowiska. Wynika to z braku możliwości jednoznacznego określenia czy zmiana wartości danego wskaźnika wynika z realizacji ujętych w </w:t>
      </w:r>
      <w:r w:rsidR="007329D0">
        <w:t>SUMP</w:t>
      </w:r>
      <w:r>
        <w:t xml:space="preserve"> działań czy czynniki niezależne od </w:t>
      </w:r>
      <w:r w:rsidR="007329D0">
        <w:t>SUMP.</w:t>
      </w:r>
      <w:r>
        <w:t xml:space="preserve"> </w:t>
      </w:r>
    </w:p>
    <w:p w14:paraId="40E44C63" w14:textId="5C962457" w:rsidR="00626A45" w:rsidRDefault="00626A45" w:rsidP="00626A45">
      <w:pPr>
        <w:spacing w:before="120" w:after="120"/>
        <w:ind w:firstLine="567"/>
      </w:pPr>
      <w:r>
        <w:t xml:space="preserve">Bardziej obiektywnym wskaźnikiem skutków realizacji </w:t>
      </w:r>
      <w:r w:rsidR="007329D0">
        <w:t>SUMP</w:t>
      </w:r>
      <w:r>
        <w:t xml:space="preserve"> będzie wskaźnik oparty na</w:t>
      </w:r>
      <w:r w:rsidR="007329D0">
        <w:t> </w:t>
      </w:r>
      <w:r>
        <w:t>procedurach środowiskowych:</w:t>
      </w:r>
    </w:p>
    <w:p w14:paraId="11534776" w14:textId="77777777" w:rsidR="00626A45" w:rsidRDefault="00626A45" w:rsidP="009F017D">
      <w:pPr>
        <w:numPr>
          <w:ilvl w:val="0"/>
          <w:numId w:val="12"/>
        </w:numPr>
        <w:spacing w:before="120" w:after="120"/>
        <w:ind w:left="567" w:hanging="283"/>
      </w:pPr>
      <w:r w:rsidRPr="003A4399">
        <w:rPr>
          <w:b/>
          <w:bCs/>
        </w:rPr>
        <w:t xml:space="preserve">DŚ1 </w:t>
      </w:r>
      <w:r>
        <w:t>– liczba wydanych decyzji o środowiskowych uwarunkowaniach,</w:t>
      </w:r>
    </w:p>
    <w:p w14:paraId="42E93702" w14:textId="77777777" w:rsidR="00626A45" w:rsidRDefault="00626A45" w:rsidP="009F017D">
      <w:pPr>
        <w:numPr>
          <w:ilvl w:val="0"/>
          <w:numId w:val="12"/>
        </w:numPr>
        <w:spacing w:before="120" w:after="120"/>
        <w:ind w:left="567" w:hanging="283"/>
      </w:pPr>
      <w:r w:rsidRPr="003A4399">
        <w:rPr>
          <w:b/>
          <w:bCs/>
        </w:rPr>
        <w:t>DŚ2</w:t>
      </w:r>
      <w:r>
        <w:t xml:space="preserve"> –  liczba postępowań, w których odmówiono wydania decyzji o środowiskowych uwarunkowaniach  powodu niemożliwych do minimalizacji lub kompensacji oddziaływań,</w:t>
      </w:r>
    </w:p>
    <w:p w14:paraId="07F029F6" w14:textId="77777777" w:rsidR="00626A45" w:rsidRDefault="00626A45" w:rsidP="009F017D">
      <w:pPr>
        <w:numPr>
          <w:ilvl w:val="0"/>
          <w:numId w:val="12"/>
        </w:numPr>
        <w:spacing w:before="120" w:after="120"/>
        <w:ind w:left="567" w:hanging="283"/>
      </w:pPr>
      <w:r w:rsidRPr="003A4399">
        <w:rPr>
          <w:b/>
          <w:bCs/>
        </w:rPr>
        <w:t>DŚ3</w:t>
      </w:r>
      <w:r>
        <w:t xml:space="preserve"> – liczba decyzji o środowiskowych uwarunkowaniach określających działania kompensujące,</w:t>
      </w:r>
    </w:p>
    <w:p w14:paraId="23867ADD" w14:textId="77777777" w:rsidR="00626A45" w:rsidRDefault="00626A45" w:rsidP="009F017D">
      <w:pPr>
        <w:numPr>
          <w:ilvl w:val="0"/>
          <w:numId w:val="12"/>
        </w:numPr>
        <w:spacing w:before="120" w:after="120"/>
        <w:ind w:left="567" w:hanging="283"/>
      </w:pPr>
      <w:r w:rsidRPr="003A4399">
        <w:rPr>
          <w:b/>
          <w:bCs/>
        </w:rPr>
        <w:t>DŚ4</w:t>
      </w:r>
      <w:r>
        <w:t xml:space="preserve"> - liczba decyzji o środowiskowych uwarunkowaniach wskazujących na konieczność ponownego przeprowadzenia ooś,</w:t>
      </w:r>
    </w:p>
    <w:p w14:paraId="79244879" w14:textId="77777777" w:rsidR="00626A45" w:rsidRDefault="00626A45" w:rsidP="009F017D">
      <w:pPr>
        <w:numPr>
          <w:ilvl w:val="0"/>
          <w:numId w:val="12"/>
        </w:numPr>
        <w:spacing w:before="120" w:after="120"/>
        <w:ind w:left="567" w:hanging="283"/>
      </w:pPr>
      <w:r w:rsidRPr="003A4399">
        <w:rPr>
          <w:b/>
          <w:bCs/>
        </w:rPr>
        <w:t>DŚ5</w:t>
      </w:r>
      <w:r>
        <w:t xml:space="preserve"> - liczba decyzji o środowiskowych uwarunkowaniach wskazujących na konieczność przeprowadzenia analizy porealizacyjnej,</w:t>
      </w:r>
    </w:p>
    <w:p w14:paraId="7FFD4223" w14:textId="77777777" w:rsidR="00626A45" w:rsidRDefault="00626A45" w:rsidP="009F017D">
      <w:pPr>
        <w:numPr>
          <w:ilvl w:val="0"/>
          <w:numId w:val="12"/>
        </w:numPr>
        <w:spacing w:before="120" w:after="120"/>
        <w:ind w:left="567" w:hanging="283"/>
      </w:pPr>
      <w:r w:rsidRPr="003A4399">
        <w:rPr>
          <w:b/>
          <w:bCs/>
        </w:rPr>
        <w:t xml:space="preserve">DŚ6 </w:t>
      </w:r>
      <w:r>
        <w:t>- liczba decyzji o środowiskowych uwarunkowaniach wskazujących na konieczność przeprowadzenia monitoringu przyrodniczego,</w:t>
      </w:r>
    </w:p>
    <w:p w14:paraId="31DF4668" w14:textId="77777777" w:rsidR="00626A45" w:rsidRDefault="00626A45" w:rsidP="009F017D">
      <w:pPr>
        <w:numPr>
          <w:ilvl w:val="0"/>
          <w:numId w:val="12"/>
        </w:numPr>
        <w:spacing w:before="120" w:after="120"/>
        <w:ind w:left="567" w:hanging="283"/>
      </w:pPr>
      <w:r w:rsidRPr="003A4399">
        <w:rPr>
          <w:b/>
          <w:bCs/>
        </w:rPr>
        <w:t>DŚ7</w:t>
      </w:r>
      <w:r>
        <w:t xml:space="preserve"> – Liczba uzyskanych decyzji o środowiskowych uwarunkowaniach po przeprowadzonej ocenie oddziaływania na środowisko.</w:t>
      </w:r>
    </w:p>
    <w:p w14:paraId="5D9CC9D6" w14:textId="77777777" w:rsidR="00626A45" w:rsidRDefault="00626A45" w:rsidP="00626A45">
      <w:pPr>
        <w:spacing w:before="120" w:after="120"/>
        <w:ind w:firstLine="567"/>
      </w:pPr>
      <w:r>
        <w:t>Zastosowanie wskaźnika opartego na procedurach umożliwia zestawienie wartości w sensie ilościowym, jak również monitoring etapu realizacji przedsięwzięcia, postępu wdrażania dokumentu oraz monitorowanie skutków i ewentualnych konfliktów środowiskowych podczas realizacji projektów, ryzyka ich kumulowania w czasie.</w:t>
      </w:r>
    </w:p>
    <w:p w14:paraId="73F9A3BB" w14:textId="359E643C" w:rsidR="007E6292" w:rsidRPr="00BD2D7B" w:rsidRDefault="007E6292" w:rsidP="007E6292">
      <w:pPr>
        <w:pStyle w:val="akapit"/>
      </w:pPr>
      <w:r>
        <w:t xml:space="preserve">W odniesieniu do monitorowania efektów realizacji samego SUMP, </w:t>
      </w:r>
      <w:r w:rsidRPr="00BD2D7B">
        <w:t xml:space="preserve">o przyjęciu Planu Zrównoważonej Mobilności dla </w:t>
      </w:r>
      <w:r w:rsidR="009507D1">
        <w:t>Miejskiego Obszaru Funkcjonalnego Gminy Miasta Tomaszów Mazowiecki, Gminy Opoczno i Gminy Lubochnia</w:t>
      </w:r>
      <w:r w:rsidRPr="00BD2D7B">
        <w:t xml:space="preserve"> rozpocznie się proces jego wdrażania i monitorowania, czyli szeregu czynności, które są niezbędne dla skutecznej realizacji założeń Planu. Proces monitoringu wykorzystuje narzędzia, do których zalicza się między innymi: </w:t>
      </w:r>
    </w:p>
    <w:p w14:paraId="4B0B26BB" w14:textId="77777777" w:rsidR="007E6292" w:rsidRPr="00BD2D7B" w:rsidRDefault="007E6292" w:rsidP="009507D1">
      <w:pPr>
        <w:pStyle w:val="listapierwszypoziom"/>
      </w:pPr>
      <w:r w:rsidRPr="00BD2D7B">
        <w:t xml:space="preserve">zbiór informacji opisowych poszczególnych elementów niniejszego dokumentu, </w:t>
      </w:r>
    </w:p>
    <w:p w14:paraId="05D9C00F" w14:textId="77777777" w:rsidR="007E6292" w:rsidRPr="00BD2D7B" w:rsidRDefault="007E6292" w:rsidP="009507D1">
      <w:pPr>
        <w:pStyle w:val="listapierwszypoziom"/>
      </w:pPr>
      <w:r w:rsidRPr="00BD2D7B">
        <w:t xml:space="preserve">dane statystyczne dostępne w opracowaniach GUS, </w:t>
      </w:r>
    </w:p>
    <w:p w14:paraId="0DA9B70D" w14:textId="77777777" w:rsidR="007E6292" w:rsidRPr="00BD2D7B" w:rsidRDefault="007E6292" w:rsidP="009507D1">
      <w:pPr>
        <w:pStyle w:val="listapierwszypoziom"/>
      </w:pPr>
      <w:r w:rsidRPr="00BD2D7B">
        <w:lastRenderedPageBreak/>
        <w:t>zbiór wskaźników, wraz z określonymi wartościami bazowymi, częstotliwościami pomiaru i źródłami danych, określonych dla poszczególnych działań,</w:t>
      </w:r>
    </w:p>
    <w:p w14:paraId="42E018A8" w14:textId="77777777" w:rsidR="007E6292" w:rsidRPr="00BD2D7B" w:rsidRDefault="007E6292" w:rsidP="009507D1">
      <w:pPr>
        <w:pStyle w:val="listapierwszypoziom"/>
      </w:pPr>
      <w:r w:rsidRPr="00BD2D7B">
        <w:t>budżety JST, plany transportowe, wieloletnie programy inwestycyjne i rozwojowe, procedury, polityki, samorządowe dokumenty strategiczne, etc.</w:t>
      </w:r>
    </w:p>
    <w:p w14:paraId="2A1EC1F2" w14:textId="02A3C2C9" w:rsidR="007E6292" w:rsidRPr="00BD2D7B" w:rsidRDefault="007E6292" w:rsidP="009507D1">
      <w:pPr>
        <w:pStyle w:val="listapierwszypoziom"/>
      </w:pPr>
      <w:r w:rsidRPr="00BD2D7B">
        <w:t xml:space="preserve">dane pochodzące z modelu ruchu </w:t>
      </w:r>
      <w:r w:rsidR="009507D1">
        <w:t>Miejskiego Obszaru Funkcjonalnego Gminy Miasta Tomaszów Mazowiecki, Gminy Opoczno i Gminy Lubochnia</w:t>
      </w:r>
    </w:p>
    <w:p w14:paraId="16E3C4B3" w14:textId="2FF84742" w:rsidR="00131188" w:rsidRDefault="002C6224" w:rsidP="002C6224">
      <w:pPr>
        <w:ind w:firstLine="567"/>
      </w:pPr>
      <w:r w:rsidRPr="00BD2D7B">
        <w:t xml:space="preserve">Po przyjęciu </w:t>
      </w:r>
      <w:r>
        <w:rPr>
          <w:rFonts w:cstheme="minorHAnsi"/>
        </w:rPr>
        <w:t xml:space="preserve">przez </w:t>
      </w:r>
      <w:r w:rsidRPr="00105F7D">
        <w:rPr>
          <w:rFonts w:cstheme="minorHAnsi"/>
        </w:rPr>
        <w:t xml:space="preserve">wszystkich </w:t>
      </w:r>
      <w:r>
        <w:rPr>
          <w:rFonts w:cstheme="minorHAnsi"/>
        </w:rPr>
        <w:t>c</w:t>
      </w:r>
      <w:r w:rsidRPr="00105F7D">
        <w:rPr>
          <w:rFonts w:cstheme="minorHAnsi"/>
        </w:rPr>
        <w:t xml:space="preserve">złonków </w:t>
      </w:r>
      <w:r>
        <w:t>Miejskiego Obszaru Funkcjonalnego: Gminy Miasta Tomaszów Mazowiecki, Gminy Opoczno i Gminy Lubochnia</w:t>
      </w:r>
      <w:r w:rsidRPr="4D19E962">
        <w:t xml:space="preserve"> </w:t>
      </w:r>
      <w:r w:rsidRPr="00BD2D7B">
        <w:t xml:space="preserve">Planu Zrównoważonej Mobilności dla </w:t>
      </w:r>
      <w:r>
        <w:t>Miejskiego Obszaru Funkcjonalnego: Gminy Miasta Tomaszów Mazowiecki, Gminy Opoczno i Gminy Lubochnia</w:t>
      </w:r>
      <w:r w:rsidRPr="4D19E962">
        <w:t xml:space="preserve"> do</w:t>
      </w:r>
      <w:r>
        <w:t> </w:t>
      </w:r>
      <w:r w:rsidRPr="4D19E962">
        <w:t xml:space="preserve">roku 2030 </w:t>
      </w:r>
      <w:r w:rsidRPr="00BD2D7B">
        <w:t>rozpocznie się proces jego wdrażania i monitorowania, czyli szereg czynności, które są niezbędne dla skutecznej realizacji założeń Planu.</w:t>
      </w:r>
    </w:p>
    <w:p w14:paraId="45853B3A" w14:textId="77777777" w:rsidR="00267F6F" w:rsidRPr="00BD2D7B" w:rsidRDefault="00267F6F" w:rsidP="00267F6F">
      <w:pPr>
        <w:pStyle w:val="akapit"/>
      </w:pPr>
      <w:r w:rsidRPr="00BD2D7B">
        <w:t xml:space="preserve">Wyniki monitorowania będą opracowywane w formie </w:t>
      </w:r>
      <w:r w:rsidRPr="00780D05">
        <w:rPr>
          <w:b/>
          <w:bCs/>
        </w:rPr>
        <w:t>Raport</w:t>
      </w:r>
      <w:r>
        <w:rPr>
          <w:b/>
          <w:bCs/>
        </w:rPr>
        <w:t xml:space="preserve">u </w:t>
      </w:r>
      <w:r w:rsidRPr="00BD2D7B">
        <w:rPr>
          <w:b/>
          <w:bCs/>
        </w:rPr>
        <w:t>Pośredni</w:t>
      </w:r>
      <w:r>
        <w:rPr>
          <w:b/>
          <w:bCs/>
        </w:rPr>
        <w:t xml:space="preserve">ego </w:t>
      </w:r>
      <w:r w:rsidRPr="00BD2D7B">
        <w:t xml:space="preserve">opracowanego </w:t>
      </w:r>
      <w:r w:rsidRPr="00CE741A">
        <w:rPr>
          <w:b/>
          <w:bCs/>
        </w:rPr>
        <w:t>do</w:t>
      </w:r>
      <w:r>
        <w:rPr>
          <w:b/>
          <w:bCs/>
        </w:rPr>
        <w:t> </w:t>
      </w:r>
      <w:r w:rsidRPr="00CE741A">
        <w:rPr>
          <w:b/>
          <w:bCs/>
        </w:rPr>
        <w:t>końca 202</w:t>
      </w:r>
      <w:r>
        <w:rPr>
          <w:b/>
          <w:bCs/>
        </w:rPr>
        <w:t>7</w:t>
      </w:r>
      <w:r w:rsidRPr="00CE741A">
        <w:rPr>
          <w:b/>
          <w:bCs/>
        </w:rPr>
        <w:t xml:space="preserve"> r.</w:t>
      </w:r>
      <w:r w:rsidRPr="00BD2D7B">
        <w:t xml:space="preserve"> oraz </w:t>
      </w:r>
      <w:r w:rsidRPr="00BD2D7B">
        <w:rPr>
          <w:b/>
          <w:bCs/>
        </w:rPr>
        <w:t>Raportu Końcowego</w:t>
      </w:r>
      <w:r w:rsidRPr="00BD2D7B">
        <w:t xml:space="preserve"> opracowanego </w:t>
      </w:r>
      <w:r w:rsidRPr="00CE741A">
        <w:rPr>
          <w:b/>
        </w:rPr>
        <w:t>do końca 202</w:t>
      </w:r>
      <w:r>
        <w:rPr>
          <w:b/>
        </w:rPr>
        <w:t>9</w:t>
      </w:r>
      <w:r w:rsidRPr="00CE741A">
        <w:rPr>
          <w:b/>
        </w:rPr>
        <w:t xml:space="preserve"> r.</w:t>
      </w:r>
      <w:r w:rsidRPr="00BD2D7B">
        <w:t xml:space="preserve"> </w:t>
      </w:r>
    </w:p>
    <w:p w14:paraId="55500388" w14:textId="1BF4D339" w:rsidR="002C6224" w:rsidRDefault="00C2118A" w:rsidP="002C6224">
      <w:pPr>
        <w:ind w:firstLine="567"/>
      </w:pPr>
      <w:r w:rsidRPr="005C4CE8">
        <w:t>Najważniejszym elementem systemu monitorowania wdrażania planu są odpowiednio dobrane wskaźniki. Wskazane poniżej wskaźniki odnoszą się do wszystkich strategicznych celów Planu.</w:t>
      </w:r>
    </w:p>
    <w:p w14:paraId="37994E29" w14:textId="027289C1" w:rsidR="00714C0A" w:rsidRPr="008807B2" w:rsidRDefault="00714C0A" w:rsidP="00714C0A">
      <w:pPr>
        <w:pStyle w:val="podpistabeli"/>
      </w:pPr>
      <w:bookmarkStart w:id="275" w:name="_Toc145684075"/>
      <w:bookmarkStart w:id="276" w:name="_Toc161772518"/>
      <w:bookmarkStart w:id="277" w:name="_Toc162994115"/>
      <w:r w:rsidRPr="008807B2">
        <w:t xml:space="preserve">Tabela </w:t>
      </w:r>
      <w:r>
        <w:fldChar w:fldCharType="begin"/>
      </w:r>
      <w:r>
        <w:instrText xml:space="preserve"> STYLEREF 1 \s </w:instrText>
      </w:r>
      <w:r>
        <w:fldChar w:fldCharType="separate"/>
      </w:r>
      <w:r w:rsidR="003F2776">
        <w:rPr>
          <w:noProof/>
        </w:rPr>
        <w:t>12</w:t>
      </w:r>
      <w:r>
        <w:rPr>
          <w:noProof/>
        </w:rPr>
        <w:fldChar w:fldCharType="end"/>
      </w:r>
      <w:r>
        <w:t>.</w:t>
      </w:r>
      <w:r>
        <w:fldChar w:fldCharType="begin"/>
      </w:r>
      <w:r>
        <w:instrText>SEQ Tabela \* ARABIC \s 1</w:instrText>
      </w:r>
      <w:r>
        <w:fldChar w:fldCharType="separate"/>
      </w:r>
      <w:r w:rsidR="003F2776">
        <w:rPr>
          <w:noProof/>
        </w:rPr>
        <w:t>1</w:t>
      </w:r>
      <w:r>
        <w:fldChar w:fldCharType="end"/>
      </w:r>
      <w:r w:rsidRPr="008807B2">
        <w:t xml:space="preserve">. </w:t>
      </w:r>
      <w:r w:rsidRPr="003E5A6D">
        <w:t>Wskaźniki rezultatu</w:t>
      </w:r>
      <w:bookmarkEnd w:id="275"/>
      <w:bookmarkEnd w:id="276"/>
      <w:bookmarkEnd w:id="277"/>
    </w:p>
    <w:tbl>
      <w:tblPr>
        <w:tblStyle w:val="Styl2"/>
        <w:tblW w:w="0" w:type="auto"/>
        <w:tblLayout w:type="fixed"/>
        <w:tblLook w:val="0420" w:firstRow="1" w:lastRow="0" w:firstColumn="0" w:lastColumn="0" w:noHBand="0" w:noVBand="1"/>
      </w:tblPr>
      <w:tblGrid>
        <w:gridCol w:w="562"/>
        <w:gridCol w:w="1843"/>
        <w:gridCol w:w="1134"/>
        <w:gridCol w:w="1701"/>
        <w:gridCol w:w="1276"/>
        <w:gridCol w:w="1276"/>
        <w:gridCol w:w="1270"/>
      </w:tblGrid>
      <w:tr w:rsidR="00714C0A" w14:paraId="7001AC36" w14:textId="77777777" w:rsidTr="00F11277">
        <w:trPr>
          <w:cnfStyle w:val="100000000000" w:firstRow="1" w:lastRow="0" w:firstColumn="0" w:lastColumn="0" w:oddVBand="0" w:evenVBand="0" w:oddHBand="0" w:evenHBand="0" w:firstRowFirstColumn="0" w:firstRowLastColumn="0" w:lastRowFirstColumn="0" w:lastRowLastColumn="0"/>
          <w:trHeight w:val="303"/>
          <w:tblHeader/>
        </w:trPr>
        <w:tc>
          <w:tcPr>
            <w:tcW w:w="562" w:type="dxa"/>
            <w:vMerge w:val="restart"/>
            <w:shd w:val="clear" w:color="auto" w:fill="37A76F" w:themeFill="accent3"/>
          </w:tcPr>
          <w:p w14:paraId="0F58593C" w14:textId="77777777" w:rsidR="00714C0A" w:rsidRDefault="00714C0A" w:rsidP="00F11277">
            <w:pPr>
              <w:jc w:val="center"/>
            </w:pPr>
            <w:r w:rsidRPr="00F0272F">
              <w:rPr>
                <w:rFonts w:cstheme="minorHAnsi"/>
              </w:rPr>
              <w:t>Lp.</w:t>
            </w:r>
          </w:p>
        </w:tc>
        <w:tc>
          <w:tcPr>
            <w:tcW w:w="1843" w:type="dxa"/>
            <w:vMerge w:val="restart"/>
            <w:shd w:val="clear" w:color="auto" w:fill="37A76F" w:themeFill="accent3"/>
          </w:tcPr>
          <w:p w14:paraId="4B63FA35" w14:textId="77777777" w:rsidR="00714C0A" w:rsidRDefault="00714C0A" w:rsidP="00F11277">
            <w:pPr>
              <w:jc w:val="center"/>
              <w:rPr>
                <w:b w:val="0"/>
                <w:bCs w:val="0"/>
              </w:rPr>
            </w:pPr>
            <w:r w:rsidRPr="00F0272F">
              <w:rPr>
                <w:rFonts w:cstheme="minorHAnsi"/>
              </w:rPr>
              <w:t>Nazwa wskaźnika</w:t>
            </w:r>
          </w:p>
        </w:tc>
        <w:tc>
          <w:tcPr>
            <w:tcW w:w="1134" w:type="dxa"/>
            <w:vMerge w:val="restart"/>
            <w:shd w:val="clear" w:color="auto" w:fill="37A76F" w:themeFill="accent3"/>
          </w:tcPr>
          <w:p w14:paraId="5582B1EC" w14:textId="77777777" w:rsidR="00714C0A" w:rsidRDefault="00714C0A" w:rsidP="00F11277">
            <w:pPr>
              <w:jc w:val="center"/>
              <w:rPr>
                <w:b w:val="0"/>
                <w:bCs w:val="0"/>
              </w:rPr>
            </w:pPr>
            <w:r w:rsidRPr="00F0272F">
              <w:rPr>
                <w:rFonts w:cstheme="minorHAnsi"/>
              </w:rPr>
              <w:t>Źródło danych</w:t>
            </w:r>
          </w:p>
        </w:tc>
        <w:tc>
          <w:tcPr>
            <w:tcW w:w="1701" w:type="dxa"/>
            <w:vMerge w:val="restart"/>
            <w:shd w:val="clear" w:color="auto" w:fill="37A76F" w:themeFill="accent3"/>
          </w:tcPr>
          <w:p w14:paraId="11F08F71" w14:textId="77777777" w:rsidR="00714C0A" w:rsidRPr="005F3F0F" w:rsidRDefault="00714C0A" w:rsidP="00F11277">
            <w:pPr>
              <w:jc w:val="center"/>
              <w:rPr>
                <w:b w:val="0"/>
                <w:bCs w:val="0"/>
              </w:rPr>
            </w:pPr>
            <w:r w:rsidRPr="005F3F0F">
              <w:rPr>
                <w:rFonts w:cstheme="minorHAnsi"/>
              </w:rPr>
              <w:t>Cel operacyjny</w:t>
            </w:r>
          </w:p>
        </w:tc>
        <w:tc>
          <w:tcPr>
            <w:tcW w:w="1276" w:type="dxa"/>
            <w:shd w:val="clear" w:color="auto" w:fill="37A76F" w:themeFill="accent3"/>
          </w:tcPr>
          <w:p w14:paraId="54BB9A52" w14:textId="77777777" w:rsidR="00714C0A" w:rsidRDefault="00714C0A" w:rsidP="00F11277">
            <w:pPr>
              <w:jc w:val="center"/>
              <w:rPr>
                <w:b w:val="0"/>
                <w:bCs w:val="0"/>
              </w:rPr>
            </w:pPr>
            <w:r>
              <w:rPr>
                <w:rFonts w:cstheme="minorHAnsi"/>
              </w:rPr>
              <w:t>Wartość bazowa</w:t>
            </w:r>
          </w:p>
        </w:tc>
        <w:tc>
          <w:tcPr>
            <w:tcW w:w="1276" w:type="dxa"/>
            <w:shd w:val="clear" w:color="auto" w:fill="37A76F" w:themeFill="accent3"/>
          </w:tcPr>
          <w:p w14:paraId="3C1C2570" w14:textId="77777777" w:rsidR="00714C0A" w:rsidRDefault="00714C0A" w:rsidP="00F11277">
            <w:pPr>
              <w:jc w:val="center"/>
              <w:rPr>
                <w:b w:val="0"/>
                <w:bCs w:val="0"/>
              </w:rPr>
            </w:pPr>
            <w:r>
              <w:rPr>
                <w:rFonts w:cstheme="minorHAnsi"/>
              </w:rPr>
              <w:t>Wartość pośrednia</w:t>
            </w:r>
          </w:p>
        </w:tc>
        <w:tc>
          <w:tcPr>
            <w:tcW w:w="1270" w:type="dxa"/>
            <w:shd w:val="clear" w:color="auto" w:fill="37A76F" w:themeFill="accent3"/>
          </w:tcPr>
          <w:p w14:paraId="1ED517E0" w14:textId="77777777" w:rsidR="00714C0A" w:rsidRDefault="00714C0A" w:rsidP="00F11277">
            <w:pPr>
              <w:jc w:val="center"/>
            </w:pPr>
            <w:r>
              <w:rPr>
                <w:rFonts w:cstheme="minorHAnsi"/>
              </w:rPr>
              <w:t>Wartość docelowa</w:t>
            </w:r>
          </w:p>
        </w:tc>
      </w:tr>
      <w:tr w:rsidR="00714C0A" w14:paraId="65B1F931" w14:textId="77777777" w:rsidTr="00F11277">
        <w:trPr>
          <w:cnfStyle w:val="100000000000" w:firstRow="1" w:lastRow="0" w:firstColumn="0" w:lastColumn="0" w:oddVBand="0" w:evenVBand="0" w:oddHBand="0" w:evenHBand="0" w:firstRowFirstColumn="0" w:firstRowLastColumn="0" w:lastRowFirstColumn="0" w:lastRowLastColumn="0"/>
          <w:tblHeader/>
        </w:trPr>
        <w:tc>
          <w:tcPr>
            <w:tcW w:w="562" w:type="dxa"/>
            <w:vMerge/>
            <w:shd w:val="clear" w:color="auto" w:fill="37A76F" w:themeFill="accent3"/>
          </w:tcPr>
          <w:p w14:paraId="0B388A88" w14:textId="77777777" w:rsidR="00714C0A" w:rsidRDefault="00714C0A" w:rsidP="00F11277">
            <w:pPr>
              <w:jc w:val="center"/>
            </w:pPr>
          </w:p>
        </w:tc>
        <w:tc>
          <w:tcPr>
            <w:tcW w:w="1843" w:type="dxa"/>
            <w:vMerge/>
            <w:shd w:val="clear" w:color="auto" w:fill="37A76F" w:themeFill="accent3"/>
          </w:tcPr>
          <w:p w14:paraId="13274113" w14:textId="77777777" w:rsidR="00714C0A" w:rsidRDefault="00714C0A" w:rsidP="00F11277">
            <w:pPr>
              <w:jc w:val="center"/>
              <w:rPr>
                <w:b w:val="0"/>
                <w:bCs w:val="0"/>
              </w:rPr>
            </w:pPr>
          </w:p>
        </w:tc>
        <w:tc>
          <w:tcPr>
            <w:tcW w:w="1134" w:type="dxa"/>
            <w:vMerge/>
            <w:shd w:val="clear" w:color="auto" w:fill="37A76F" w:themeFill="accent3"/>
          </w:tcPr>
          <w:p w14:paraId="63F83C2F" w14:textId="77777777" w:rsidR="00714C0A" w:rsidRDefault="00714C0A" w:rsidP="00F11277">
            <w:pPr>
              <w:jc w:val="center"/>
              <w:rPr>
                <w:b w:val="0"/>
                <w:bCs w:val="0"/>
              </w:rPr>
            </w:pPr>
          </w:p>
        </w:tc>
        <w:tc>
          <w:tcPr>
            <w:tcW w:w="1701" w:type="dxa"/>
            <w:vMerge/>
            <w:shd w:val="clear" w:color="auto" w:fill="37A76F" w:themeFill="accent3"/>
          </w:tcPr>
          <w:p w14:paraId="4529BF73" w14:textId="77777777" w:rsidR="00714C0A" w:rsidRDefault="00714C0A" w:rsidP="00F11277">
            <w:pPr>
              <w:jc w:val="center"/>
              <w:rPr>
                <w:b w:val="0"/>
                <w:bCs w:val="0"/>
              </w:rPr>
            </w:pPr>
          </w:p>
        </w:tc>
        <w:tc>
          <w:tcPr>
            <w:tcW w:w="1276" w:type="dxa"/>
            <w:shd w:val="clear" w:color="auto" w:fill="37A76F" w:themeFill="accent3"/>
          </w:tcPr>
          <w:p w14:paraId="6DA27997" w14:textId="77777777" w:rsidR="00714C0A" w:rsidRPr="005F3F0F" w:rsidRDefault="00714C0A" w:rsidP="00F11277">
            <w:pPr>
              <w:jc w:val="center"/>
              <w:rPr>
                <w:b w:val="0"/>
                <w:bCs w:val="0"/>
                <w:sz w:val="14"/>
                <w:szCs w:val="14"/>
              </w:rPr>
            </w:pPr>
            <w:r w:rsidRPr="005F3F0F">
              <w:rPr>
                <w:rFonts w:cstheme="minorHAnsi"/>
                <w:sz w:val="14"/>
                <w:szCs w:val="14"/>
              </w:rPr>
              <w:t>Stan na koniec 2022 r.</w:t>
            </w:r>
          </w:p>
        </w:tc>
        <w:tc>
          <w:tcPr>
            <w:tcW w:w="1276" w:type="dxa"/>
            <w:shd w:val="clear" w:color="auto" w:fill="37A76F" w:themeFill="accent3"/>
          </w:tcPr>
          <w:p w14:paraId="0D1F7564" w14:textId="77777777" w:rsidR="00714C0A" w:rsidRPr="005F3F0F" w:rsidRDefault="00714C0A" w:rsidP="00F11277">
            <w:pPr>
              <w:jc w:val="center"/>
              <w:rPr>
                <w:b w:val="0"/>
                <w:bCs w:val="0"/>
                <w:sz w:val="14"/>
                <w:szCs w:val="14"/>
              </w:rPr>
            </w:pPr>
            <w:r w:rsidRPr="005F3F0F">
              <w:rPr>
                <w:rFonts w:cstheme="minorHAnsi"/>
                <w:sz w:val="14"/>
                <w:szCs w:val="14"/>
              </w:rPr>
              <w:t>Stan na koniec 2030 r.</w:t>
            </w:r>
          </w:p>
        </w:tc>
        <w:tc>
          <w:tcPr>
            <w:tcW w:w="1270" w:type="dxa"/>
            <w:shd w:val="clear" w:color="auto" w:fill="37A76F" w:themeFill="accent3"/>
          </w:tcPr>
          <w:p w14:paraId="0AE74796" w14:textId="77777777" w:rsidR="00714C0A" w:rsidRPr="005F3F0F" w:rsidRDefault="00714C0A" w:rsidP="00F11277">
            <w:pPr>
              <w:jc w:val="center"/>
              <w:rPr>
                <w:sz w:val="14"/>
                <w:szCs w:val="14"/>
              </w:rPr>
            </w:pPr>
            <w:r w:rsidRPr="005F3F0F">
              <w:rPr>
                <w:rFonts w:cstheme="minorHAnsi"/>
                <w:sz w:val="14"/>
                <w:szCs w:val="14"/>
              </w:rPr>
              <w:t>Stan na koniec 2040 r.</w:t>
            </w:r>
          </w:p>
        </w:tc>
      </w:tr>
      <w:tr w:rsidR="00714C0A" w14:paraId="773B5D43" w14:textId="77777777" w:rsidTr="00F11277">
        <w:trPr>
          <w:cnfStyle w:val="100000000000" w:firstRow="1" w:lastRow="0" w:firstColumn="0" w:lastColumn="0" w:oddVBand="0" w:evenVBand="0" w:oddHBand="0" w:evenHBand="0" w:firstRowFirstColumn="0" w:firstRowLastColumn="0" w:lastRowFirstColumn="0" w:lastRowLastColumn="0"/>
          <w:tblHeader/>
        </w:trPr>
        <w:tc>
          <w:tcPr>
            <w:tcW w:w="9062" w:type="dxa"/>
            <w:gridSpan w:val="7"/>
            <w:shd w:val="clear" w:color="auto" w:fill="37A76F" w:themeFill="accent3"/>
          </w:tcPr>
          <w:p w14:paraId="77B1B360" w14:textId="77777777" w:rsidR="00714C0A" w:rsidRPr="00AF0D0A" w:rsidRDefault="00714C0A" w:rsidP="00F11277">
            <w:pPr>
              <w:jc w:val="center"/>
              <w:rPr>
                <w:rFonts w:cstheme="minorHAnsi"/>
                <w:szCs w:val="20"/>
              </w:rPr>
            </w:pPr>
            <w:r w:rsidRPr="00AF0D0A">
              <w:rPr>
                <w:rFonts w:cstheme="minorHAnsi"/>
                <w:szCs w:val="20"/>
              </w:rPr>
              <w:t>Wskaźniki rezultatu - trend</w:t>
            </w:r>
          </w:p>
        </w:tc>
      </w:tr>
      <w:tr w:rsidR="00714C0A" w14:paraId="163CD7D0" w14:textId="77777777" w:rsidTr="00F11277">
        <w:trPr>
          <w:cnfStyle w:val="000000100000" w:firstRow="0" w:lastRow="0" w:firstColumn="0" w:lastColumn="0" w:oddVBand="0" w:evenVBand="0" w:oddHBand="1" w:evenHBand="0" w:firstRowFirstColumn="0" w:firstRowLastColumn="0" w:lastRowFirstColumn="0" w:lastRowLastColumn="0"/>
        </w:trPr>
        <w:tc>
          <w:tcPr>
            <w:tcW w:w="562" w:type="dxa"/>
            <w:vAlign w:val="center"/>
          </w:tcPr>
          <w:p w14:paraId="3B75C90E" w14:textId="77777777" w:rsidR="00714C0A" w:rsidRPr="00524426" w:rsidRDefault="00714C0A" w:rsidP="00F11277">
            <w:pPr>
              <w:jc w:val="center"/>
              <w:rPr>
                <w:sz w:val="20"/>
                <w:szCs w:val="20"/>
              </w:rPr>
            </w:pPr>
            <w:r>
              <w:rPr>
                <w:sz w:val="20"/>
                <w:szCs w:val="20"/>
              </w:rPr>
              <w:t>1</w:t>
            </w:r>
          </w:p>
        </w:tc>
        <w:tc>
          <w:tcPr>
            <w:tcW w:w="1843" w:type="dxa"/>
            <w:vAlign w:val="center"/>
          </w:tcPr>
          <w:p w14:paraId="30AEDF5A" w14:textId="77777777" w:rsidR="00714C0A" w:rsidRPr="00524426" w:rsidRDefault="00714C0A" w:rsidP="00F11277">
            <w:pPr>
              <w:jc w:val="left"/>
              <w:rPr>
                <w:rFonts w:cstheme="minorHAnsi"/>
                <w:sz w:val="20"/>
                <w:szCs w:val="20"/>
              </w:rPr>
            </w:pPr>
            <w:r w:rsidRPr="00524426">
              <w:rPr>
                <w:rFonts w:cstheme="minorHAnsi"/>
                <w:sz w:val="20"/>
                <w:szCs w:val="20"/>
              </w:rPr>
              <w:t>Mieszkańcy z</w:t>
            </w:r>
            <w:r>
              <w:rPr>
                <w:rFonts w:cstheme="minorHAnsi"/>
                <w:sz w:val="20"/>
                <w:szCs w:val="20"/>
              </w:rPr>
              <w:t> </w:t>
            </w:r>
            <w:r w:rsidRPr="00524426">
              <w:rPr>
                <w:rFonts w:cstheme="minorHAnsi"/>
                <w:sz w:val="20"/>
                <w:szCs w:val="20"/>
              </w:rPr>
              <w:t>bardzo dobrym lub dobrym dostępem do</w:t>
            </w:r>
            <w:r>
              <w:rPr>
                <w:rFonts w:cstheme="minorHAnsi"/>
                <w:sz w:val="20"/>
                <w:szCs w:val="20"/>
              </w:rPr>
              <w:t xml:space="preserve"> </w:t>
            </w:r>
            <w:r w:rsidRPr="00524426">
              <w:rPr>
                <w:rFonts w:cstheme="minorHAnsi"/>
                <w:sz w:val="20"/>
                <w:szCs w:val="20"/>
              </w:rPr>
              <w:t>publicznego transportu</w:t>
            </w:r>
          </w:p>
          <w:p w14:paraId="3FBB3B30" w14:textId="77777777" w:rsidR="00714C0A" w:rsidRPr="00524426" w:rsidRDefault="00714C0A" w:rsidP="00F11277">
            <w:pPr>
              <w:jc w:val="left"/>
              <w:rPr>
                <w:sz w:val="20"/>
                <w:szCs w:val="20"/>
              </w:rPr>
            </w:pPr>
            <w:r w:rsidRPr="00524426">
              <w:rPr>
                <w:rFonts w:cstheme="minorHAnsi"/>
                <w:sz w:val="20"/>
                <w:szCs w:val="20"/>
              </w:rPr>
              <w:t>zbiorowego</w:t>
            </w:r>
          </w:p>
        </w:tc>
        <w:tc>
          <w:tcPr>
            <w:tcW w:w="1134" w:type="dxa"/>
            <w:vAlign w:val="center"/>
          </w:tcPr>
          <w:p w14:paraId="0CDA82D2" w14:textId="77777777" w:rsidR="00714C0A" w:rsidRPr="00524426" w:rsidRDefault="00714C0A" w:rsidP="00F11277">
            <w:pPr>
              <w:jc w:val="left"/>
              <w:rPr>
                <w:sz w:val="20"/>
                <w:szCs w:val="20"/>
              </w:rPr>
            </w:pPr>
            <w:r w:rsidRPr="00524426">
              <w:rPr>
                <w:rFonts w:cstheme="minorHAnsi"/>
                <w:sz w:val="20"/>
                <w:szCs w:val="20"/>
              </w:rPr>
              <w:t>Baza danych z rejestru PESEL</w:t>
            </w:r>
          </w:p>
        </w:tc>
        <w:tc>
          <w:tcPr>
            <w:tcW w:w="1701" w:type="dxa"/>
            <w:vAlign w:val="center"/>
          </w:tcPr>
          <w:p w14:paraId="35D978B9" w14:textId="77777777" w:rsidR="00714C0A" w:rsidRPr="00524426" w:rsidRDefault="00714C0A" w:rsidP="00F11277">
            <w:pPr>
              <w:jc w:val="left"/>
              <w:rPr>
                <w:sz w:val="20"/>
                <w:szCs w:val="20"/>
              </w:rPr>
            </w:pPr>
            <w:r w:rsidRPr="009F15FC">
              <w:rPr>
                <w:sz w:val="20"/>
                <w:szCs w:val="20"/>
              </w:rPr>
              <w:t>Spójny i dostępny system transportu zbiorowego</w:t>
            </w:r>
          </w:p>
        </w:tc>
        <w:tc>
          <w:tcPr>
            <w:tcW w:w="1276" w:type="dxa"/>
            <w:vAlign w:val="center"/>
          </w:tcPr>
          <w:p w14:paraId="72F92127" w14:textId="77777777" w:rsidR="00714C0A" w:rsidRPr="006365FE" w:rsidRDefault="00714C0A" w:rsidP="00F11277">
            <w:pPr>
              <w:jc w:val="center"/>
              <w:rPr>
                <w:sz w:val="28"/>
                <w:szCs w:val="28"/>
              </w:rPr>
            </w:pPr>
            <w:r w:rsidRPr="006365FE">
              <w:rPr>
                <w:rFonts w:cstheme="minorHAnsi"/>
                <w:sz w:val="28"/>
                <w:szCs w:val="28"/>
              </w:rPr>
              <w:t>-</w:t>
            </w:r>
            <w:r>
              <w:rPr>
                <w:rStyle w:val="Odwoanieprzypisudolnego"/>
                <w:rFonts w:cstheme="minorHAnsi"/>
                <w:sz w:val="28"/>
                <w:szCs w:val="28"/>
              </w:rPr>
              <w:footnoteReference w:id="12"/>
            </w:r>
          </w:p>
        </w:tc>
        <w:tc>
          <w:tcPr>
            <w:tcW w:w="1276" w:type="dxa"/>
            <w:vAlign w:val="center"/>
          </w:tcPr>
          <w:p w14:paraId="5A79CE1A" w14:textId="77777777" w:rsidR="00714C0A" w:rsidRPr="006365FE" w:rsidRDefault="00714C0A" w:rsidP="00F11277">
            <w:pPr>
              <w:jc w:val="center"/>
              <w:rPr>
                <w:sz w:val="28"/>
                <w:szCs w:val="28"/>
              </w:rPr>
            </w:pPr>
            <w:r w:rsidRPr="006365FE">
              <w:rPr>
                <w:rFonts w:cstheme="minorHAnsi"/>
                <w:sz w:val="28"/>
                <w:szCs w:val="28"/>
              </w:rPr>
              <w:t>↗</w:t>
            </w:r>
          </w:p>
        </w:tc>
        <w:tc>
          <w:tcPr>
            <w:tcW w:w="1270" w:type="dxa"/>
            <w:vAlign w:val="center"/>
          </w:tcPr>
          <w:p w14:paraId="0DE49BE2" w14:textId="77777777" w:rsidR="00714C0A" w:rsidRPr="006365FE" w:rsidRDefault="00714C0A" w:rsidP="00F11277">
            <w:pPr>
              <w:jc w:val="center"/>
              <w:rPr>
                <w:sz w:val="28"/>
                <w:szCs w:val="28"/>
              </w:rPr>
            </w:pPr>
            <w:r w:rsidRPr="006365FE">
              <w:rPr>
                <w:rFonts w:cstheme="minorHAnsi"/>
                <w:sz w:val="28"/>
                <w:szCs w:val="28"/>
              </w:rPr>
              <w:t>↗</w:t>
            </w:r>
          </w:p>
        </w:tc>
      </w:tr>
      <w:tr w:rsidR="00714C0A" w14:paraId="49ABBFDE" w14:textId="77777777" w:rsidTr="00F11277">
        <w:tc>
          <w:tcPr>
            <w:tcW w:w="9062" w:type="dxa"/>
            <w:gridSpan w:val="7"/>
            <w:shd w:val="clear" w:color="auto" w:fill="37A76F" w:themeFill="accent3"/>
            <w:vAlign w:val="center"/>
          </w:tcPr>
          <w:p w14:paraId="37300E92" w14:textId="77777777" w:rsidR="00714C0A" w:rsidRPr="00AF0D0A" w:rsidRDefault="00714C0A" w:rsidP="00F11277">
            <w:pPr>
              <w:jc w:val="center"/>
              <w:rPr>
                <w:b/>
                <w:color w:val="FFFFFF" w:themeColor="background1"/>
                <w:sz w:val="20"/>
                <w:szCs w:val="20"/>
              </w:rPr>
            </w:pPr>
            <w:r w:rsidRPr="00AF0D0A">
              <w:rPr>
                <w:b/>
                <w:color w:val="FFFFFF" w:themeColor="background1"/>
                <w:sz w:val="20"/>
                <w:szCs w:val="20"/>
              </w:rPr>
              <w:t>Wskaźniki rezultatu - wartości</w:t>
            </w:r>
          </w:p>
        </w:tc>
      </w:tr>
      <w:tr w:rsidR="00714C0A" w14:paraId="40865DE2" w14:textId="77777777" w:rsidTr="00F11277">
        <w:trPr>
          <w:cnfStyle w:val="000000100000" w:firstRow="0" w:lastRow="0" w:firstColumn="0" w:lastColumn="0" w:oddVBand="0" w:evenVBand="0" w:oddHBand="1" w:evenHBand="0" w:firstRowFirstColumn="0" w:firstRowLastColumn="0" w:lastRowFirstColumn="0" w:lastRowLastColumn="0"/>
        </w:trPr>
        <w:tc>
          <w:tcPr>
            <w:tcW w:w="562" w:type="dxa"/>
            <w:vAlign w:val="center"/>
          </w:tcPr>
          <w:p w14:paraId="5CEC96C4" w14:textId="77777777" w:rsidR="00714C0A" w:rsidRPr="00524426" w:rsidRDefault="00714C0A" w:rsidP="00F11277">
            <w:pPr>
              <w:jc w:val="center"/>
              <w:rPr>
                <w:sz w:val="20"/>
                <w:szCs w:val="20"/>
              </w:rPr>
            </w:pPr>
            <w:r>
              <w:rPr>
                <w:sz w:val="20"/>
                <w:szCs w:val="20"/>
              </w:rPr>
              <w:t>2</w:t>
            </w:r>
          </w:p>
        </w:tc>
        <w:tc>
          <w:tcPr>
            <w:tcW w:w="1843" w:type="dxa"/>
            <w:vAlign w:val="center"/>
          </w:tcPr>
          <w:p w14:paraId="7B60C55A" w14:textId="77777777" w:rsidR="00714C0A" w:rsidRPr="0025078A" w:rsidRDefault="00714C0A" w:rsidP="00F11277">
            <w:pPr>
              <w:jc w:val="left"/>
              <w:rPr>
                <w:rFonts w:cstheme="minorHAnsi"/>
                <w:sz w:val="20"/>
                <w:szCs w:val="20"/>
              </w:rPr>
            </w:pPr>
            <w:r w:rsidRPr="0025078A">
              <w:rPr>
                <w:rFonts w:cstheme="minorHAnsi"/>
                <w:sz w:val="20"/>
                <w:szCs w:val="20"/>
              </w:rPr>
              <w:t>Ofiary śmiertelne w wypadkach komunikacyjnych</w:t>
            </w:r>
          </w:p>
          <w:p w14:paraId="4A7FF9F7" w14:textId="77777777" w:rsidR="00714C0A" w:rsidRPr="0025078A" w:rsidRDefault="00714C0A" w:rsidP="00F11277">
            <w:pPr>
              <w:jc w:val="left"/>
              <w:rPr>
                <w:rFonts w:cstheme="minorHAnsi"/>
                <w:sz w:val="20"/>
                <w:szCs w:val="20"/>
              </w:rPr>
            </w:pPr>
            <w:r w:rsidRPr="0025078A">
              <w:rPr>
                <w:rFonts w:cstheme="minorHAnsi"/>
                <w:sz w:val="20"/>
                <w:szCs w:val="20"/>
              </w:rPr>
              <w:t xml:space="preserve">na obszarze </w:t>
            </w:r>
            <w:r>
              <w:rPr>
                <w:rFonts w:eastAsia="Calibri" w:cstheme="minorHAnsi"/>
                <w:color w:val="000000" w:themeColor="text1"/>
                <w:sz w:val="20"/>
                <w:szCs w:val="20"/>
              </w:rPr>
              <w:t>objętym Planem</w:t>
            </w:r>
            <w:r w:rsidRPr="0025078A">
              <w:rPr>
                <w:rFonts w:cstheme="minorHAnsi"/>
                <w:sz w:val="20"/>
                <w:szCs w:val="20"/>
              </w:rPr>
              <w:t xml:space="preserve"> w ujęciu rocznym</w:t>
            </w:r>
          </w:p>
          <w:p w14:paraId="2AA564B4" w14:textId="77777777" w:rsidR="00714C0A" w:rsidRPr="00524426" w:rsidRDefault="00714C0A" w:rsidP="00F11277">
            <w:pPr>
              <w:jc w:val="left"/>
              <w:rPr>
                <w:sz w:val="20"/>
                <w:szCs w:val="20"/>
              </w:rPr>
            </w:pPr>
            <w:r w:rsidRPr="0025078A">
              <w:rPr>
                <w:rFonts w:cstheme="minorHAnsi"/>
                <w:sz w:val="20"/>
                <w:szCs w:val="20"/>
              </w:rPr>
              <w:t>[</w:t>
            </w:r>
            <w:r w:rsidRPr="00E64839">
              <w:rPr>
                <w:rFonts w:cstheme="minorHAnsi"/>
                <w:color w:val="000000"/>
                <w:sz w:val="20"/>
                <w:szCs w:val="20"/>
              </w:rPr>
              <w:t>na 100 tys. mieszkańców]</w:t>
            </w:r>
          </w:p>
        </w:tc>
        <w:tc>
          <w:tcPr>
            <w:tcW w:w="1134" w:type="dxa"/>
            <w:vAlign w:val="center"/>
          </w:tcPr>
          <w:p w14:paraId="26151D6A" w14:textId="77777777" w:rsidR="00714C0A" w:rsidRPr="00524426" w:rsidRDefault="00714C0A" w:rsidP="00F11277">
            <w:pPr>
              <w:jc w:val="left"/>
              <w:rPr>
                <w:sz w:val="20"/>
                <w:szCs w:val="20"/>
              </w:rPr>
            </w:pPr>
            <w:r w:rsidRPr="00524426">
              <w:rPr>
                <w:rFonts w:cstheme="minorHAnsi"/>
                <w:sz w:val="20"/>
                <w:szCs w:val="20"/>
              </w:rPr>
              <w:t>Komenda Wojewódzka Policji</w:t>
            </w:r>
          </w:p>
        </w:tc>
        <w:tc>
          <w:tcPr>
            <w:tcW w:w="1701" w:type="dxa"/>
            <w:vAlign w:val="center"/>
          </w:tcPr>
          <w:p w14:paraId="1316450D" w14:textId="77777777" w:rsidR="00714C0A" w:rsidRPr="00524426" w:rsidRDefault="00714C0A" w:rsidP="00F11277">
            <w:pPr>
              <w:jc w:val="left"/>
              <w:rPr>
                <w:sz w:val="20"/>
                <w:szCs w:val="20"/>
              </w:rPr>
            </w:pPr>
            <w:r w:rsidRPr="00627A85">
              <w:rPr>
                <w:sz w:val="20"/>
                <w:szCs w:val="20"/>
              </w:rPr>
              <w:t>Poprawa bezpieczeństwa ruchu i wspieranie mobilności aktywnej</w:t>
            </w:r>
          </w:p>
        </w:tc>
        <w:tc>
          <w:tcPr>
            <w:tcW w:w="1276" w:type="dxa"/>
            <w:vAlign w:val="center"/>
          </w:tcPr>
          <w:p w14:paraId="5863B985" w14:textId="77777777" w:rsidR="00714C0A" w:rsidRPr="00524426" w:rsidRDefault="00714C0A" w:rsidP="00F11277">
            <w:pPr>
              <w:jc w:val="center"/>
              <w:rPr>
                <w:sz w:val="20"/>
                <w:szCs w:val="20"/>
              </w:rPr>
            </w:pPr>
            <w:r>
              <w:rPr>
                <w:sz w:val="20"/>
                <w:szCs w:val="20"/>
              </w:rPr>
              <w:t>6</w:t>
            </w:r>
          </w:p>
        </w:tc>
        <w:tc>
          <w:tcPr>
            <w:tcW w:w="1276" w:type="dxa"/>
            <w:vAlign w:val="center"/>
          </w:tcPr>
          <w:p w14:paraId="04D10D32" w14:textId="77777777" w:rsidR="00714C0A" w:rsidRPr="00524426" w:rsidRDefault="00714C0A" w:rsidP="00F11277">
            <w:pPr>
              <w:jc w:val="center"/>
              <w:rPr>
                <w:sz w:val="20"/>
                <w:szCs w:val="20"/>
              </w:rPr>
            </w:pPr>
            <w:r>
              <w:rPr>
                <w:sz w:val="20"/>
                <w:szCs w:val="20"/>
              </w:rPr>
              <w:t>3</w:t>
            </w:r>
          </w:p>
        </w:tc>
        <w:tc>
          <w:tcPr>
            <w:tcW w:w="1270" w:type="dxa"/>
            <w:vAlign w:val="center"/>
          </w:tcPr>
          <w:p w14:paraId="62F3DD87" w14:textId="77777777" w:rsidR="00714C0A" w:rsidRPr="00524426" w:rsidRDefault="00714C0A" w:rsidP="00F11277">
            <w:pPr>
              <w:jc w:val="center"/>
              <w:rPr>
                <w:sz w:val="20"/>
                <w:szCs w:val="20"/>
              </w:rPr>
            </w:pPr>
            <w:r>
              <w:rPr>
                <w:sz w:val="20"/>
                <w:szCs w:val="20"/>
              </w:rPr>
              <w:t>0</w:t>
            </w:r>
          </w:p>
        </w:tc>
      </w:tr>
    </w:tbl>
    <w:p w14:paraId="135FAC87" w14:textId="142B0180" w:rsidR="00E10139" w:rsidRPr="00E10139" w:rsidRDefault="00E10139" w:rsidP="00714C0A">
      <w:pPr>
        <w:pStyle w:val="podpistabeli"/>
        <w:rPr>
          <w:b w:val="0"/>
          <w:bCs/>
        </w:rPr>
      </w:pPr>
      <w:bookmarkStart w:id="278" w:name="_Toc145684076"/>
      <w:bookmarkStart w:id="279" w:name="_Toc161772519"/>
      <w:r w:rsidRPr="00E10139">
        <w:rPr>
          <w:b w:val="0"/>
          <w:bCs/>
        </w:rPr>
        <w:t>Źródło: SUMP</w:t>
      </w:r>
    </w:p>
    <w:p w14:paraId="7DCC78C5" w14:textId="0BB6E9D7" w:rsidR="00714C0A" w:rsidRPr="008807B2" w:rsidRDefault="00714C0A" w:rsidP="00714C0A">
      <w:pPr>
        <w:pStyle w:val="podpistabeli"/>
      </w:pPr>
      <w:bookmarkStart w:id="280" w:name="_Toc162994116"/>
      <w:r w:rsidRPr="008807B2">
        <w:t xml:space="preserve">Tabela </w:t>
      </w:r>
      <w:bookmarkStart w:id="281" w:name="r7_t_7_2"/>
      <w:r>
        <w:fldChar w:fldCharType="begin"/>
      </w:r>
      <w:r>
        <w:instrText xml:space="preserve"> STYLEREF 1 \s </w:instrText>
      </w:r>
      <w:r>
        <w:fldChar w:fldCharType="separate"/>
      </w:r>
      <w:r w:rsidR="003F2776">
        <w:rPr>
          <w:noProof/>
        </w:rPr>
        <w:t>12</w:t>
      </w:r>
      <w:r>
        <w:rPr>
          <w:noProof/>
        </w:rPr>
        <w:fldChar w:fldCharType="end"/>
      </w:r>
      <w:r>
        <w:t>.</w:t>
      </w:r>
      <w:r>
        <w:fldChar w:fldCharType="begin"/>
      </w:r>
      <w:r>
        <w:instrText>SEQ Tabela \* ARABIC \s 1</w:instrText>
      </w:r>
      <w:r>
        <w:fldChar w:fldCharType="separate"/>
      </w:r>
      <w:r w:rsidR="003F2776">
        <w:rPr>
          <w:noProof/>
        </w:rPr>
        <w:t>2</w:t>
      </w:r>
      <w:r>
        <w:fldChar w:fldCharType="end"/>
      </w:r>
      <w:bookmarkEnd w:id="281"/>
      <w:r w:rsidRPr="008807B2">
        <w:t xml:space="preserve">. </w:t>
      </w:r>
      <w:r w:rsidRPr="003E5A6D">
        <w:t>Wskaźniki produktu</w:t>
      </w:r>
      <w:bookmarkEnd w:id="278"/>
      <w:bookmarkEnd w:id="279"/>
      <w:bookmarkEnd w:id="280"/>
    </w:p>
    <w:tbl>
      <w:tblPr>
        <w:tblStyle w:val="Styl2"/>
        <w:tblW w:w="5000" w:type="pct"/>
        <w:tblLayout w:type="fixed"/>
        <w:tblLook w:val="0420" w:firstRow="1" w:lastRow="0" w:firstColumn="0" w:lastColumn="0" w:noHBand="0" w:noVBand="1"/>
      </w:tblPr>
      <w:tblGrid>
        <w:gridCol w:w="605"/>
        <w:gridCol w:w="2650"/>
        <w:gridCol w:w="1985"/>
        <w:gridCol w:w="1276"/>
        <w:gridCol w:w="1276"/>
        <w:gridCol w:w="1270"/>
      </w:tblGrid>
      <w:tr w:rsidR="00714C0A" w14:paraId="2BBAC277" w14:textId="77777777" w:rsidTr="00F11277">
        <w:trPr>
          <w:cnfStyle w:val="100000000000" w:firstRow="1" w:lastRow="0" w:firstColumn="0" w:lastColumn="0" w:oddVBand="0" w:evenVBand="0" w:oddHBand="0" w:evenHBand="0" w:firstRowFirstColumn="0" w:firstRowLastColumn="0" w:lastRowFirstColumn="0" w:lastRowLastColumn="0"/>
          <w:tblHeader/>
        </w:trPr>
        <w:tc>
          <w:tcPr>
            <w:tcW w:w="334" w:type="pct"/>
            <w:vMerge w:val="restart"/>
            <w:shd w:val="clear" w:color="auto" w:fill="37A76F" w:themeFill="accent3"/>
          </w:tcPr>
          <w:p w14:paraId="28421D52" w14:textId="77777777" w:rsidR="00714C0A" w:rsidRDefault="00714C0A" w:rsidP="00F11277">
            <w:pPr>
              <w:jc w:val="center"/>
            </w:pPr>
            <w:r w:rsidRPr="00F0272F">
              <w:rPr>
                <w:rFonts w:cstheme="minorHAnsi"/>
              </w:rPr>
              <w:lastRenderedPageBreak/>
              <w:t>Lp.</w:t>
            </w:r>
          </w:p>
        </w:tc>
        <w:tc>
          <w:tcPr>
            <w:tcW w:w="1462" w:type="pct"/>
            <w:vMerge w:val="restart"/>
            <w:shd w:val="clear" w:color="auto" w:fill="37A76F" w:themeFill="accent3"/>
          </w:tcPr>
          <w:p w14:paraId="0B6BA118" w14:textId="77777777" w:rsidR="00714C0A" w:rsidRDefault="00714C0A" w:rsidP="00F11277">
            <w:pPr>
              <w:jc w:val="center"/>
              <w:rPr>
                <w:b w:val="0"/>
                <w:bCs w:val="0"/>
              </w:rPr>
            </w:pPr>
            <w:r w:rsidRPr="00F0272F">
              <w:rPr>
                <w:rFonts w:cstheme="minorHAnsi"/>
              </w:rPr>
              <w:t>Nazwa wskaźnika</w:t>
            </w:r>
          </w:p>
        </w:tc>
        <w:tc>
          <w:tcPr>
            <w:tcW w:w="1095" w:type="pct"/>
            <w:vMerge w:val="restart"/>
            <w:shd w:val="clear" w:color="auto" w:fill="37A76F" w:themeFill="accent3"/>
          </w:tcPr>
          <w:p w14:paraId="3B0FC214" w14:textId="77777777" w:rsidR="00714C0A" w:rsidRDefault="00714C0A" w:rsidP="00F11277">
            <w:pPr>
              <w:jc w:val="center"/>
              <w:rPr>
                <w:b w:val="0"/>
                <w:bCs w:val="0"/>
              </w:rPr>
            </w:pPr>
            <w:r w:rsidRPr="00F0272F">
              <w:rPr>
                <w:rFonts w:cstheme="minorHAnsi"/>
              </w:rPr>
              <w:t>Źródło danych</w:t>
            </w:r>
          </w:p>
        </w:tc>
        <w:tc>
          <w:tcPr>
            <w:tcW w:w="704" w:type="pct"/>
            <w:vMerge w:val="restart"/>
            <w:shd w:val="clear" w:color="auto" w:fill="37A76F" w:themeFill="accent3"/>
          </w:tcPr>
          <w:p w14:paraId="6695411F" w14:textId="77777777" w:rsidR="00714C0A" w:rsidRDefault="00714C0A" w:rsidP="00F11277">
            <w:pPr>
              <w:jc w:val="center"/>
              <w:rPr>
                <w:b w:val="0"/>
                <w:bCs w:val="0"/>
              </w:rPr>
            </w:pPr>
            <w:r>
              <w:rPr>
                <w:rFonts w:cstheme="minorHAnsi"/>
              </w:rPr>
              <w:t>Wartość bazowa</w:t>
            </w:r>
          </w:p>
        </w:tc>
        <w:tc>
          <w:tcPr>
            <w:tcW w:w="704" w:type="pct"/>
            <w:shd w:val="clear" w:color="auto" w:fill="37A76F" w:themeFill="accent3"/>
          </w:tcPr>
          <w:p w14:paraId="06F02386" w14:textId="77777777" w:rsidR="00714C0A" w:rsidRDefault="00714C0A" w:rsidP="00F11277">
            <w:pPr>
              <w:jc w:val="center"/>
              <w:rPr>
                <w:b w:val="0"/>
                <w:bCs w:val="0"/>
              </w:rPr>
            </w:pPr>
            <w:r>
              <w:rPr>
                <w:rFonts w:cstheme="minorHAnsi"/>
              </w:rPr>
              <w:t>Wartość pośrednia</w:t>
            </w:r>
          </w:p>
        </w:tc>
        <w:tc>
          <w:tcPr>
            <w:tcW w:w="701" w:type="pct"/>
            <w:shd w:val="clear" w:color="auto" w:fill="37A76F" w:themeFill="accent3"/>
          </w:tcPr>
          <w:p w14:paraId="458F7650" w14:textId="77777777" w:rsidR="00714C0A" w:rsidRDefault="00714C0A" w:rsidP="00F11277">
            <w:pPr>
              <w:jc w:val="center"/>
            </w:pPr>
            <w:r>
              <w:rPr>
                <w:rFonts w:cstheme="minorHAnsi"/>
              </w:rPr>
              <w:t>Zakładana tendencja</w:t>
            </w:r>
          </w:p>
        </w:tc>
      </w:tr>
      <w:tr w:rsidR="00714C0A" w14:paraId="15F5E0A4" w14:textId="77777777" w:rsidTr="00F11277">
        <w:trPr>
          <w:cnfStyle w:val="100000000000" w:firstRow="1" w:lastRow="0" w:firstColumn="0" w:lastColumn="0" w:oddVBand="0" w:evenVBand="0" w:oddHBand="0" w:evenHBand="0" w:firstRowFirstColumn="0" w:firstRowLastColumn="0" w:lastRowFirstColumn="0" w:lastRowLastColumn="0"/>
          <w:tblHeader/>
        </w:trPr>
        <w:tc>
          <w:tcPr>
            <w:tcW w:w="334" w:type="pct"/>
            <w:vMerge/>
            <w:shd w:val="clear" w:color="auto" w:fill="37A76F" w:themeFill="accent3"/>
          </w:tcPr>
          <w:p w14:paraId="36C31C2F" w14:textId="77777777" w:rsidR="00714C0A" w:rsidRDefault="00714C0A" w:rsidP="00F11277">
            <w:pPr>
              <w:jc w:val="center"/>
            </w:pPr>
          </w:p>
        </w:tc>
        <w:tc>
          <w:tcPr>
            <w:tcW w:w="1462" w:type="pct"/>
            <w:vMerge/>
            <w:shd w:val="clear" w:color="auto" w:fill="37A76F" w:themeFill="accent3"/>
          </w:tcPr>
          <w:p w14:paraId="761CFF74" w14:textId="77777777" w:rsidR="00714C0A" w:rsidRDefault="00714C0A" w:rsidP="00F11277">
            <w:pPr>
              <w:jc w:val="center"/>
              <w:rPr>
                <w:b w:val="0"/>
                <w:bCs w:val="0"/>
              </w:rPr>
            </w:pPr>
          </w:p>
        </w:tc>
        <w:tc>
          <w:tcPr>
            <w:tcW w:w="1095" w:type="pct"/>
            <w:vMerge/>
            <w:shd w:val="clear" w:color="auto" w:fill="37A76F" w:themeFill="accent3"/>
          </w:tcPr>
          <w:p w14:paraId="5180F0D0" w14:textId="77777777" w:rsidR="00714C0A" w:rsidRDefault="00714C0A" w:rsidP="00F11277">
            <w:pPr>
              <w:jc w:val="center"/>
              <w:rPr>
                <w:b w:val="0"/>
                <w:bCs w:val="0"/>
              </w:rPr>
            </w:pPr>
          </w:p>
        </w:tc>
        <w:tc>
          <w:tcPr>
            <w:tcW w:w="704" w:type="pct"/>
            <w:vMerge/>
            <w:shd w:val="clear" w:color="auto" w:fill="37A76F" w:themeFill="accent3"/>
          </w:tcPr>
          <w:p w14:paraId="5AA33626" w14:textId="77777777" w:rsidR="00714C0A" w:rsidRDefault="00714C0A" w:rsidP="00F11277">
            <w:pPr>
              <w:jc w:val="center"/>
              <w:rPr>
                <w:b w:val="0"/>
                <w:bCs w:val="0"/>
              </w:rPr>
            </w:pPr>
          </w:p>
        </w:tc>
        <w:tc>
          <w:tcPr>
            <w:tcW w:w="704" w:type="pct"/>
            <w:shd w:val="clear" w:color="auto" w:fill="37A76F" w:themeFill="accent3"/>
          </w:tcPr>
          <w:p w14:paraId="426140CC" w14:textId="77777777" w:rsidR="00714C0A" w:rsidRDefault="00714C0A" w:rsidP="00F11277">
            <w:pPr>
              <w:jc w:val="center"/>
              <w:rPr>
                <w:b w:val="0"/>
                <w:bCs w:val="0"/>
              </w:rPr>
            </w:pPr>
            <w:r w:rsidRPr="00611E8A">
              <w:rPr>
                <w:rFonts w:cstheme="minorHAnsi"/>
                <w:sz w:val="16"/>
                <w:szCs w:val="16"/>
              </w:rPr>
              <w:t>Stan na koniec 2030 r.</w:t>
            </w:r>
          </w:p>
        </w:tc>
        <w:tc>
          <w:tcPr>
            <w:tcW w:w="701" w:type="pct"/>
            <w:shd w:val="clear" w:color="auto" w:fill="37A76F" w:themeFill="accent3"/>
          </w:tcPr>
          <w:p w14:paraId="27FFA8A7" w14:textId="77777777" w:rsidR="00714C0A" w:rsidRDefault="00714C0A" w:rsidP="00F11277">
            <w:pPr>
              <w:jc w:val="center"/>
            </w:pPr>
            <w:r w:rsidRPr="00611E8A">
              <w:rPr>
                <w:rFonts w:cstheme="minorHAnsi"/>
                <w:sz w:val="16"/>
                <w:szCs w:val="16"/>
              </w:rPr>
              <w:t>Stan na koniec 2040 r.</w:t>
            </w:r>
          </w:p>
        </w:tc>
      </w:tr>
      <w:tr w:rsidR="00714C0A" w14:paraId="052D2E3D" w14:textId="77777777" w:rsidTr="00F11277">
        <w:trPr>
          <w:cnfStyle w:val="000000100000" w:firstRow="0" w:lastRow="0" w:firstColumn="0" w:lastColumn="0" w:oddVBand="0" w:evenVBand="0" w:oddHBand="1" w:evenHBand="0" w:firstRowFirstColumn="0" w:firstRowLastColumn="0" w:lastRowFirstColumn="0" w:lastRowLastColumn="0"/>
        </w:trPr>
        <w:tc>
          <w:tcPr>
            <w:tcW w:w="334" w:type="pct"/>
            <w:vAlign w:val="center"/>
          </w:tcPr>
          <w:p w14:paraId="14B7C27B" w14:textId="77777777" w:rsidR="00714C0A" w:rsidRPr="008C02DA" w:rsidRDefault="00714C0A" w:rsidP="00F11277">
            <w:pPr>
              <w:jc w:val="center"/>
              <w:rPr>
                <w:rFonts w:cstheme="minorHAnsi"/>
              </w:rPr>
            </w:pPr>
            <w:r w:rsidRPr="008C02DA">
              <w:rPr>
                <w:rFonts w:cstheme="minorHAnsi"/>
              </w:rPr>
              <w:t>1</w:t>
            </w:r>
          </w:p>
        </w:tc>
        <w:tc>
          <w:tcPr>
            <w:tcW w:w="1462" w:type="pct"/>
            <w:vAlign w:val="center"/>
          </w:tcPr>
          <w:p w14:paraId="68ACA66C" w14:textId="77777777" w:rsidR="00714C0A" w:rsidRPr="008C02DA" w:rsidRDefault="00714C0A" w:rsidP="00F11277">
            <w:pPr>
              <w:jc w:val="left"/>
              <w:rPr>
                <w:rFonts w:eastAsia="Calibri" w:cstheme="minorHAnsi"/>
              </w:rPr>
            </w:pPr>
            <w:r w:rsidRPr="008C02DA">
              <w:rPr>
                <w:rFonts w:eastAsia="Calibri" w:cstheme="minorHAnsi"/>
              </w:rPr>
              <w:t xml:space="preserve">Długość wybudowanych dróg dla rowerów </w:t>
            </w:r>
          </w:p>
          <w:p w14:paraId="427970D9" w14:textId="77777777" w:rsidR="00714C0A" w:rsidRPr="008C02DA" w:rsidRDefault="00714C0A" w:rsidP="00F11277">
            <w:pPr>
              <w:jc w:val="left"/>
              <w:rPr>
                <w:rFonts w:cstheme="minorHAnsi"/>
                <w:b/>
                <w:color w:val="FFFFFF" w:themeColor="background1"/>
              </w:rPr>
            </w:pPr>
            <w:r w:rsidRPr="008C02DA">
              <w:rPr>
                <w:rFonts w:eastAsia="Calibri" w:cstheme="minorHAnsi"/>
              </w:rPr>
              <w:t>[w km]</w:t>
            </w:r>
          </w:p>
        </w:tc>
        <w:tc>
          <w:tcPr>
            <w:tcW w:w="1095" w:type="pct"/>
            <w:vAlign w:val="center"/>
          </w:tcPr>
          <w:p w14:paraId="47EB1916" w14:textId="77777777" w:rsidR="00714C0A" w:rsidRPr="008C02DA" w:rsidRDefault="00714C0A" w:rsidP="00F11277">
            <w:pPr>
              <w:jc w:val="left"/>
              <w:rPr>
                <w:rFonts w:cstheme="minorHAnsi"/>
                <w:b/>
                <w:color w:val="FFFFFF" w:themeColor="background1"/>
              </w:rPr>
            </w:pPr>
            <w:r w:rsidRPr="008C02DA">
              <w:rPr>
                <w:rFonts w:cstheme="minorHAnsi"/>
              </w:rPr>
              <w:t>Samorządy terytorialne</w:t>
            </w:r>
          </w:p>
        </w:tc>
        <w:tc>
          <w:tcPr>
            <w:tcW w:w="704" w:type="pct"/>
            <w:vAlign w:val="center"/>
          </w:tcPr>
          <w:p w14:paraId="212E3C2F"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r>
              <w:rPr>
                <w:rStyle w:val="Odwoanieprzypisudolnego"/>
                <w:rFonts w:cstheme="minorHAnsi"/>
                <w:color w:val="000000" w:themeColor="text1"/>
              </w:rPr>
              <w:footnoteReference w:id="13"/>
            </w:r>
          </w:p>
        </w:tc>
        <w:tc>
          <w:tcPr>
            <w:tcW w:w="704" w:type="pct"/>
            <w:vAlign w:val="center"/>
          </w:tcPr>
          <w:p w14:paraId="05C78CBA" w14:textId="77777777" w:rsidR="00714C0A" w:rsidRPr="008C02DA" w:rsidRDefault="00714C0A" w:rsidP="00F11277">
            <w:pPr>
              <w:jc w:val="center"/>
              <w:rPr>
                <w:rFonts w:cstheme="minorHAnsi"/>
                <w:color w:val="000000" w:themeColor="text1"/>
              </w:rPr>
            </w:pPr>
            <w:r>
              <w:rPr>
                <w:rFonts w:cstheme="minorHAnsi"/>
                <w:color w:val="000000" w:themeColor="text1"/>
              </w:rPr>
              <w:t>10</w:t>
            </w:r>
          </w:p>
        </w:tc>
        <w:tc>
          <w:tcPr>
            <w:tcW w:w="701" w:type="pct"/>
            <w:vAlign w:val="center"/>
          </w:tcPr>
          <w:p w14:paraId="536E7125" w14:textId="77777777" w:rsidR="00714C0A" w:rsidRPr="008C02DA" w:rsidRDefault="00714C0A" w:rsidP="00F11277">
            <w:pPr>
              <w:jc w:val="center"/>
              <w:rPr>
                <w:rFonts w:cstheme="minorHAnsi"/>
              </w:rPr>
            </w:pPr>
            <w:r w:rsidRPr="008C02DA">
              <w:rPr>
                <w:rFonts w:cstheme="minorHAnsi"/>
              </w:rPr>
              <w:t>↗</w:t>
            </w:r>
          </w:p>
          <w:p w14:paraId="4EF76D69"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+20%</w:t>
            </w:r>
          </w:p>
        </w:tc>
      </w:tr>
      <w:tr w:rsidR="00714C0A" w14:paraId="7F64D8AB" w14:textId="77777777" w:rsidTr="00F11277">
        <w:tc>
          <w:tcPr>
            <w:tcW w:w="334" w:type="pct"/>
            <w:vAlign w:val="center"/>
          </w:tcPr>
          <w:p w14:paraId="31538C83" w14:textId="77777777" w:rsidR="00714C0A" w:rsidRPr="008C02DA" w:rsidRDefault="00714C0A" w:rsidP="00F11277">
            <w:pPr>
              <w:jc w:val="center"/>
              <w:rPr>
                <w:rFonts w:cstheme="minorHAnsi"/>
              </w:rPr>
            </w:pPr>
            <w:r>
              <w:rPr>
                <w:rFonts w:cstheme="minorHAnsi"/>
              </w:rPr>
              <w:t>2</w:t>
            </w:r>
          </w:p>
        </w:tc>
        <w:tc>
          <w:tcPr>
            <w:tcW w:w="1462" w:type="pct"/>
            <w:vAlign w:val="center"/>
          </w:tcPr>
          <w:p w14:paraId="6D4259D3" w14:textId="77777777" w:rsidR="00714C0A" w:rsidRPr="008C02DA" w:rsidRDefault="00714C0A" w:rsidP="00F11277">
            <w:pPr>
              <w:jc w:val="left"/>
              <w:rPr>
                <w:rFonts w:eastAsia="Calibri" w:cstheme="minorHAnsi"/>
              </w:rPr>
            </w:pPr>
            <w:r w:rsidRPr="008C02DA">
              <w:rPr>
                <w:rFonts w:eastAsia="Calibri" w:cstheme="minorHAnsi"/>
              </w:rPr>
              <w:t>Długości nowopowstałych linii publicznego transportu zbiorowego</w:t>
            </w:r>
          </w:p>
          <w:p w14:paraId="257CE47F" w14:textId="77777777" w:rsidR="00714C0A" w:rsidRPr="008C02DA" w:rsidRDefault="00714C0A" w:rsidP="00F11277">
            <w:pPr>
              <w:jc w:val="left"/>
              <w:rPr>
                <w:rFonts w:eastAsia="Calibri" w:cstheme="minorHAnsi"/>
              </w:rPr>
            </w:pPr>
            <w:r w:rsidRPr="008C02DA">
              <w:rPr>
                <w:rFonts w:eastAsia="Calibri" w:cstheme="minorHAnsi"/>
              </w:rPr>
              <w:t>[w km]</w:t>
            </w:r>
          </w:p>
        </w:tc>
        <w:tc>
          <w:tcPr>
            <w:tcW w:w="1095" w:type="pct"/>
            <w:vAlign w:val="center"/>
          </w:tcPr>
          <w:p w14:paraId="4356A4E4"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6E00A6FA"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2A12B118"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w:t>
            </w:r>
          </w:p>
        </w:tc>
        <w:tc>
          <w:tcPr>
            <w:tcW w:w="701" w:type="pct"/>
            <w:vAlign w:val="center"/>
          </w:tcPr>
          <w:p w14:paraId="2A20AB54" w14:textId="77777777" w:rsidR="00714C0A" w:rsidRPr="008C02DA" w:rsidRDefault="00714C0A" w:rsidP="00F11277">
            <w:pPr>
              <w:jc w:val="center"/>
              <w:rPr>
                <w:rFonts w:cstheme="minorHAnsi"/>
              </w:rPr>
            </w:pPr>
            <w:r w:rsidRPr="008C02DA">
              <w:rPr>
                <w:rFonts w:cstheme="minorHAnsi"/>
              </w:rPr>
              <w:t>↗</w:t>
            </w:r>
          </w:p>
          <w:p w14:paraId="4259858A" w14:textId="77777777" w:rsidR="00714C0A" w:rsidRPr="008C02DA" w:rsidRDefault="00714C0A" w:rsidP="00F11277">
            <w:pPr>
              <w:jc w:val="center"/>
              <w:rPr>
                <w:rFonts w:cstheme="minorHAnsi"/>
                <w:color w:val="000000" w:themeColor="text1"/>
              </w:rPr>
            </w:pPr>
            <w:r w:rsidRPr="008C02DA">
              <w:rPr>
                <w:rFonts w:cstheme="minorHAnsi"/>
                <w:color w:val="000000" w:themeColor="text1"/>
              </w:rPr>
              <w:t>+100%</w:t>
            </w:r>
          </w:p>
        </w:tc>
      </w:tr>
      <w:tr w:rsidR="00714C0A" w14:paraId="3699B018" w14:textId="77777777" w:rsidTr="00F11277">
        <w:trPr>
          <w:cnfStyle w:val="000000100000" w:firstRow="0" w:lastRow="0" w:firstColumn="0" w:lastColumn="0" w:oddVBand="0" w:evenVBand="0" w:oddHBand="1" w:evenHBand="0" w:firstRowFirstColumn="0" w:firstRowLastColumn="0" w:lastRowFirstColumn="0" w:lastRowLastColumn="0"/>
        </w:trPr>
        <w:tc>
          <w:tcPr>
            <w:tcW w:w="334" w:type="pct"/>
            <w:vAlign w:val="center"/>
          </w:tcPr>
          <w:p w14:paraId="5AD91AA5" w14:textId="77777777" w:rsidR="00714C0A" w:rsidRPr="008C02DA" w:rsidRDefault="00714C0A" w:rsidP="00F11277">
            <w:pPr>
              <w:jc w:val="center"/>
              <w:rPr>
                <w:rFonts w:cstheme="minorHAnsi"/>
              </w:rPr>
            </w:pPr>
            <w:r>
              <w:rPr>
                <w:rFonts w:cstheme="minorHAnsi"/>
              </w:rPr>
              <w:t>3</w:t>
            </w:r>
          </w:p>
        </w:tc>
        <w:tc>
          <w:tcPr>
            <w:tcW w:w="1462" w:type="pct"/>
            <w:vAlign w:val="center"/>
          </w:tcPr>
          <w:p w14:paraId="55E015F7" w14:textId="77777777" w:rsidR="00714C0A" w:rsidRPr="008C02DA" w:rsidRDefault="00714C0A" w:rsidP="00F11277">
            <w:pPr>
              <w:jc w:val="left"/>
              <w:rPr>
                <w:rFonts w:eastAsia="Calibri" w:cstheme="minorHAnsi"/>
              </w:rPr>
            </w:pPr>
            <w:r w:rsidRPr="00431E9C">
              <w:rPr>
                <w:rFonts w:cstheme="minorHAnsi"/>
              </w:rPr>
              <w:t>Częstotliwość kursowania linii publicznego transportu zbiorowego</w:t>
            </w:r>
            <w:r>
              <w:rPr>
                <w:rFonts w:cstheme="minorHAnsi"/>
              </w:rPr>
              <w:t xml:space="preserve"> [l kursów/godz.] w dobie</w:t>
            </w:r>
          </w:p>
        </w:tc>
        <w:tc>
          <w:tcPr>
            <w:tcW w:w="1095" w:type="pct"/>
            <w:vAlign w:val="center"/>
          </w:tcPr>
          <w:p w14:paraId="10B77F66" w14:textId="77777777" w:rsidR="00714C0A" w:rsidRPr="008C02DA" w:rsidRDefault="00714C0A" w:rsidP="00F11277">
            <w:pPr>
              <w:jc w:val="left"/>
              <w:rPr>
                <w:rFonts w:cstheme="minorHAnsi"/>
              </w:rPr>
            </w:pPr>
            <w:r w:rsidRPr="00431E9C">
              <w:rPr>
                <w:rFonts w:cstheme="minorHAnsi"/>
              </w:rPr>
              <w:t>Samorządy gminne</w:t>
            </w:r>
          </w:p>
        </w:tc>
        <w:tc>
          <w:tcPr>
            <w:tcW w:w="704" w:type="pct"/>
            <w:vAlign w:val="center"/>
          </w:tcPr>
          <w:p w14:paraId="6A9F1749" w14:textId="77777777" w:rsidR="00714C0A" w:rsidRPr="008C02DA" w:rsidRDefault="00714C0A" w:rsidP="00F11277">
            <w:pPr>
              <w:jc w:val="center"/>
              <w:rPr>
                <w:rFonts w:cstheme="minorHAnsi"/>
                <w:color w:val="000000" w:themeColor="text1"/>
              </w:rPr>
            </w:pPr>
            <w:r>
              <w:rPr>
                <w:rFonts w:cstheme="minorHAnsi"/>
                <w:color w:val="000000" w:themeColor="text1"/>
              </w:rPr>
              <w:t>0</w:t>
            </w:r>
          </w:p>
        </w:tc>
        <w:tc>
          <w:tcPr>
            <w:tcW w:w="704" w:type="pct"/>
            <w:vAlign w:val="center"/>
          </w:tcPr>
          <w:p w14:paraId="744D444D" w14:textId="77777777" w:rsidR="00714C0A" w:rsidRPr="008C02DA" w:rsidRDefault="00714C0A" w:rsidP="00F11277">
            <w:pPr>
              <w:jc w:val="center"/>
              <w:rPr>
                <w:rFonts w:cstheme="minorHAnsi"/>
              </w:rPr>
            </w:pPr>
            <w:r w:rsidRPr="008C02DA">
              <w:rPr>
                <w:rFonts w:cstheme="minorHAnsi"/>
              </w:rPr>
              <w:t>↗</w:t>
            </w:r>
          </w:p>
          <w:p w14:paraId="534236AE" w14:textId="77777777" w:rsidR="00714C0A" w:rsidRPr="008C02DA" w:rsidRDefault="00714C0A" w:rsidP="00F11277">
            <w:pPr>
              <w:jc w:val="center"/>
              <w:rPr>
                <w:rFonts w:cstheme="minorHAnsi"/>
                <w:color w:val="000000" w:themeColor="text1"/>
              </w:rPr>
            </w:pPr>
            <w:r w:rsidRPr="008C02DA">
              <w:rPr>
                <w:rFonts w:cstheme="minorHAnsi"/>
                <w:color w:val="000000" w:themeColor="text1"/>
              </w:rPr>
              <w:t>+</w:t>
            </w:r>
            <w:r>
              <w:rPr>
                <w:rFonts w:cstheme="minorHAnsi"/>
                <w:color w:val="000000" w:themeColor="text1"/>
              </w:rPr>
              <w:t>1</w:t>
            </w:r>
            <w:r w:rsidRPr="008C02DA">
              <w:rPr>
                <w:rFonts w:cstheme="minorHAnsi"/>
                <w:color w:val="000000" w:themeColor="text1"/>
              </w:rPr>
              <w:t>0%</w:t>
            </w:r>
          </w:p>
        </w:tc>
        <w:tc>
          <w:tcPr>
            <w:tcW w:w="701" w:type="pct"/>
            <w:vAlign w:val="center"/>
          </w:tcPr>
          <w:p w14:paraId="2E38A307" w14:textId="77777777" w:rsidR="00714C0A" w:rsidRPr="008C02DA" w:rsidRDefault="00714C0A" w:rsidP="00F11277">
            <w:pPr>
              <w:jc w:val="center"/>
              <w:rPr>
                <w:rFonts w:cstheme="minorHAnsi"/>
              </w:rPr>
            </w:pPr>
            <w:r w:rsidRPr="008C02DA">
              <w:rPr>
                <w:rFonts w:cstheme="minorHAnsi"/>
              </w:rPr>
              <w:t>↗</w:t>
            </w:r>
          </w:p>
          <w:p w14:paraId="4DD31A02" w14:textId="77777777" w:rsidR="00714C0A" w:rsidRPr="008C02DA" w:rsidRDefault="00714C0A" w:rsidP="00F11277">
            <w:pPr>
              <w:jc w:val="center"/>
              <w:rPr>
                <w:rFonts w:cstheme="minorHAnsi"/>
              </w:rPr>
            </w:pPr>
            <w:r w:rsidRPr="008C02DA">
              <w:rPr>
                <w:rFonts w:cstheme="minorHAnsi"/>
                <w:color w:val="000000" w:themeColor="text1"/>
              </w:rPr>
              <w:t>+20%</w:t>
            </w:r>
          </w:p>
        </w:tc>
      </w:tr>
      <w:tr w:rsidR="00714C0A" w14:paraId="4FE89020" w14:textId="77777777" w:rsidTr="00F11277">
        <w:tc>
          <w:tcPr>
            <w:tcW w:w="334" w:type="pct"/>
            <w:vAlign w:val="center"/>
          </w:tcPr>
          <w:p w14:paraId="41055BBD" w14:textId="77777777" w:rsidR="00714C0A" w:rsidRPr="008C02DA" w:rsidRDefault="00714C0A" w:rsidP="00F11277">
            <w:pPr>
              <w:jc w:val="center"/>
              <w:rPr>
                <w:rFonts w:cstheme="minorHAnsi"/>
              </w:rPr>
            </w:pPr>
            <w:r>
              <w:rPr>
                <w:rFonts w:cstheme="minorHAnsi"/>
              </w:rPr>
              <w:t>4</w:t>
            </w:r>
          </w:p>
        </w:tc>
        <w:tc>
          <w:tcPr>
            <w:tcW w:w="1462" w:type="pct"/>
            <w:vAlign w:val="center"/>
          </w:tcPr>
          <w:p w14:paraId="059D4565" w14:textId="77777777" w:rsidR="00714C0A" w:rsidRPr="008C02DA" w:rsidRDefault="00714C0A" w:rsidP="00F11277">
            <w:pPr>
              <w:jc w:val="left"/>
              <w:rPr>
                <w:rFonts w:eastAsia="Calibri" w:cstheme="minorHAnsi"/>
              </w:rPr>
            </w:pPr>
            <w:r w:rsidRPr="00431E9C">
              <w:rPr>
                <w:rFonts w:cstheme="minorHAnsi"/>
              </w:rPr>
              <w:t xml:space="preserve">Liczba </w:t>
            </w:r>
            <w:r>
              <w:rPr>
                <w:rFonts w:cstheme="minorHAnsi"/>
              </w:rPr>
              <w:t>realizowanych w dobie połączeń transportem kolejowym przedmiotowych gmin, na linii nr 25 średnio w ciągu doby</w:t>
            </w:r>
          </w:p>
        </w:tc>
        <w:tc>
          <w:tcPr>
            <w:tcW w:w="1095" w:type="pct"/>
            <w:vAlign w:val="center"/>
          </w:tcPr>
          <w:p w14:paraId="7D7BDE19" w14:textId="77777777" w:rsidR="00714C0A" w:rsidRPr="008C02DA" w:rsidRDefault="00714C0A" w:rsidP="00F11277">
            <w:pPr>
              <w:jc w:val="left"/>
              <w:rPr>
                <w:rFonts w:cstheme="minorHAnsi"/>
              </w:rPr>
            </w:pPr>
            <w:r w:rsidRPr="00431E9C">
              <w:rPr>
                <w:rFonts w:cstheme="minorHAnsi"/>
              </w:rPr>
              <w:t>Samorządy gminne</w:t>
            </w:r>
          </w:p>
        </w:tc>
        <w:tc>
          <w:tcPr>
            <w:tcW w:w="704" w:type="pct"/>
            <w:vAlign w:val="center"/>
          </w:tcPr>
          <w:p w14:paraId="14045DF2" w14:textId="77777777" w:rsidR="00714C0A" w:rsidRPr="008C02DA" w:rsidRDefault="00714C0A" w:rsidP="00F11277">
            <w:pPr>
              <w:jc w:val="center"/>
              <w:rPr>
                <w:rFonts w:cstheme="minorHAnsi"/>
                <w:color w:val="000000" w:themeColor="text1"/>
              </w:rPr>
            </w:pPr>
            <w:r>
              <w:rPr>
                <w:rFonts w:cstheme="minorHAnsi"/>
                <w:color w:val="000000" w:themeColor="text1"/>
              </w:rPr>
              <w:t>0</w:t>
            </w:r>
          </w:p>
        </w:tc>
        <w:tc>
          <w:tcPr>
            <w:tcW w:w="704" w:type="pct"/>
            <w:vAlign w:val="center"/>
          </w:tcPr>
          <w:p w14:paraId="0694BFF2" w14:textId="77777777" w:rsidR="00714C0A" w:rsidRPr="008C02DA" w:rsidRDefault="00714C0A" w:rsidP="00F11277">
            <w:pPr>
              <w:jc w:val="center"/>
              <w:rPr>
                <w:rFonts w:cstheme="minorHAnsi"/>
              </w:rPr>
            </w:pPr>
            <w:r w:rsidRPr="008C02DA">
              <w:rPr>
                <w:rFonts w:cstheme="minorHAnsi"/>
              </w:rPr>
              <w:t>↗</w:t>
            </w:r>
          </w:p>
          <w:p w14:paraId="13944EC7" w14:textId="77777777" w:rsidR="00714C0A" w:rsidRPr="008C02DA" w:rsidRDefault="00714C0A" w:rsidP="00F11277">
            <w:pPr>
              <w:jc w:val="center"/>
              <w:rPr>
                <w:rFonts w:cstheme="minorHAnsi"/>
                <w:color w:val="000000" w:themeColor="text1"/>
              </w:rPr>
            </w:pPr>
            <w:r w:rsidRPr="008C02DA">
              <w:rPr>
                <w:rFonts w:cstheme="minorHAnsi"/>
                <w:color w:val="000000" w:themeColor="text1"/>
              </w:rPr>
              <w:t>+</w:t>
            </w:r>
            <w:r>
              <w:rPr>
                <w:rFonts w:cstheme="minorHAnsi"/>
                <w:color w:val="000000" w:themeColor="text1"/>
              </w:rPr>
              <w:t>1</w:t>
            </w:r>
            <w:r w:rsidRPr="008C02DA">
              <w:rPr>
                <w:rFonts w:cstheme="minorHAnsi"/>
                <w:color w:val="000000" w:themeColor="text1"/>
              </w:rPr>
              <w:t>0%</w:t>
            </w:r>
          </w:p>
        </w:tc>
        <w:tc>
          <w:tcPr>
            <w:tcW w:w="701" w:type="pct"/>
            <w:vAlign w:val="center"/>
          </w:tcPr>
          <w:p w14:paraId="3B9EF40C" w14:textId="77777777" w:rsidR="00714C0A" w:rsidRPr="008C02DA" w:rsidRDefault="00714C0A" w:rsidP="00F11277">
            <w:pPr>
              <w:jc w:val="center"/>
              <w:rPr>
                <w:rFonts w:cstheme="minorHAnsi"/>
              </w:rPr>
            </w:pPr>
            <w:r w:rsidRPr="008C02DA">
              <w:rPr>
                <w:rFonts w:cstheme="minorHAnsi"/>
              </w:rPr>
              <w:t>↗</w:t>
            </w:r>
          </w:p>
          <w:p w14:paraId="5C053C56" w14:textId="77777777" w:rsidR="00714C0A" w:rsidRPr="008C02DA" w:rsidRDefault="00714C0A" w:rsidP="00F11277">
            <w:pPr>
              <w:jc w:val="center"/>
              <w:rPr>
                <w:rFonts w:cstheme="minorHAnsi"/>
              </w:rPr>
            </w:pPr>
            <w:r w:rsidRPr="008C02DA">
              <w:rPr>
                <w:rFonts w:cstheme="minorHAnsi"/>
                <w:color w:val="000000" w:themeColor="text1"/>
              </w:rPr>
              <w:t>+20%</w:t>
            </w:r>
          </w:p>
        </w:tc>
      </w:tr>
      <w:tr w:rsidR="00714C0A" w14:paraId="282B11CF" w14:textId="77777777" w:rsidTr="00F11277">
        <w:trPr>
          <w:cnfStyle w:val="000000100000" w:firstRow="0" w:lastRow="0" w:firstColumn="0" w:lastColumn="0" w:oddVBand="0" w:evenVBand="0" w:oddHBand="1" w:evenHBand="0" w:firstRowFirstColumn="0" w:firstRowLastColumn="0" w:lastRowFirstColumn="0" w:lastRowLastColumn="0"/>
        </w:trPr>
        <w:tc>
          <w:tcPr>
            <w:tcW w:w="334" w:type="pct"/>
            <w:vAlign w:val="center"/>
          </w:tcPr>
          <w:p w14:paraId="27EDF025" w14:textId="77777777" w:rsidR="00714C0A" w:rsidRPr="008C02DA" w:rsidRDefault="00714C0A" w:rsidP="00F11277">
            <w:pPr>
              <w:jc w:val="center"/>
              <w:rPr>
                <w:rFonts w:cstheme="minorHAnsi"/>
              </w:rPr>
            </w:pPr>
            <w:r>
              <w:rPr>
                <w:rFonts w:cstheme="minorHAnsi"/>
              </w:rPr>
              <w:t>5</w:t>
            </w:r>
          </w:p>
        </w:tc>
        <w:tc>
          <w:tcPr>
            <w:tcW w:w="1462" w:type="pct"/>
            <w:vAlign w:val="center"/>
          </w:tcPr>
          <w:p w14:paraId="6E229115" w14:textId="77777777" w:rsidR="00714C0A" w:rsidRPr="00431E9C" w:rsidRDefault="00714C0A" w:rsidP="00F11277">
            <w:pPr>
              <w:jc w:val="left"/>
              <w:rPr>
                <w:rFonts w:cstheme="minorHAnsi"/>
              </w:rPr>
            </w:pPr>
            <w:r w:rsidRPr="00431E9C">
              <w:rPr>
                <w:rFonts w:cstheme="minorHAnsi"/>
              </w:rPr>
              <w:t>Liczba gmin objęta integracją transportu zbiorowego</w:t>
            </w:r>
          </w:p>
        </w:tc>
        <w:tc>
          <w:tcPr>
            <w:tcW w:w="1095" w:type="pct"/>
            <w:vAlign w:val="center"/>
          </w:tcPr>
          <w:p w14:paraId="3F24C412" w14:textId="77777777" w:rsidR="00714C0A" w:rsidRPr="00431E9C" w:rsidRDefault="00714C0A" w:rsidP="00F11277">
            <w:pPr>
              <w:jc w:val="left"/>
              <w:rPr>
                <w:rFonts w:cstheme="minorHAnsi"/>
              </w:rPr>
            </w:pPr>
            <w:r w:rsidRPr="00431E9C">
              <w:rPr>
                <w:rFonts w:cstheme="minorHAnsi"/>
              </w:rPr>
              <w:t>Samorządy gminne</w:t>
            </w:r>
          </w:p>
        </w:tc>
        <w:tc>
          <w:tcPr>
            <w:tcW w:w="704" w:type="pct"/>
            <w:vAlign w:val="center"/>
          </w:tcPr>
          <w:p w14:paraId="0082C0AF" w14:textId="77777777" w:rsidR="00714C0A" w:rsidRDefault="00714C0A" w:rsidP="00F11277">
            <w:pPr>
              <w:jc w:val="center"/>
              <w:rPr>
                <w:rFonts w:cstheme="minorHAnsi"/>
                <w:color w:val="000000" w:themeColor="text1"/>
              </w:rPr>
            </w:pPr>
            <w:r>
              <w:rPr>
                <w:rFonts w:cstheme="minorHAnsi"/>
                <w:color w:val="000000" w:themeColor="text1"/>
              </w:rPr>
              <w:t>0</w:t>
            </w:r>
          </w:p>
        </w:tc>
        <w:tc>
          <w:tcPr>
            <w:tcW w:w="704" w:type="pct"/>
            <w:vAlign w:val="center"/>
          </w:tcPr>
          <w:p w14:paraId="33269A65" w14:textId="77777777" w:rsidR="00714C0A" w:rsidRPr="008C02DA" w:rsidRDefault="00714C0A" w:rsidP="00F11277">
            <w:pPr>
              <w:jc w:val="center"/>
              <w:rPr>
                <w:rFonts w:cstheme="minorHAnsi"/>
              </w:rPr>
            </w:pPr>
            <w:r>
              <w:rPr>
                <w:rFonts w:cstheme="minorHAnsi"/>
              </w:rPr>
              <w:t>3</w:t>
            </w:r>
          </w:p>
        </w:tc>
        <w:tc>
          <w:tcPr>
            <w:tcW w:w="701" w:type="pct"/>
            <w:vAlign w:val="center"/>
          </w:tcPr>
          <w:p w14:paraId="6AFDDD98" w14:textId="77777777" w:rsidR="00714C0A" w:rsidRPr="008C02DA" w:rsidRDefault="00714C0A" w:rsidP="00F11277">
            <w:pPr>
              <w:jc w:val="center"/>
              <w:rPr>
                <w:rFonts w:cstheme="minorHAnsi"/>
              </w:rPr>
            </w:pPr>
            <w:r>
              <w:rPr>
                <w:rFonts w:cstheme="minorHAnsi"/>
              </w:rPr>
              <w:t>3</w:t>
            </w:r>
          </w:p>
        </w:tc>
      </w:tr>
      <w:tr w:rsidR="00714C0A" w14:paraId="1C39B233" w14:textId="77777777" w:rsidTr="00F11277">
        <w:tc>
          <w:tcPr>
            <w:tcW w:w="334" w:type="pct"/>
            <w:vAlign w:val="center"/>
          </w:tcPr>
          <w:p w14:paraId="1756FE8E" w14:textId="77777777" w:rsidR="00714C0A" w:rsidRPr="008C02DA" w:rsidRDefault="00714C0A" w:rsidP="00F11277">
            <w:pPr>
              <w:jc w:val="center"/>
              <w:rPr>
                <w:rFonts w:cstheme="minorHAnsi"/>
              </w:rPr>
            </w:pPr>
            <w:r>
              <w:rPr>
                <w:rFonts w:cstheme="minorHAnsi"/>
              </w:rPr>
              <w:t>6</w:t>
            </w:r>
          </w:p>
        </w:tc>
        <w:tc>
          <w:tcPr>
            <w:tcW w:w="1462" w:type="pct"/>
            <w:vAlign w:val="center"/>
          </w:tcPr>
          <w:p w14:paraId="7F704494" w14:textId="77777777" w:rsidR="00714C0A" w:rsidRPr="008C02DA" w:rsidRDefault="00714C0A" w:rsidP="00F11277">
            <w:pPr>
              <w:jc w:val="left"/>
              <w:rPr>
                <w:rFonts w:eastAsia="Calibri" w:cstheme="minorHAnsi"/>
              </w:rPr>
            </w:pPr>
            <w:r w:rsidRPr="008C02DA">
              <w:rPr>
                <w:rFonts w:eastAsia="Calibri" w:cstheme="minorHAnsi"/>
              </w:rPr>
              <w:t xml:space="preserve">Liczba zbudowanych zintegrowanych centrów przesiadkowych </w:t>
            </w:r>
          </w:p>
          <w:p w14:paraId="1103EE69" w14:textId="77777777" w:rsidR="00714C0A" w:rsidRPr="008C02DA" w:rsidRDefault="00714C0A" w:rsidP="00F11277">
            <w:pPr>
              <w:jc w:val="left"/>
              <w:rPr>
                <w:rFonts w:cstheme="minorHAnsi"/>
              </w:rPr>
            </w:pPr>
            <w:r w:rsidRPr="008C02DA">
              <w:rPr>
                <w:rFonts w:eastAsia="Calibri" w:cstheme="minorHAnsi"/>
              </w:rPr>
              <w:t>[w szt.]</w:t>
            </w:r>
          </w:p>
        </w:tc>
        <w:tc>
          <w:tcPr>
            <w:tcW w:w="1095" w:type="pct"/>
            <w:vAlign w:val="center"/>
          </w:tcPr>
          <w:p w14:paraId="5EDDE35F"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01689A51"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24F4D0FF" w14:textId="77777777" w:rsidR="00714C0A" w:rsidRPr="008C02DA" w:rsidRDefault="00714C0A" w:rsidP="00F11277">
            <w:pPr>
              <w:jc w:val="center"/>
              <w:rPr>
                <w:rFonts w:cstheme="minorHAnsi"/>
                <w:color w:val="000000" w:themeColor="text1"/>
              </w:rPr>
            </w:pPr>
            <w:r>
              <w:rPr>
                <w:rFonts w:cstheme="minorHAnsi"/>
                <w:color w:val="000000" w:themeColor="text1"/>
              </w:rPr>
              <w:t>2</w:t>
            </w:r>
          </w:p>
        </w:tc>
        <w:tc>
          <w:tcPr>
            <w:tcW w:w="701" w:type="pct"/>
            <w:vAlign w:val="center"/>
          </w:tcPr>
          <w:p w14:paraId="5F02899F" w14:textId="77777777" w:rsidR="00714C0A" w:rsidRPr="008C02DA" w:rsidRDefault="00714C0A" w:rsidP="00F11277">
            <w:pPr>
              <w:jc w:val="center"/>
              <w:rPr>
                <w:rFonts w:cstheme="minorHAnsi"/>
              </w:rPr>
            </w:pPr>
            <w:r w:rsidRPr="008C02DA">
              <w:rPr>
                <w:rFonts w:cstheme="minorHAnsi"/>
              </w:rPr>
              <w:t>↗</w:t>
            </w:r>
          </w:p>
          <w:p w14:paraId="7F668CEF" w14:textId="77777777" w:rsidR="00714C0A" w:rsidRPr="008C02DA" w:rsidRDefault="00714C0A" w:rsidP="00F11277">
            <w:pPr>
              <w:jc w:val="center"/>
              <w:rPr>
                <w:rFonts w:cstheme="minorHAnsi"/>
                <w:color w:val="000000" w:themeColor="text1"/>
              </w:rPr>
            </w:pPr>
            <w:r w:rsidRPr="008C02DA">
              <w:rPr>
                <w:rFonts w:cstheme="minorHAnsi"/>
                <w:color w:val="000000" w:themeColor="text1"/>
              </w:rPr>
              <w:t>+100%</w:t>
            </w:r>
          </w:p>
        </w:tc>
      </w:tr>
      <w:tr w:rsidR="00714C0A" w14:paraId="1C44E669" w14:textId="77777777" w:rsidTr="00F11277">
        <w:trPr>
          <w:cnfStyle w:val="000000100000" w:firstRow="0" w:lastRow="0" w:firstColumn="0" w:lastColumn="0" w:oddVBand="0" w:evenVBand="0" w:oddHBand="1" w:evenHBand="0" w:firstRowFirstColumn="0" w:firstRowLastColumn="0" w:lastRowFirstColumn="0" w:lastRowLastColumn="0"/>
        </w:trPr>
        <w:tc>
          <w:tcPr>
            <w:tcW w:w="334" w:type="pct"/>
            <w:vAlign w:val="center"/>
          </w:tcPr>
          <w:p w14:paraId="6C760E4A" w14:textId="77777777" w:rsidR="00714C0A" w:rsidRPr="008C02DA" w:rsidRDefault="00714C0A" w:rsidP="00F11277">
            <w:pPr>
              <w:jc w:val="center"/>
              <w:rPr>
                <w:rFonts w:cstheme="minorHAnsi"/>
              </w:rPr>
            </w:pPr>
            <w:r>
              <w:rPr>
                <w:rFonts w:cstheme="minorHAnsi"/>
              </w:rPr>
              <w:t>7</w:t>
            </w:r>
          </w:p>
        </w:tc>
        <w:tc>
          <w:tcPr>
            <w:tcW w:w="1462" w:type="pct"/>
            <w:vAlign w:val="center"/>
          </w:tcPr>
          <w:p w14:paraId="080F1CD4" w14:textId="77777777" w:rsidR="00714C0A" w:rsidRPr="008C02DA" w:rsidRDefault="00714C0A" w:rsidP="00F11277">
            <w:pPr>
              <w:jc w:val="left"/>
              <w:rPr>
                <w:rFonts w:eastAsia="Calibri" w:cstheme="minorHAnsi"/>
              </w:rPr>
            </w:pPr>
            <w:r w:rsidRPr="008C02DA">
              <w:rPr>
                <w:rFonts w:eastAsia="Calibri" w:cstheme="minorHAnsi"/>
              </w:rPr>
              <w:t>Liczba wybudowanych parkingów Park&amp;Ride</w:t>
            </w:r>
          </w:p>
          <w:p w14:paraId="46D1B2E1" w14:textId="77777777" w:rsidR="00714C0A" w:rsidRPr="008C02DA" w:rsidRDefault="00714C0A" w:rsidP="00F11277">
            <w:pPr>
              <w:jc w:val="left"/>
              <w:rPr>
                <w:rFonts w:eastAsia="Calibri" w:cstheme="minorHAnsi"/>
              </w:rPr>
            </w:pPr>
            <w:r w:rsidRPr="008C02DA">
              <w:rPr>
                <w:rFonts w:eastAsia="Calibri" w:cstheme="minorHAnsi"/>
              </w:rPr>
              <w:t>[w szt.]</w:t>
            </w:r>
          </w:p>
        </w:tc>
        <w:tc>
          <w:tcPr>
            <w:tcW w:w="1095" w:type="pct"/>
            <w:vAlign w:val="center"/>
          </w:tcPr>
          <w:p w14:paraId="75C82E9D"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1BB124D0"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75DE0910" w14:textId="77777777" w:rsidR="00714C0A" w:rsidRPr="008C02DA" w:rsidRDefault="00714C0A" w:rsidP="00F11277">
            <w:pPr>
              <w:jc w:val="center"/>
              <w:rPr>
                <w:rFonts w:cstheme="minorHAnsi"/>
                <w:color w:val="000000" w:themeColor="text1"/>
              </w:rPr>
            </w:pPr>
            <w:r>
              <w:rPr>
                <w:rFonts w:cstheme="minorHAnsi"/>
                <w:color w:val="000000" w:themeColor="text1"/>
              </w:rPr>
              <w:t>4</w:t>
            </w:r>
          </w:p>
        </w:tc>
        <w:tc>
          <w:tcPr>
            <w:tcW w:w="701" w:type="pct"/>
            <w:vAlign w:val="center"/>
          </w:tcPr>
          <w:p w14:paraId="620EB248" w14:textId="77777777" w:rsidR="00714C0A" w:rsidRPr="008C02DA" w:rsidRDefault="00714C0A" w:rsidP="00F11277">
            <w:pPr>
              <w:jc w:val="center"/>
              <w:rPr>
                <w:rFonts w:cstheme="minorHAnsi"/>
              </w:rPr>
            </w:pPr>
            <w:r w:rsidRPr="008C02DA">
              <w:rPr>
                <w:rFonts w:cstheme="minorHAnsi"/>
              </w:rPr>
              <w:t>↗</w:t>
            </w:r>
          </w:p>
          <w:p w14:paraId="68DA5D94"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+20%</w:t>
            </w:r>
          </w:p>
        </w:tc>
      </w:tr>
      <w:tr w:rsidR="00714C0A" w14:paraId="0BC91F01" w14:textId="77777777" w:rsidTr="00F11277">
        <w:tc>
          <w:tcPr>
            <w:tcW w:w="334" w:type="pct"/>
            <w:vAlign w:val="center"/>
          </w:tcPr>
          <w:p w14:paraId="1A481659" w14:textId="77777777" w:rsidR="00714C0A" w:rsidRPr="008C02DA" w:rsidRDefault="00714C0A" w:rsidP="00F11277">
            <w:pPr>
              <w:jc w:val="center"/>
              <w:rPr>
                <w:rFonts w:cstheme="minorHAnsi"/>
              </w:rPr>
            </w:pPr>
            <w:r>
              <w:rPr>
                <w:rFonts w:cstheme="minorHAnsi"/>
              </w:rPr>
              <w:t>8</w:t>
            </w:r>
          </w:p>
        </w:tc>
        <w:tc>
          <w:tcPr>
            <w:tcW w:w="1462" w:type="pct"/>
            <w:vAlign w:val="center"/>
          </w:tcPr>
          <w:p w14:paraId="5A8E23C1" w14:textId="77777777" w:rsidR="00714C0A" w:rsidRPr="008C02DA" w:rsidRDefault="00714C0A" w:rsidP="00F11277">
            <w:pPr>
              <w:jc w:val="left"/>
              <w:rPr>
                <w:rFonts w:eastAsia="Calibri" w:cstheme="minorHAnsi"/>
              </w:rPr>
            </w:pPr>
            <w:r w:rsidRPr="008C02DA">
              <w:rPr>
                <w:rFonts w:eastAsia="Calibri" w:cstheme="minorHAnsi"/>
              </w:rPr>
              <w:t>Liczba wybudowanych parkingów Bike&amp;Ride</w:t>
            </w:r>
          </w:p>
          <w:p w14:paraId="19FE91A3" w14:textId="77777777" w:rsidR="00714C0A" w:rsidRPr="008C02DA" w:rsidRDefault="00714C0A" w:rsidP="00F11277">
            <w:pPr>
              <w:jc w:val="left"/>
              <w:rPr>
                <w:rFonts w:eastAsia="Calibri" w:cstheme="minorHAnsi"/>
              </w:rPr>
            </w:pPr>
            <w:r w:rsidRPr="008C02DA">
              <w:rPr>
                <w:rFonts w:eastAsia="Calibri" w:cstheme="minorHAnsi"/>
              </w:rPr>
              <w:t>[w szt.]</w:t>
            </w:r>
          </w:p>
        </w:tc>
        <w:tc>
          <w:tcPr>
            <w:tcW w:w="1095" w:type="pct"/>
            <w:vAlign w:val="center"/>
          </w:tcPr>
          <w:p w14:paraId="5625CA9E"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02DAF647"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2526C455" w14:textId="77777777" w:rsidR="00714C0A" w:rsidRPr="008C02DA" w:rsidRDefault="00714C0A" w:rsidP="00F11277">
            <w:pPr>
              <w:jc w:val="center"/>
              <w:rPr>
                <w:rFonts w:cstheme="minorHAnsi"/>
                <w:color w:val="000000" w:themeColor="text1"/>
              </w:rPr>
            </w:pPr>
            <w:r>
              <w:rPr>
                <w:rFonts w:cstheme="minorHAnsi"/>
                <w:color w:val="000000" w:themeColor="text1"/>
              </w:rPr>
              <w:t>1</w:t>
            </w:r>
            <w:r w:rsidRPr="008C02DA">
              <w:rPr>
                <w:rFonts w:cstheme="minorHAnsi"/>
                <w:color w:val="000000" w:themeColor="text1"/>
              </w:rPr>
              <w:t>0</w:t>
            </w:r>
          </w:p>
        </w:tc>
        <w:tc>
          <w:tcPr>
            <w:tcW w:w="701" w:type="pct"/>
            <w:vAlign w:val="center"/>
          </w:tcPr>
          <w:p w14:paraId="5B46AFBF" w14:textId="77777777" w:rsidR="00714C0A" w:rsidRPr="008C02DA" w:rsidRDefault="00714C0A" w:rsidP="00F11277">
            <w:pPr>
              <w:jc w:val="center"/>
              <w:rPr>
                <w:rFonts w:cstheme="minorHAnsi"/>
              </w:rPr>
            </w:pPr>
            <w:r w:rsidRPr="008C02DA">
              <w:rPr>
                <w:rFonts w:cstheme="minorHAnsi"/>
              </w:rPr>
              <w:t>↗</w:t>
            </w:r>
          </w:p>
          <w:p w14:paraId="41D10C13"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+20%</w:t>
            </w:r>
          </w:p>
        </w:tc>
      </w:tr>
      <w:tr w:rsidR="00714C0A" w14:paraId="3405AA9D" w14:textId="77777777" w:rsidTr="00F11277">
        <w:trPr>
          <w:cnfStyle w:val="000000100000" w:firstRow="0" w:lastRow="0" w:firstColumn="0" w:lastColumn="0" w:oddVBand="0" w:evenVBand="0" w:oddHBand="1" w:evenHBand="0" w:firstRowFirstColumn="0" w:firstRowLastColumn="0" w:lastRowFirstColumn="0" w:lastRowLastColumn="0"/>
        </w:trPr>
        <w:tc>
          <w:tcPr>
            <w:tcW w:w="334" w:type="pct"/>
            <w:vAlign w:val="center"/>
          </w:tcPr>
          <w:p w14:paraId="3DB724A2" w14:textId="77777777" w:rsidR="00714C0A" w:rsidRPr="008C02DA" w:rsidRDefault="00714C0A" w:rsidP="00F11277">
            <w:pPr>
              <w:jc w:val="center"/>
              <w:rPr>
                <w:rFonts w:cstheme="minorHAnsi"/>
              </w:rPr>
            </w:pPr>
            <w:r>
              <w:rPr>
                <w:rFonts w:cstheme="minorHAnsi"/>
              </w:rPr>
              <w:t>9</w:t>
            </w:r>
          </w:p>
        </w:tc>
        <w:tc>
          <w:tcPr>
            <w:tcW w:w="1462" w:type="pct"/>
            <w:vAlign w:val="center"/>
          </w:tcPr>
          <w:p w14:paraId="36052854" w14:textId="77777777" w:rsidR="00714C0A" w:rsidRPr="008C02DA" w:rsidRDefault="00714C0A" w:rsidP="00F11277">
            <w:pPr>
              <w:jc w:val="left"/>
              <w:rPr>
                <w:rFonts w:eastAsia="Calibri" w:cstheme="minorHAnsi"/>
              </w:rPr>
            </w:pPr>
            <w:r w:rsidRPr="008C02DA">
              <w:rPr>
                <w:rFonts w:eastAsia="Calibri" w:cstheme="minorHAnsi"/>
              </w:rPr>
              <w:t>Liczba</w:t>
            </w:r>
            <w:r w:rsidRPr="008C02DA">
              <w:t xml:space="preserve"> </w:t>
            </w:r>
            <w:r w:rsidRPr="008C02DA">
              <w:rPr>
                <w:rFonts w:eastAsia="Calibri" w:cstheme="minorHAnsi"/>
              </w:rPr>
              <w:t>wybudowanych parkingów Kiss&amp;Ride</w:t>
            </w:r>
          </w:p>
          <w:p w14:paraId="7EE8F14F" w14:textId="77777777" w:rsidR="00714C0A" w:rsidRPr="008C02DA" w:rsidRDefault="00714C0A" w:rsidP="00F11277">
            <w:pPr>
              <w:jc w:val="left"/>
              <w:rPr>
                <w:rFonts w:eastAsia="Calibri" w:cstheme="minorHAnsi"/>
              </w:rPr>
            </w:pPr>
            <w:r w:rsidRPr="008C02DA">
              <w:rPr>
                <w:rFonts w:eastAsia="Calibri" w:cstheme="minorHAnsi"/>
              </w:rPr>
              <w:t>[w szt.]</w:t>
            </w:r>
          </w:p>
        </w:tc>
        <w:tc>
          <w:tcPr>
            <w:tcW w:w="1095" w:type="pct"/>
            <w:vAlign w:val="center"/>
          </w:tcPr>
          <w:p w14:paraId="497E58E3"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0F24D99B"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13BCBA52" w14:textId="77777777" w:rsidR="00714C0A" w:rsidRPr="008C02DA" w:rsidRDefault="00714C0A" w:rsidP="00F11277">
            <w:pPr>
              <w:jc w:val="center"/>
              <w:rPr>
                <w:rFonts w:cstheme="minorHAnsi"/>
                <w:color w:val="000000" w:themeColor="text1"/>
              </w:rPr>
            </w:pPr>
            <w:r>
              <w:rPr>
                <w:rFonts w:cstheme="minorHAnsi"/>
                <w:color w:val="000000" w:themeColor="text1"/>
              </w:rPr>
              <w:t>4</w:t>
            </w:r>
          </w:p>
        </w:tc>
        <w:tc>
          <w:tcPr>
            <w:tcW w:w="701" w:type="pct"/>
            <w:vAlign w:val="center"/>
          </w:tcPr>
          <w:p w14:paraId="4A44994E" w14:textId="77777777" w:rsidR="00714C0A" w:rsidRPr="008C02DA" w:rsidRDefault="00714C0A" w:rsidP="00F11277">
            <w:pPr>
              <w:jc w:val="center"/>
              <w:rPr>
                <w:rFonts w:cstheme="minorHAnsi"/>
              </w:rPr>
            </w:pPr>
            <w:r w:rsidRPr="008C02DA">
              <w:rPr>
                <w:rFonts w:cstheme="minorHAnsi"/>
              </w:rPr>
              <w:t>↗</w:t>
            </w:r>
          </w:p>
          <w:p w14:paraId="44BA240C"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+20%</w:t>
            </w:r>
          </w:p>
        </w:tc>
      </w:tr>
      <w:tr w:rsidR="00714C0A" w14:paraId="4ED792F1" w14:textId="77777777" w:rsidTr="00F11277">
        <w:tc>
          <w:tcPr>
            <w:tcW w:w="334" w:type="pct"/>
            <w:vAlign w:val="center"/>
          </w:tcPr>
          <w:p w14:paraId="586F2319" w14:textId="77777777" w:rsidR="00714C0A" w:rsidRPr="008C02DA" w:rsidRDefault="00714C0A" w:rsidP="00F11277">
            <w:pPr>
              <w:jc w:val="center"/>
              <w:rPr>
                <w:rFonts w:cstheme="minorHAnsi"/>
              </w:rPr>
            </w:pPr>
            <w:r>
              <w:rPr>
                <w:rFonts w:cstheme="minorHAnsi"/>
              </w:rPr>
              <w:t>10</w:t>
            </w:r>
          </w:p>
        </w:tc>
        <w:tc>
          <w:tcPr>
            <w:tcW w:w="1462" w:type="pct"/>
            <w:vAlign w:val="center"/>
          </w:tcPr>
          <w:p w14:paraId="3AA25CA9" w14:textId="77777777" w:rsidR="00714C0A" w:rsidRPr="008C02DA" w:rsidRDefault="00714C0A" w:rsidP="00F11277">
            <w:pPr>
              <w:jc w:val="left"/>
              <w:rPr>
                <w:rFonts w:eastAsia="Calibri" w:cstheme="minorHAnsi"/>
              </w:rPr>
            </w:pPr>
            <w:r w:rsidRPr="008C02DA">
              <w:rPr>
                <w:rFonts w:eastAsia="Calibri" w:cstheme="minorHAnsi"/>
              </w:rPr>
              <w:t>Liczba zakupionych bezemisyjnych autobusów dla publicznego transportu zbiorowego</w:t>
            </w:r>
          </w:p>
          <w:p w14:paraId="01C98C6D" w14:textId="77777777" w:rsidR="00714C0A" w:rsidRPr="008C02DA" w:rsidRDefault="00714C0A" w:rsidP="00F11277">
            <w:pPr>
              <w:jc w:val="left"/>
              <w:rPr>
                <w:rFonts w:eastAsia="Calibri" w:cstheme="minorHAnsi"/>
              </w:rPr>
            </w:pPr>
            <w:r w:rsidRPr="008C02DA">
              <w:rPr>
                <w:rFonts w:eastAsia="Calibri" w:cstheme="minorHAnsi"/>
              </w:rPr>
              <w:t>[w szt.]</w:t>
            </w:r>
          </w:p>
        </w:tc>
        <w:tc>
          <w:tcPr>
            <w:tcW w:w="1095" w:type="pct"/>
            <w:vAlign w:val="center"/>
          </w:tcPr>
          <w:p w14:paraId="2C1CDA96"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69FA6DAE"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474E9E1A" w14:textId="77777777" w:rsidR="00714C0A" w:rsidRPr="008C02DA" w:rsidRDefault="00714C0A" w:rsidP="00F11277">
            <w:pPr>
              <w:jc w:val="center"/>
              <w:rPr>
                <w:rFonts w:cstheme="minorHAnsi"/>
                <w:color w:val="000000" w:themeColor="text1"/>
              </w:rPr>
            </w:pPr>
            <w:r>
              <w:rPr>
                <w:rFonts w:cstheme="minorHAnsi"/>
                <w:color w:val="000000" w:themeColor="text1"/>
              </w:rPr>
              <w:t>5</w:t>
            </w:r>
          </w:p>
        </w:tc>
        <w:tc>
          <w:tcPr>
            <w:tcW w:w="701" w:type="pct"/>
            <w:vAlign w:val="center"/>
          </w:tcPr>
          <w:p w14:paraId="2E1428E2" w14:textId="77777777" w:rsidR="00714C0A" w:rsidRPr="008C02DA" w:rsidRDefault="00714C0A" w:rsidP="00F11277">
            <w:pPr>
              <w:jc w:val="center"/>
              <w:rPr>
                <w:rFonts w:cstheme="minorHAnsi"/>
              </w:rPr>
            </w:pPr>
            <w:r w:rsidRPr="008C02DA">
              <w:rPr>
                <w:rFonts w:cstheme="minorHAnsi"/>
              </w:rPr>
              <w:t>↗</w:t>
            </w:r>
          </w:p>
          <w:p w14:paraId="56712CFC"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+20%</w:t>
            </w:r>
          </w:p>
        </w:tc>
      </w:tr>
      <w:tr w:rsidR="00714C0A" w14:paraId="0E439113" w14:textId="77777777" w:rsidTr="00F11277">
        <w:trPr>
          <w:cnfStyle w:val="000000100000" w:firstRow="0" w:lastRow="0" w:firstColumn="0" w:lastColumn="0" w:oddVBand="0" w:evenVBand="0" w:oddHBand="1" w:evenHBand="0" w:firstRowFirstColumn="0" w:firstRowLastColumn="0" w:lastRowFirstColumn="0" w:lastRowLastColumn="0"/>
        </w:trPr>
        <w:tc>
          <w:tcPr>
            <w:tcW w:w="334" w:type="pct"/>
            <w:vAlign w:val="center"/>
          </w:tcPr>
          <w:p w14:paraId="3F2D07C2" w14:textId="77777777" w:rsidR="00714C0A" w:rsidRPr="008C02DA" w:rsidRDefault="00714C0A" w:rsidP="00F11277">
            <w:pPr>
              <w:jc w:val="center"/>
              <w:rPr>
                <w:rFonts w:cstheme="minorHAnsi"/>
              </w:rPr>
            </w:pPr>
            <w:r>
              <w:rPr>
                <w:rFonts w:cstheme="minorHAnsi"/>
              </w:rPr>
              <w:t>11</w:t>
            </w:r>
          </w:p>
        </w:tc>
        <w:tc>
          <w:tcPr>
            <w:tcW w:w="1462" w:type="pct"/>
            <w:vAlign w:val="center"/>
          </w:tcPr>
          <w:p w14:paraId="3D8F8002" w14:textId="77777777" w:rsidR="00714C0A" w:rsidRPr="008C02DA" w:rsidRDefault="00714C0A" w:rsidP="00F11277">
            <w:pPr>
              <w:jc w:val="left"/>
              <w:rPr>
                <w:rFonts w:eastAsia="Calibri" w:cstheme="minorHAnsi"/>
              </w:rPr>
            </w:pPr>
            <w:r w:rsidRPr="00431E9C">
              <w:rPr>
                <w:rFonts w:cstheme="minorHAnsi"/>
              </w:rPr>
              <w:t xml:space="preserve">Liczba stacji ładowania pojazdów </w:t>
            </w:r>
            <w:r>
              <w:rPr>
                <w:rFonts w:cstheme="minorHAnsi"/>
              </w:rPr>
              <w:t>z napędem alternatywnym</w:t>
            </w:r>
          </w:p>
        </w:tc>
        <w:tc>
          <w:tcPr>
            <w:tcW w:w="1095" w:type="pct"/>
            <w:vAlign w:val="center"/>
          </w:tcPr>
          <w:p w14:paraId="452EA119" w14:textId="77777777" w:rsidR="00714C0A" w:rsidRPr="008C02DA" w:rsidRDefault="00714C0A" w:rsidP="00F11277">
            <w:pPr>
              <w:jc w:val="left"/>
              <w:rPr>
                <w:rFonts w:cstheme="minorHAnsi"/>
              </w:rPr>
            </w:pPr>
            <w:r w:rsidRPr="00431E9C">
              <w:rPr>
                <w:rFonts w:cstheme="minorHAnsi"/>
              </w:rPr>
              <w:t>Samorządy gminne</w:t>
            </w:r>
          </w:p>
        </w:tc>
        <w:tc>
          <w:tcPr>
            <w:tcW w:w="704" w:type="pct"/>
            <w:vAlign w:val="center"/>
          </w:tcPr>
          <w:p w14:paraId="28E703CA" w14:textId="77777777" w:rsidR="00714C0A" w:rsidRPr="008C02DA" w:rsidRDefault="00714C0A" w:rsidP="00F11277">
            <w:pPr>
              <w:jc w:val="center"/>
              <w:rPr>
                <w:rFonts w:cstheme="minorHAnsi"/>
                <w:color w:val="000000" w:themeColor="text1"/>
              </w:rPr>
            </w:pPr>
            <w:r>
              <w:rPr>
                <w:rFonts w:cstheme="minorHAnsi"/>
                <w:color w:val="000000" w:themeColor="text1"/>
              </w:rPr>
              <w:t>0</w:t>
            </w:r>
          </w:p>
        </w:tc>
        <w:tc>
          <w:tcPr>
            <w:tcW w:w="704" w:type="pct"/>
            <w:vAlign w:val="center"/>
          </w:tcPr>
          <w:p w14:paraId="41892FB4" w14:textId="77777777" w:rsidR="00714C0A" w:rsidRDefault="00714C0A" w:rsidP="00F11277">
            <w:pPr>
              <w:jc w:val="center"/>
              <w:rPr>
                <w:rFonts w:cstheme="minorHAnsi"/>
                <w:color w:val="000000" w:themeColor="text1"/>
              </w:rPr>
            </w:pPr>
            <w:r>
              <w:rPr>
                <w:rFonts w:cstheme="minorHAnsi"/>
                <w:color w:val="000000" w:themeColor="text1"/>
              </w:rPr>
              <w:t>2</w:t>
            </w:r>
          </w:p>
        </w:tc>
        <w:tc>
          <w:tcPr>
            <w:tcW w:w="701" w:type="pct"/>
            <w:vAlign w:val="center"/>
          </w:tcPr>
          <w:p w14:paraId="46F7E5A1" w14:textId="77777777" w:rsidR="00714C0A" w:rsidRPr="008C02DA" w:rsidRDefault="00714C0A" w:rsidP="00F11277">
            <w:pPr>
              <w:jc w:val="center"/>
              <w:rPr>
                <w:rFonts w:cstheme="minorHAnsi"/>
              </w:rPr>
            </w:pPr>
            <w:r w:rsidRPr="008C02DA">
              <w:rPr>
                <w:rFonts w:cstheme="minorHAnsi"/>
              </w:rPr>
              <w:t>↗</w:t>
            </w:r>
          </w:p>
          <w:p w14:paraId="2F313824" w14:textId="77777777" w:rsidR="00714C0A" w:rsidRPr="008C02DA" w:rsidRDefault="00714C0A" w:rsidP="00F11277">
            <w:pPr>
              <w:jc w:val="center"/>
              <w:rPr>
                <w:rFonts w:cstheme="minorHAnsi"/>
              </w:rPr>
            </w:pPr>
            <w:r w:rsidRPr="008C02DA">
              <w:rPr>
                <w:rFonts w:cstheme="minorHAnsi"/>
                <w:color w:val="000000" w:themeColor="text1"/>
              </w:rPr>
              <w:t>+100%</w:t>
            </w:r>
          </w:p>
        </w:tc>
      </w:tr>
      <w:tr w:rsidR="00714C0A" w14:paraId="591B4057" w14:textId="77777777" w:rsidTr="00F11277">
        <w:tc>
          <w:tcPr>
            <w:tcW w:w="334" w:type="pct"/>
            <w:vAlign w:val="center"/>
          </w:tcPr>
          <w:p w14:paraId="51215121" w14:textId="77777777" w:rsidR="00714C0A" w:rsidRPr="008C02DA" w:rsidRDefault="00714C0A" w:rsidP="00F11277">
            <w:pPr>
              <w:jc w:val="center"/>
              <w:rPr>
                <w:rFonts w:cstheme="minorHAnsi"/>
              </w:rPr>
            </w:pPr>
            <w:r w:rsidRPr="008C02DA">
              <w:rPr>
                <w:rFonts w:cstheme="minorHAnsi"/>
              </w:rPr>
              <w:t>1</w:t>
            </w:r>
            <w:r>
              <w:rPr>
                <w:rFonts w:cstheme="minorHAnsi"/>
              </w:rPr>
              <w:t>2</w:t>
            </w:r>
          </w:p>
        </w:tc>
        <w:tc>
          <w:tcPr>
            <w:tcW w:w="1462" w:type="pct"/>
            <w:vAlign w:val="center"/>
          </w:tcPr>
          <w:p w14:paraId="063246EB" w14:textId="2E4BAE7C" w:rsidR="00714C0A" w:rsidRPr="008C02DA" w:rsidRDefault="00714C0A" w:rsidP="00F11277">
            <w:pPr>
              <w:jc w:val="left"/>
              <w:rPr>
                <w:rFonts w:eastAsia="Calibri" w:cstheme="minorHAnsi"/>
              </w:rPr>
            </w:pPr>
            <w:r w:rsidRPr="008C02DA">
              <w:rPr>
                <w:rFonts w:eastAsia="Calibri" w:cstheme="minorHAnsi"/>
              </w:rPr>
              <w:t>Długość dróg w</w:t>
            </w:r>
            <w:r w:rsidR="00E10139">
              <w:rPr>
                <w:rFonts w:eastAsia="Calibri" w:cstheme="minorHAnsi"/>
              </w:rPr>
              <w:t> </w:t>
            </w:r>
            <w:r w:rsidRPr="008C02DA">
              <w:rPr>
                <w:rFonts w:eastAsia="Calibri" w:cstheme="minorHAnsi"/>
              </w:rPr>
              <w:t xml:space="preserve">wyznaczonych strefach uspokojonego ruchu </w:t>
            </w:r>
          </w:p>
          <w:p w14:paraId="51D75660" w14:textId="77777777" w:rsidR="00714C0A" w:rsidRPr="008C02DA" w:rsidRDefault="00714C0A" w:rsidP="00F11277">
            <w:pPr>
              <w:jc w:val="left"/>
              <w:rPr>
                <w:rFonts w:eastAsia="Calibri" w:cstheme="minorHAnsi"/>
              </w:rPr>
            </w:pPr>
            <w:r w:rsidRPr="008C02DA">
              <w:rPr>
                <w:rFonts w:eastAsia="Calibri" w:cstheme="minorHAnsi"/>
              </w:rPr>
              <w:lastRenderedPageBreak/>
              <w:t>[w km]</w:t>
            </w:r>
          </w:p>
        </w:tc>
        <w:tc>
          <w:tcPr>
            <w:tcW w:w="1095" w:type="pct"/>
            <w:vAlign w:val="center"/>
          </w:tcPr>
          <w:p w14:paraId="4D1972C5" w14:textId="77777777" w:rsidR="00714C0A" w:rsidRPr="008C02DA" w:rsidRDefault="00714C0A" w:rsidP="00F11277">
            <w:pPr>
              <w:jc w:val="left"/>
              <w:rPr>
                <w:rFonts w:cstheme="minorHAnsi"/>
              </w:rPr>
            </w:pPr>
            <w:r w:rsidRPr="008C02DA">
              <w:rPr>
                <w:rFonts w:cstheme="minorHAnsi"/>
              </w:rPr>
              <w:lastRenderedPageBreak/>
              <w:t>Samorządy terytorialne</w:t>
            </w:r>
          </w:p>
        </w:tc>
        <w:tc>
          <w:tcPr>
            <w:tcW w:w="704" w:type="pct"/>
            <w:vAlign w:val="center"/>
          </w:tcPr>
          <w:p w14:paraId="6454DDDC"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26D02926" w14:textId="77777777" w:rsidR="00714C0A" w:rsidRPr="008C02DA" w:rsidRDefault="00714C0A" w:rsidP="00F11277">
            <w:pPr>
              <w:jc w:val="center"/>
              <w:rPr>
                <w:rFonts w:cstheme="minorHAnsi"/>
                <w:color w:val="000000" w:themeColor="text1"/>
              </w:rPr>
            </w:pPr>
            <w:r>
              <w:rPr>
                <w:rFonts w:cstheme="minorHAnsi"/>
                <w:color w:val="000000" w:themeColor="text1"/>
              </w:rPr>
              <w:t>2</w:t>
            </w:r>
          </w:p>
        </w:tc>
        <w:tc>
          <w:tcPr>
            <w:tcW w:w="701" w:type="pct"/>
            <w:vAlign w:val="center"/>
          </w:tcPr>
          <w:p w14:paraId="1AC763AF" w14:textId="77777777" w:rsidR="00714C0A" w:rsidRPr="008C02DA" w:rsidRDefault="00714C0A" w:rsidP="00F11277">
            <w:pPr>
              <w:jc w:val="center"/>
              <w:rPr>
                <w:rFonts w:cstheme="minorHAnsi"/>
              </w:rPr>
            </w:pPr>
            <w:r w:rsidRPr="008C02DA">
              <w:rPr>
                <w:rFonts w:cstheme="minorHAnsi"/>
              </w:rPr>
              <w:t>↗</w:t>
            </w:r>
          </w:p>
          <w:p w14:paraId="6E47F1FC"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+20%</w:t>
            </w:r>
          </w:p>
        </w:tc>
      </w:tr>
      <w:tr w:rsidR="00714C0A" w14:paraId="039ED651" w14:textId="77777777" w:rsidTr="00E10139">
        <w:trPr>
          <w:cnfStyle w:val="000000100000" w:firstRow="0" w:lastRow="0" w:firstColumn="0" w:lastColumn="0" w:oddVBand="0" w:evenVBand="0" w:oddHBand="1" w:evenHBand="0" w:firstRowFirstColumn="0" w:firstRowLastColumn="0" w:lastRowFirstColumn="0" w:lastRowLastColumn="0"/>
          <w:trHeight w:val="1043"/>
        </w:trPr>
        <w:tc>
          <w:tcPr>
            <w:tcW w:w="334" w:type="pct"/>
            <w:vAlign w:val="center"/>
          </w:tcPr>
          <w:p w14:paraId="058023C0" w14:textId="77777777" w:rsidR="00714C0A" w:rsidRPr="008C02DA" w:rsidRDefault="00714C0A" w:rsidP="00F11277">
            <w:pPr>
              <w:jc w:val="center"/>
              <w:rPr>
                <w:rFonts w:cstheme="minorHAnsi"/>
              </w:rPr>
            </w:pPr>
            <w:r w:rsidRPr="008C02DA">
              <w:rPr>
                <w:rFonts w:cstheme="minorHAnsi"/>
              </w:rPr>
              <w:t>1</w:t>
            </w:r>
            <w:r>
              <w:rPr>
                <w:rFonts w:cstheme="minorHAnsi"/>
              </w:rPr>
              <w:t>3</w:t>
            </w:r>
          </w:p>
        </w:tc>
        <w:tc>
          <w:tcPr>
            <w:tcW w:w="1462" w:type="pct"/>
            <w:vAlign w:val="center"/>
          </w:tcPr>
          <w:p w14:paraId="1FE81D92" w14:textId="77777777" w:rsidR="00714C0A" w:rsidRPr="008C02DA" w:rsidRDefault="00714C0A" w:rsidP="00F11277">
            <w:pPr>
              <w:jc w:val="left"/>
              <w:rPr>
                <w:rFonts w:eastAsia="Calibri" w:cstheme="minorHAnsi"/>
              </w:rPr>
            </w:pPr>
            <w:r w:rsidRPr="008C02DA">
              <w:rPr>
                <w:rFonts w:eastAsia="Calibri" w:cstheme="minorHAnsi"/>
              </w:rPr>
              <w:t>Liczba nowych miejsc postojowych w strefach płatnego parkowania</w:t>
            </w:r>
          </w:p>
          <w:p w14:paraId="26C332F2" w14:textId="77777777" w:rsidR="00714C0A" w:rsidRPr="008C02DA" w:rsidRDefault="00714C0A" w:rsidP="00F11277">
            <w:pPr>
              <w:jc w:val="left"/>
              <w:rPr>
                <w:rFonts w:eastAsia="Calibri" w:cstheme="minorHAnsi"/>
              </w:rPr>
            </w:pPr>
            <w:r w:rsidRPr="008C02DA">
              <w:rPr>
                <w:rFonts w:eastAsia="Calibri" w:cstheme="minorHAnsi"/>
              </w:rPr>
              <w:t>[w szt.]</w:t>
            </w:r>
          </w:p>
        </w:tc>
        <w:tc>
          <w:tcPr>
            <w:tcW w:w="1095" w:type="pct"/>
            <w:vAlign w:val="center"/>
          </w:tcPr>
          <w:p w14:paraId="29863DA4"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1DF77A3F"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3A19892C" w14:textId="77777777" w:rsidR="00714C0A" w:rsidRPr="008C02DA" w:rsidRDefault="00714C0A" w:rsidP="00F11277">
            <w:pPr>
              <w:jc w:val="center"/>
              <w:rPr>
                <w:rFonts w:cstheme="minorHAnsi"/>
                <w:color w:val="000000" w:themeColor="text1"/>
              </w:rPr>
            </w:pPr>
            <w:r>
              <w:rPr>
                <w:rFonts w:cstheme="minorHAnsi"/>
                <w:color w:val="000000" w:themeColor="text1"/>
              </w:rPr>
              <w:t>20</w:t>
            </w:r>
          </w:p>
        </w:tc>
        <w:tc>
          <w:tcPr>
            <w:tcW w:w="701" w:type="pct"/>
            <w:vAlign w:val="center"/>
          </w:tcPr>
          <w:p w14:paraId="00B01F00" w14:textId="77777777" w:rsidR="00714C0A" w:rsidRPr="008C02DA" w:rsidRDefault="00714C0A" w:rsidP="00F11277">
            <w:pPr>
              <w:jc w:val="center"/>
              <w:rPr>
                <w:rFonts w:cstheme="minorHAnsi"/>
              </w:rPr>
            </w:pPr>
            <w:r w:rsidRPr="008C02DA">
              <w:rPr>
                <w:rFonts w:cstheme="minorHAnsi"/>
              </w:rPr>
              <w:t>↗</w:t>
            </w:r>
          </w:p>
          <w:p w14:paraId="7FA1F772"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+20%</w:t>
            </w:r>
          </w:p>
        </w:tc>
      </w:tr>
      <w:tr w:rsidR="00714C0A" w14:paraId="3F51D89F" w14:textId="77777777" w:rsidTr="00F11277">
        <w:tc>
          <w:tcPr>
            <w:tcW w:w="334" w:type="pct"/>
            <w:vAlign w:val="center"/>
          </w:tcPr>
          <w:p w14:paraId="7F9090DA" w14:textId="77777777" w:rsidR="00714C0A" w:rsidRPr="008C02DA" w:rsidRDefault="00714C0A" w:rsidP="00F11277">
            <w:pPr>
              <w:jc w:val="center"/>
              <w:rPr>
                <w:rFonts w:cstheme="minorHAnsi"/>
              </w:rPr>
            </w:pPr>
            <w:r w:rsidRPr="008C02DA">
              <w:rPr>
                <w:rFonts w:cstheme="minorHAnsi"/>
              </w:rPr>
              <w:t>1</w:t>
            </w:r>
            <w:r>
              <w:rPr>
                <w:rFonts w:cstheme="minorHAnsi"/>
              </w:rPr>
              <w:t>4</w:t>
            </w:r>
          </w:p>
        </w:tc>
        <w:tc>
          <w:tcPr>
            <w:tcW w:w="1462" w:type="pct"/>
            <w:vAlign w:val="center"/>
          </w:tcPr>
          <w:p w14:paraId="6811FA92" w14:textId="77777777" w:rsidR="00714C0A" w:rsidRPr="008C02DA" w:rsidRDefault="00714C0A" w:rsidP="00F11277">
            <w:pPr>
              <w:jc w:val="left"/>
              <w:rPr>
                <w:rFonts w:eastAsia="Calibri" w:cstheme="minorHAnsi"/>
              </w:rPr>
            </w:pPr>
            <w:r w:rsidRPr="008C02DA">
              <w:rPr>
                <w:rFonts w:eastAsia="Calibri" w:cstheme="minorHAnsi"/>
              </w:rPr>
              <w:t>Liczba wprowadzonych śródmiejskich stref płatnego parkowania</w:t>
            </w:r>
          </w:p>
          <w:p w14:paraId="14C6AB27" w14:textId="77777777" w:rsidR="00714C0A" w:rsidRPr="008C02DA" w:rsidRDefault="00714C0A" w:rsidP="00F11277">
            <w:pPr>
              <w:jc w:val="left"/>
              <w:rPr>
                <w:rFonts w:eastAsia="Calibri" w:cstheme="minorHAnsi"/>
              </w:rPr>
            </w:pPr>
            <w:r w:rsidRPr="008C02DA">
              <w:rPr>
                <w:rFonts w:eastAsia="Calibri" w:cstheme="minorHAnsi"/>
              </w:rPr>
              <w:t>[w szt.]</w:t>
            </w:r>
          </w:p>
        </w:tc>
        <w:tc>
          <w:tcPr>
            <w:tcW w:w="1095" w:type="pct"/>
            <w:vAlign w:val="center"/>
          </w:tcPr>
          <w:p w14:paraId="24A0B12A"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43B9625D"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39FF55EA" w14:textId="77777777" w:rsidR="00714C0A" w:rsidRPr="008C02DA" w:rsidRDefault="00714C0A" w:rsidP="00F11277">
            <w:pPr>
              <w:jc w:val="center"/>
              <w:rPr>
                <w:rFonts w:cstheme="minorHAnsi"/>
                <w:color w:val="000000" w:themeColor="text1"/>
              </w:rPr>
            </w:pPr>
            <w:r w:rsidRPr="008C02DA">
              <w:rPr>
                <w:rFonts w:cstheme="minorHAnsi"/>
                <w:color w:val="000000" w:themeColor="text1"/>
              </w:rPr>
              <w:t>1</w:t>
            </w:r>
          </w:p>
        </w:tc>
        <w:tc>
          <w:tcPr>
            <w:tcW w:w="701" w:type="pct"/>
            <w:vAlign w:val="center"/>
          </w:tcPr>
          <w:p w14:paraId="138FBA77" w14:textId="77777777" w:rsidR="00714C0A" w:rsidRPr="008C02DA" w:rsidRDefault="00714C0A" w:rsidP="00F11277">
            <w:pPr>
              <w:jc w:val="center"/>
              <w:rPr>
                <w:rFonts w:cstheme="minorHAnsi"/>
              </w:rPr>
            </w:pPr>
            <w:r w:rsidRPr="008C02DA">
              <w:rPr>
                <w:rFonts w:cstheme="minorHAnsi"/>
              </w:rPr>
              <w:t>↗</w:t>
            </w:r>
          </w:p>
          <w:p w14:paraId="0BF13383" w14:textId="77777777" w:rsidR="00714C0A" w:rsidRPr="008C02DA" w:rsidRDefault="00714C0A" w:rsidP="00F11277">
            <w:pPr>
              <w:jc w:val="center"/>
              <w:rPr>
                <w:rFonts w:cstheme="minorHAnsi"/>
                <w:color w:val="000000" w:themeColor="text1"/>
              </w:rPr>
            </w:pPr>
            <w:r w:rsidRPr="008C02DA">
              <w:rPr>
                <w:rFonts w:cstheme="minorHAnsi"/>
                <w:color w:val="000000" w:themeColor="text1"/>
              </w:rPr>
              <w:t>+100%</w:t>
            </w:r>
          </w:p>
        </w:tc>
      </w:tr>
      <w:tr w:rsidR="00714C0A" w14:paraId="7B038CFF" w14:textId="77777777" w:rsidTr="00F11277">
        <w:trPr>
          <w:cnfStyle w:val="000000100000" w:firstRow="0" w:lastRow="0" w:firstColumn="0" w:lastColumn="0" w:oddVBand="0" w:evenVBand="0" w:oddHBand="1" w:evenHBand="0" w:firstRowFirstColumn="0" w:firstRowLastColumn="0" w:lastRowFirstColumn="0" w:lastRowLastColumn="0"/>
        </w:trPr>
        <w:tc>
          <w:tcPr>
            <w:tcW w:w="334" w:type="pct"/>
            <w:vAlign w:val="center"/>
          </w:tcPr>
          <w:p w14:paraId="41F00FCC" w14:textId="77777777" w:rsidR="00714C0A" w:rsidRPr="008C02DA" w:rsidRDefault="00714C0A" w:rsidP="00F11277">
            <w:pPr>
              <w:jc w:val="center"/>
              <w:rPr>
                <w:rFonts w:cstheme="minorHAnsi"/>
              </w:rPr>
            </w:pPr>
            <w:r w:rsidRPr="008C02DA">
              <w:rPr>
                <w:rFonts w:cstheme="minorHAnsi"/>
              </w:rPr>
              <w:t>1</w:t>
            </w:r>
            <w:r>
              <w:rPr>
                <w:rFonts w:cstheme="minorHAnsi"/>
              </w:rPr>
              <w:t>5</w:t>
            </w:r>
          </w:p>
        </w:tc>
        <w:tc>
          <w:tcPr>
            <w:tcW w:w="1462" w:type="pct"/>
            <w:vAlign w:val="center"/>
          </w:tcPr>
          <w:p w14:paraId="319ADC41" w14:textId="77777777" w:rsidR="00714C0A" w:rsidRPr="008C02DA" w:rsidRDefault="00714C0A" w:rsidP="00F11277">
            <w:pPr>
              <w:jc w:val="left"/>
              <w:rPr>
                <w:rFonts w:eastAsia="Calibri" w:cstheme="minorHAnsi"/>
              </w:rPr>
            </w:pPr>
            <w:r w:rsidRPr="008C02DA">
              <w:rPr>
                <w:rFonts w:eastAsia="Calibri" w:cstheme="minorHAnsi"/>
              </w:rPr>
              <w:t>Liczba zorganizowanych kampanii informacyjno-promocyjno-edukacyjnych w zakresie promocji transportu zbiorowego, poprawy bezpieczeństwa ruchu drogowego itp.</w:t>
            </w:r>
          </w:p>
          <w:p w14:paraId="1D00669B" w14:textId="77777777" w:rsidR="00714C0A" w:rsidRPr="008C02DA" w:rsidRDefault="00714C0A" w:rsidP="00F11277">
            <w:pPr>
              <w:jc w:val="left"/>
              <w:rPr>
                <w:rFonts w:cstheme="minorHAnsi"/>
              </w:rPr>
            </w:pPr>
            <w:r w:rsidRPr="008C02DA">
              <w:rPr>
                <w:rFonts w:eastAsia="Calibri" w:cstheme="minorHAnsi"/>
              </w:rPr>
              <w:t>[w szt.]</w:t>
            </w:r>
          </w:p>
        </w:tc>
        <w:tc>
          <w:tcPr>
            <w:tcW w:w="1095" w:type="pct"/>
            <w:vAlign w:val="center"/>
          </w:tcPr>
          <w:p w14:paraId="336D1C9B" w14:textId="77777777" w:rsidR="00714C0A" w:rsidRPr="008C02DA" w:rsidRDefault="00714C0A" w:rsidP="00F11277">
            <w:pPr>
              <w:jc w:val="left"/>
              <w:rPr>
                <w:rFonts w:cstheme="minorHAnsi"/>
              </w:rPr>
            </w:pPr>
            <w:r w:rsidRPr="008C02DA">
              <w:rPr>
                <w:rFonts w:cstheme="minorHAnsi"/>
              </w:rPr>
              <w:t>Samorządy terytorialne</w:t>
            </w:r>
          </w:p>
        </w:tc>
        <w:tc>
          <w:tcPr>
            <w:tcW w:w="704" w:type="pct"/>
            <w:vAlign w:val="center"/>
          </w:tcPr>
          <w:p w14:paraId="7BEF270B" w14:textId="77777777" w:rsidR="00714C0A" w:rsidRPr="008C02DA" w:rsidRDefault="00714C0A" w:rsidP="00F11277">
            <w:pPr>
              <w:jc w:val="center"/>
              <w:rPr>
                <w:rFonts w:cstheme="minorHAnsi"/>
                <w:color w:val="000000" w:themeColor="text1"/>
              </w:rPr>
            </w:pPr>
            <w:r w:rsidRPr="008C02DA">
              <w:rPr>
                <w:rFonts w:cstheme="minorHAnsi"/>
                <w:color w:val="000000" w:themeColor="text1"/>
              </w:rPr>
              <w:t>0</w:t>
            </w:r>
          </w:p>
        </w:tc>
        <w:tc>
          <w:tcPr>
            <w:tcW w:w="704" w:type="pct"/>
            <w:vAlign w:val="center"/>
          </w:tcPr>
          <w:p w14:paraId="20B9CECE" w14:textId="77777777" w:rsidR="00714C0A" w:rsidRPr="008C02DA" w:rsidRDefault="00714C0A" w:rsidP="00F11277">
            <w:pPr>
              <w:jc w:val="center"/>
              <w:rPr>
                <w:rFonts w:cstheme="minorHAnsi"/>
                <w:color w:val="000000" w:themeColor="text1"/>
              </w:rPr>
            </w:pPr>
            <w:r w:rsidRPr="008C02DA">
              <w:rPr>
                <w:rFonts w:cstheme="minorHAnsi"/>
                <w:color w:val="000000" w:themeColor="text1"/>
              </w:rPr>
              <w:t>6</w:t>
            </w:r>
          </w:p>
        </w:tc>
        <w:tc>
          <w:tcPr>
            <w:tcW w:w="701" w:type="pct"/>
            <w:vAlign w:val="center"/>
          </w:tcPr>
          <w:p w14:paraId="133F676A" w14:textId="77777777" w:rsidR="00714C0A" w:rsidRPr="008C02DA" w:rsidRDefault="00714C0A" w:rsidP="00F11277">
            <w:pPr>
              <w:jc w:val="center"/>
              <w:rPr>
                <w:rFonts w:cstheme="minorHAnsi"/>
              </w:rPr>
            </w:pPr>
            <w:r w:rsidRPr="008C02DA">
              <w:rPr>
                <w:rFonts w:cstheme="minorHAnsi"/>
              </w:rPr>
              <w:t>↗</w:t>
            </w:r>
          </w:p>
          <w:p w14:paraId="026F184A" w14:textId="77777777" w:rsidR="00714C0A" w:rsidRPr="008C02DA" w:rsidRDefault="00714C0A" w:rsidP="00F11277">
            <w:pPr>
              <w:jc w:val="center"/>
              <w:rPr>
                <w:rFonts w:cstheme="minorHAnsi"/>
                <w:color w:val="000000" w:themeColor="text1"/>
              </w:rPr>
            </w:pPr>
            <w:r w:rsidRPr="008C02DA">
              <w:rPr>
                <w:rFonts w:cstheme="minorHAnsi"/>
                <w:color w:val="000000" w:themeColor="text1"/>
              </w:rPr>
              <w:t>+20%</w:t>
            </w:r>
          </w:p>
        </w:tc>
      </w:tr>
    </w:tbl>
    <w:p w14:paraId="524502BB" w14:textId="31D271A2" w:rsidR="00714C0A" w:rsidRDefault="00714C0A" w:rsidP="00714C0A">
      <w:pPr>
        <w:pStyle w:val="rdorystab"/>
      </w:pPr>
      <w:r>
        <w:t xml:space="preserve">Źródło: </w:t>
      </w:r>
      <w:r w:rsidR="00E10139">
        <w:t>SUMP</w:t>
      </w:r>
    </w:p>
    <w:p w14:paraId="3C86A6A9" w14:textId="5D95DFD6" w:rsidR="00714C0A" w:rsidRDefault="00714C0A" w:rsidP="00714C0A">
      <w:pPr>
        <w:pStyle w:val="podpistabeli"/>
      </w:pPr>
      <w:bookmarkStart w:id="282" w:name="_Toc151136886"/>
      <w:bookmarkStart w:id="283" w:name="_Toc161772520"/>
      <w:bookmarkStart w:id="284" w:name="_Toc162994117"/>
      <w:r w:rsidRPr="003E5A6D">
        <w:t xml:space="preserve">Tabela </w:t>
      </w:r>
      <w:r>
        <w:fldChar w:fldCharType="begin"/>
      </w:r>
      <w:r>
        <w:instrText xml:space="preserve"> STYLEREF 1 \s </w:instrText>
      </w:r>
      <w:r>
        <w:fldChar w:fldCharType="separate"/>
      </w:r>
      <w:r w:rsidR="003F2776">
        <w:rPr>
          <w:noProof/>
        </w:rPr>
        <w:t>12</w:t>
      </w:r>
      <w:r>
        <w:rPr>
          <w:noProof/>
        </w:rPr>
        <w:fldChar w:fldCharType="end"/>
      </w:r>
      <w:r w:rsidRPr="003E5A6D">
        <w:t>.</w:t>
      </w:r>
      <w:r>
        <w:fldChar w:fldCharType="begin"/>
      </w:r>
      <w:r>
        <w:instrText xml:space="preserve"> SEQ Tabela \* ARABIC \s 1 </w:instrText>
      </w:r>
      <w:r>
        <w:fldChar w:fldCharType="separate"/>
      </w:r>
      <w:r w:rsidR="003F2776">
        <w:rPr>
          <w:noProof/>
        </w:rPr>
        <w:t>3</w:t>
      </w:r>
      <w:r>
        <w:rPr>
          <w:noProof/>
        </w:rPr>
        <w:fldChar w:fldCharType="end"/>
      </w:r>
      <w:r w:rsidRPr="003E5A6D">
        <w:t xml:space="preserve">. Wskaźniki </w:t>
      </w:r>
      <w:r>
        <w:t>trendu</w:t>
      </w:r>
      <w:bookmarkEnd w:id="282"/>
      <w:bookmarkEnd w:id="283"/>
      <w:bookmarkEnd w:id="284"/>
    </w:p>
    <w:tbl>
      <w:tblPr>
        <w:tblStyle w:val="Tabela-Siatka"/>
        <w:tblW w:w="5000" w:type="pct"/>
        <w:tblLook w:val="04A0" w:firstRow="1" w:lastRow="0" w:firstColumn="1" w:lastColumn="0" w:noHBand="0" w:noVBand="1"/>
      </w:tblPr>
      <w:tblGrid>
        <w:gridCol w:w="490"/>
        <w:gridCol w:w="1788"/>
        <w:gridCol w:w="1388"/>
        <w:gridCol w:w="1493"/>
        <w:gridCol w:w="1216"/>
        <w:gridCol w:w="1301"/>
        <w:gridCol w:w="1386"/>
      </w:tblGrid>
      <w:tr w:rsidR="00714C0A" w:rsidRPr="00CA0E61" w14:paraId="5EB0EF2C" w14:textId="77777777" w:rsidTr="00F11277">
        <w:trPr>
          <w:tblHeader/>
        </w:trPr>
        <w:tc>
          <w:tcPr>
            <w:tcW w:w="270" w:type="pct"/>
            <w:vMerge w:val="restart"/>
            <w:shd w:val="clear" w:color="auto" w:fill="37A76F" w:themeFill="accent3"/>
            <w:vAlign w:val="center"/>
          </w:tcPr>
          <w:p w14:paraId="14B47C5C" w14:textId="77777777" w:rsidR="00714C0A" w:rsidRPr="00F0272F" w:rsidRDefault="00714C0A" w:rsidP="00F11277">
            <w:pPr>
              <w:jc w:val="center"/>
              <w:rPr>
                <w:rFonts w:cstheme="minorHAnsi"/>
                <w:color w:val="FFFFFF" w:themeColor="background1"/>
              </w:rPr>
            </w:pPr>
            <w:r w:rsidRPr="00F0272F">
              <w:rPr>
                <w:rFonts w:cstheme="minorHAnsi"/>
                <w:b/>
                <w:bCs/>
                <w:color w:val="FFFFFF" w:themeColor="background1"/>
              </w:rPr>
              <w:t>Lp.</w:t>
            </w:r>
          </w:p>
        </w:tc>
        <w:tc>
          <w:tcPr>
            <w:tcW w:w="986" w:type="pct"/>
            <w:vMerge w:val="restart"/>
            <w:shd w:val="clear" w:color="auto" w:fill="37A76F" w:themeFill="accent3"/>
            <w:vAlign w:val="center"/>
          </w:tcPr>
          <w:p w14:paraId="6B139C87" w14:textId="77777777" w:rsidR="00714C0A" w:rsidRPr="00F0272F" w:rsidRDefault="00714C0A" w:rsidP="00F11277">
            <w:pPr>
              <w:jc w:val="center"/>
              <w:rPr>
                <w:rFonts w:cstheme="minorHAnsi"/>
                <w:color w:val="FFFFFF" w:themeColor="background1"/>
              </w:rPr>
            </w:pPr>
            <w:r w:rsidRPr="00F0272F">
              <w:rPr>
                <w:rFonts w:cstheme="minorHAnsi"/>
                <w:b/>
                <w:bCs/>
                <w:color w:val="FFFFFF" w:themeColor="background1"/>
              </w:rPr>
              <w:t>Nazwa wskaźnika</w:t>
            </w:r>
          </w:p>
        </w:tc>
        <w:tc>
          <w:tcPr>
            <w:tcW w:w="766" w:type="pct"/>
            <w:vMerge w:val="restart"/>
            <w:shd w:val="clear" w:color="auto" w:fill="37A76F" w:themeFill="accent3"/>
            <w:vAlign w:val="center"/>
          </w:tcPr>
          <w:p w14:paraId="6A68CF57" w14:textId="77777777" w:rsidR="00714C0A" w:rsidRPr="00F0272F" w:rsidRDefault="00714C0A" w:rsidP="00F11277">
            <w:pPr>
              <w:jc w:val="center"/>
              <w:rPr>
                <w:rFonts w:cstheme="minorHAnsi"/>
                <w:color w:val="FFFFFF" w:themeColor="background1"/>
              </w:rPr>
            </w:pPr>
            <w:r w:rsidRPr="00F0272F">
              <w:rPr>
                <w:rFonts w:cstheme="minorHAnsi"/>
                <w:b/>
                <w:bCs/>
                <w:color w:val="FFFFFF" w:themeColor="background1"/>
              </w:rPr>
              <w:t>Źródło danych</w:t>
            </w:r>
          </w:p>
        </w:tc>
        <w:tc>
          <w:tcPr>
            <w:tcW w:w="824" w:type="pct"/>
            <w:vMerge w:val="restart"/>
            <w:shd w:val="clear" w:color="auto" w:fill="37A76F" w:themeFill="accent3"/>
            <w:vAlign w:val="center"/>
          </w:tcPr>
          <w:p w14:paraId="51E736D0" w14:textId="77777777" w:rsidR="00714C0A" w:rsidRPr="00F0272F" w:rsidRDefault="00714C0A" w:rsidP="00F11277">
            <w:pPr>
              <w:jc w:val="center"/>
              <w:rPr>
                <w:rFonts w:cstheme="minorHAnsi"/>
                <w:color w:val="FFFFFF" w:themeColor="background1"/>
              </w:rPr>
            </w:pPr>
            <w:r w:rsidRPr="00F0272F">
              <w:rPr>
                <w:rFonts w:cstheme="minorHAnsi"/>
                <w:b/>
                <w:bCs/>
                <w:color w:val="FFFFFF" w:themeColor="background1"/>
              </w:rPr>
              <w:t>Cel</w:t>
            </w:r>
            <w:r>
              <w:rPr>
                <w:rFonts w:cstheme="minorHAnsi"/>
                <w:b/>
                <w:bCs/>
                <w:color w:val="FFFFFF" w:themeColor="background1"/>
              </w:rPr>
              <w:t xml:space="preserve"> operacyjny</w:t>
            </w:r>
          </w:p>
        </w:tc>
        <w:tc>
          <w:tcPr>
            <w:tcW w:w="671" w:type="pct"/>
            <w:shd w:val="clear" w:color="auto" w:fill="37A76F" w:themeFill="accent3"/>
            <w:vAlign w:val="center"/>
          </w:tcPr>
          <w:p w14:paraId="2E2EAD38" w14:textId="77777777" w:rsidR="00714C0A" w:rsidRPr="00F0272F" w:rsidRDefault="00714C0A" w:rsidP="00F11277">
            <w:pPr>
              <w:jc w:val="center"/>
              <w:rPr>
                <w:rFonts w:cstheme="minorHAnsi"/>
                <w:b/>
                <w:bCs/>
                <w:color w:val="FFFFFF" w:themeColor="background1"/>
              </w:rPr>
            </w:pPr>
            <w:r>
              <w:rPr>
                <w:rFonts w:cstheme="minorHAnsi"/>
                <w:b/>
                <w:bCs/>
                <w:color w:val="FFFFFF" w:themeColor="background1"/>
              </w:rPr>
              <w:t>Wartość bazowa</w:t>
            </w:r>
          </w:p>
        </w:tc>
        <w:tc>
          <w:tcPr>
            <w:tcW w:w="718" w:type="pct"/>
            <w:shd w:val="clear" w:color="auto" w:fill="37A76F" w:themeFill="accent3"/>
            <w:vAlign w:val="center"/>
          </w:tcPr>
          <w:p w14:paraId="4FB80726" w14:textId="77777777" w:rsidR="00714C0A" w:rsidRPr="00F0272F" w:rsidRDefault="00714C0A" w:rsidP="00F11277">
            <w:pPr>
              <w:jc w:val="center"/>
              <w:rPr>
                <w:rFonts w:cstheme="minorHAnsi"/>
                <w:b/>
                <w:bCs/>
                <w:color w:val="FFFFFF" w:themeColor="background1"/>
              </w:rPr>
            </w:pPr>
            <w:r>
              <w:rPr>
                <w:rFonts w:cstheme="minorHAnsi"/>
                <w:b/>
                <w:bCs/>
                <w:color w:val="FFFFFF" w:themeColor="background1"/>
              </w:rPr>
              <w:t>Wartość pośrednia</w:t>
            </w:r>
          </w:p>
        </w:tc>
        <w:tc>
          <w:tcPr>
            <w:tcW w:w="765" w:type="pct"/>
            <w:shd w:val="clear" w:color="auto" w:fill="37A76F" w:themeFill="accent3"/>
            <w:vAlign w:val="center"/>
          </w:tcPr>
          <w:p w14:paraId="61F7136C" w14:textId="77777777" w:rsidR="00714C0A" w:rsidRPr="00F0272F" w:rsidRDefault="00714C0A" w:rsidP="00F11277">
            <w:pPr>
              <w:jc w:val="center"/>
              <w:rPr>
                <w:rFonts w:cstheme="minorHAnsi"/>
                <w:b/>
                <w:bCs/>
                <w:color w:val="FFFFFF" w:themeColor="background1"/>
              </w:rPr>
            </w:pPr>
            <w:r>
              <w:rPr>
                <w:rFonts w:cstheme="minorHAnsi"/>
                <w:b/>
                <w:bCs/>
                <w:color w:val="FFFFFF" w:themeColor="background1"/>
              </w:rPr>
              <w:t>Wartość docelowa</w:t>
            </w:r>
          </w:p>
        </w:tc>
      </w:tr>
      <w:tr w:rsidR="00714C0A" w:rsidRPr="00CA0E61" w14:paraId="652202CC" w14:textId="77777777" w:rsidTr="00F11277">
        <w:trPr>
          <w:tblHeader/>
        </w:trPr>
        <w:tc>
          <w:tcPr>
            <w:tcW w:w="270" w:type="pct"/>
            <w:vMerge/>
            <w:shd w:val="clear" w:color="auto" w:fill="37A76F" w:themeFill="accent3"/>
            <w:vAlign w:val="center"/>
          </w:tcPr>
          <w:p w14:paraId="44D45C20" w14:textId="77777777" w:rsidR="00714C0A" w:rsidRPr="00F0272F" w:rsidRDefault="00714C0A" w:rsidP="00F11277">
            <w:pPr>
              <w:jc w:val="center"/>
              <w:rPr>
                <w:rFonts w:cstheme="minorHAnsi"/>
                <w:b/>
                <w:bCs/>
                <w:color w:val="FFFFFF" w:themeColor="background1"/>
              </w:rPr>
            </w:pPr>
          </w:p>
        </w:tc>
        <w:tc>
          <w:tcPr>
            <w:tcW w:w="986" w:type="pct"/>
            <w:vMerge/>
            <w:shd w:val="clear" w:color="auto" w:fill="37A76F" w:themeFill="accent3"/>
            <w:vAlign w:val="center"/>
          </w:tcPr>
          <w:p w14:paraId="21DF1C1B" w14:textId="77777777" w:rsidR="00714C0A" w:rsidRPr="00F0272F" w:rsidRDefault="00714C0A" w:rsidP="00F11277">
            <w:pPr>
              <w:jc w:val="center"/>
              <w:rPr>
                <w:rFonts w:cstheme="minorHAnsi"/>
                <w:b/>
                <w:bCs/>
                <w:color w:val="FFFFFF" w:themeColor="background1"/>
              </w:rPr>
            </w:pPr>
          </w:p>
        </w:tc>
        <w:tc>
          <w:tcPr>
            <w:tcW w:w="766" w:type="pct"/>
            <w:vMerge/>
            <w:shd w:val="clear" w:color="auto" w:fill="37A76F" w:themeFill="accent3"/>
            <w:vAlign w:val="center"/>
          </w:tcPr>
          <w:p w14:paraId="0746018B" w14:textId="77777777" w:rsidR="00714C0A" w:rsidRPr="00F0272F" w:rsidRDefault="00714C0A" w:rsidP="00F11277">
            <w:pPr>
              <w:jc w:val="center"/>
              <w:rPr>
                <w:rFonts w:cstheme="minorHAnsi"/>
                <w:b/>
                <w:bCs/>
                <w:color w:val="FFFFFF" w:themeColor="background1"/>
              </w:rPr>
            </w:pPr>
          </w:p>
        </w:tc>
        <w:tc>
          <w:tcPr>
            <w:tcW w:w="824" w:type="pct"/>
            <w:vMerge/>
            <w:shd w:val="clear" w:color="auto" w:fill="37A76F" w:themeFill="accent3"/>
            <w:vAlign w:val="center"/>
          </w:tcPr>
          <w:p w14:paraId="23B5DAC9" w14:textId="77777777" w:rsidR="00714C0A" w:rsidRPr="00F0272F" w:rsidRDefault="00714C0A" w:rsidP="00F11277">
            <w:pPr>
              <w:jc w:val="center"/>
              <w:rPr>
                <w:rFonts w:cstheme="minorHAnsi"/>
                <w:b/>
                <w:bCs/>
                <w:color w:val="FFFFFF" w:themeColor="background1"/>
              </w:rPr>
            </w:pPr>
          </w:p>
        </w:tc>
        <w:tc>
          <w:tcPr>
            <w:tcW w:w="671" w:type="pct"/>
            <w:shd w:val="clear" w:color="auto" w:fill="37A76F" w:themeFill="accent3"/>
            <w:vAlign w:val="center"/>
          </w:tcPr>
          <w:p w14:paraId="129707B8" w14:textId="77777777" w:rsidR="00714C0A" w:rsidRPr="00F0272F" w:rsidRDefault="00714C0A" w:rsidP="00F11277">
            <w:pPr>
              <w:jc w:val="center"/>
              <w:rPr>
                <w:rFonts w:cstheme="minorHAnsi"/>
                <w:b/>
                <w:bCs/>
                <w:color w:val="FFFFFF" w:themeColor="background1"/>
              </w:rPr>
            </w:pPr>
            <w:r w:rsidRPr="00611E8A">
              <w:rPr>
                <w:rFonts w:cstheme="minorHAnsi"/>
                <w:color w:val="FFFFFF" w:themeColor="background1"/>
                <w:sz w:val="16"/>
                <w:szCs w:val="16"/>
              </w:rPr>
              <w:t xml:space="preserve">Stan na koniec </w:t>
            </w:r>
            <w:r>
              <w:rPr>
                <w:rFonts w:cstheme="minorHAnsi"/>
                <w:color w:val="FFFFFF" w:themeColor="background1"/>
                <w:sz w:val="16"/>
                <w:szCs w:val="16"/>
              </w:rPr>
              <w:t>2019 r.</w:t>
            </w:r>
          </w:p>
        </w:tc>
        <w:tc>
          <w:tcPr>
            <w:tcW w:w="718" w:type="pct"/>
            <w:shd w:val="clear" w:color="auto" w:fill="37A76F" w:themeFill="accent3"/>
            <w:vAlign w:val="center"/>
          </w:tcPr>
          <w:p w14:paraId="470FE83F" w14:textId="77777777" w:rsidR="00714C0A" w:rsidRPr="00F0272F" w:rsidRDefault="00714C0A" w:rsidP="00F11277">
            <w:pPr>
              <w:jc w:val="center"/>
              <w:rPr>
                <w:rFonts w:cstheme="minorHAnsi"/>
                <w:b/>
                <w:bCs/>
                <w:color w:val="FFFFFF" w:themeColor="background1"/>
              </w:rPr>
            </w:pPr>
            <w:r w:rsidRPr="00611E8A">
              <w:rPr>
                <w:rFonts w:cstheme="minorHAnsi"/>
                <w:color w:val="FFFFFF" w:themeColor="background1"/>
                <w:sz w:val="16"/>
                <w:szCs w:val="16"/>
              </w:rPr>
              <w:t>Stan na koniec 2030 r.</w:t>
            </w:r>
          </w:p>
        </w:tc>
        <w:tc>
          <w:tcPr>
            <w:tcW w:w="765" w:type="pct"/>
            <w:shd w:val="clear" w:color="auto" w:fill="37A76F" w:themeFill="accent3"/>
            <w:vAlign w:val="center"/>
          </w:tcPr>
          <w:p w14:paraId="484DA0E3" w14:textId="77777777" w:rsidR="00714C0A" w:rsidRPr="00F0272F" w:rsidRDefault="00714C0A" w:rsidP="00F11277">
            <w:pPr>
              <w:jc w:val="center"/>
              <w:rPr>
                <w:rFonts w:cstheme="minorHAnsi"/>
                <w:b/>
                <w:bCs/>
                <w:color w:val="FFFFFF" w:themeColor="background1"/>
              </w:rPr>
            </w:pPr>
            <w:r w:rsidRPr="00611E8A">
              <w:rPr>
                <w:rFonts w:cstheme="minorHAnsi"/>
                <w:color w:val="FFFFFF" w:themeColor="background1"/>
                <w:sz w:val="16"/>
                <w:szCs w:val="16"/>
              </w:rPr>
              <w:t>Stan na koniec 2040 r.</w:t>
            </w:r>
          </w:p>
        </w:tc>
      </w:tr>
      <w:tr w:rsidR="00714C0A" w:rsidRPr="00CA0E61" w14:paraId="0C517F33" w14:textId="77777777" w:rsidTr="00F11277">
        <w:tc>
          <w:tcPr>
            <w:tcW w:w="270" w:type="pct"/>
            <w:vAlign w:val="center"/>
          </w:tcPr>
          <w:p w14:paraId="64D2403F" w14:textId="77777777" w:rsidR="00714C0A" w:rsidRPr="00611E8A" w:rsidRDefault="00714C0A" w:rsidP="00F11277">
            <w:pPr>
              <w:jc w:val="center"/>
              <w:rPr>
                <w:rFonts w:cstheme="minorHAnsi"/>
                <w:sz w:val="20"/>
                <w:szCs w:val="20"/>
              </w:rPr>
            </w:pPr>
            <w:r>
              <w:rPr>
                <w:rFonts w:cstheme="minorHAnsi"/>
                <w:sz w:val="20"/>
                <w:szCs w:val="20"/>
              </w:rPr>
              <w:t>1</w:t>
            </w:r>
          </w:p>
        </w:tc>
        <w:tc>
          <w:tcPr>
            <w:tcW w:w="986" w:type="pct"/>
            <w:vAlign w:val="center"/>
          </w:tcPr>
          <w:p w14:paraId="70F79F8E" w14:textId="77777777" w:rsidR="00714C0A" w:rsidRDefault="00714C0A" w:rsidP="00F11277">
            <w:pPr>
              <w:jc w:val="left"/>
              <w:rPr>
                <w:rFonts w:cstheme="minorHAnsi"/>
                <w:sz w:val="20"/>
                <w:szCs w:val="20"/>
              </w:rPr>
            </w:pPr>
            <w:r>
              <w:rPr>
                <w:rFonts w:cstheme="minorHAnsi"/>
                <w:sz w:val="20"/>
                <w:szCs w:val="20"/>
              </w:rPr>
              <w:t>L</w:t>
            </w:r>
            <w:r w:rsidRPr="00DB546A">
              <w:rPr>
                <w:rFonts w:cstheme="minorHAnsi"/>
                <w:sz w:val="20"/>
                <w:szCs w:val="20"/>
              </w:rPr>
              <w:t>iczba pociągo</w:t>
            </w:r>
            <w:r>
              <w:rPr>
                <w:rFonts w:cstheme="minorHAnsi"/>
                <w:sz w:val="20"/>
                <w:szCs w:val="20"/>
              </w:rPr>
              <w:t>kilometrów</w:t>
            </w:r>
            <w:r w:rsidRPr="00DB546A">
              <w:rPr>
                <w:rFonts w:cstheme="minorHAnsi"/>
                <w:sz w:val="20"/>
                <w:szCs w:val="20"/>
              </w:rPr>
              <w:t xml:space="preserve"> w przewozach kolejowych na </w:t>
            </w:r>
            <w:r>
              <w:rPr>
                <w:rFonts w:cstheme="minorHAnsi"/>
                <w:sz w:val="20"/>
                <w:szCs w:val="20"/>
              </w:rPr>
              <w:t>obszarze objętym Planem</w:t>
            </w:r>
          </w:p>
          <w:p w14:paraId="66B0EF4A" w14:textId="77777777" w:rsidR="00714C0A" w:rsidRDefault="00714C0A" w:rsidP="00F11277">
            <w:pPr>
              <w:jc w:val="left"/>
              <w:rPr>
                <w:rFonts w:cstheme="minorHAnsi"/>
                <w:sz w:val="20"/>
                <w:szCs w:val="20"/>
              </w:rPr>
            </w:pPr>
          </w:p>
          <w:p w14:paraId="2CD8C885" w14:textId="77777777" w:rsidR="00714C0A" w:rsidRPr="00611E8A" w:rsidRDefault="00714C0A" w:rsidP="00F11277">
            <w:pPr>
              <w:jc w:val="left"/>
              <w:rPr>
                <w:rFonts w:cstheme="minorHAnsi"/>
                <w:sz w:val="20"/>
                <w:szCs w:val="20"/>
              </w:rPr>
            </w:pPr>
            <w:r>
              <w:rPr>
                <w:rFonts w:cstheme="minorHAnsi"/>
                <w:sz w:val="20"/>
                <w:szCs w:val="20"/>
              </w:rPr>
              <w:t xml:space="preserve">[wartość dobowa </w:t>
            </w:r>
            <w:r w:rsidRPr="008129B9">
              <w:rPr>
                <w:rFonts w:cstheme="minorHAnsi"/>
                <w:sz w:val="20"/>
                <w:szCs w:val="20"/>
              </w:rPr>
              <w:t>dla typowego dnia roboczego</w:t>
            </w:r>
            <w:r>
              <w:rPr>
                <w:rFonts w:cstheme="minorHAnsi"/>
                <w:sz w:val="20"/>
                <w:szCs w:val="20"/>
              </w:rPr>
              <w:t>]</w:t>
            </w:r>
          </w:p>
        </w:tc>
        <w:tc>
          <w:tcPr>
            <w:tcW w:w="766" w:type="pct"/>
            <w:vAlign w:val="center"/>
          </w:tcPr>
          <w:p w14:paraId="1391599B" w14:textId="77777777" w:rsidR="00714C0A" w:rsidRPr="00611E8A" w:rsidRDefault="00714C0A" w:rsidP="00F11277">
            <w:pPr>
              <w:pStyle w:val="Default"/>
              <w:jc w:val="center"/>
              <w:rPr>
                <w:rFonts w:asciiTheme="minorHAnsi" w:hAnsiTheme="minorHAnsi" w:cstheme="minorHAnsi"/>
                <w:sz w:val="20"/>
                <w:szCs w:val="20"/>
              </w:rPr>
            </w:pPr>
            <w:r>
              <w:rPr>
                <w:rFonts w:asciiTheme="minorHAnsi" w:hAnsiTheme="minorHAnsi" w:cstheme="minorHAnsi"/>
                <w:sz w:val="20"/>
                <w:szCs w:val="20"/>
              </w:rPr>
              <w:t>Dane przewoźników</w:t>
            </w:r>
          </w:p>
        </w:tc>
        <w:tc>
          <w:tcPr>
            <w:tcW w:w="824" w:type="pct"/>
            <w:vAlign w:val="center"/>
          </w:tcPr>
          <w:p w14:paraId="4A274721" w14:textId="77777777" w:rsidR="00714C0A" w:rsidRPr="00611E8A" w:rsidRDefault="00714C0A" w:rsidP="00F11277">
            <w:pPr>
              <w:jc w:val="left"/>
              <w:rPr>
                <w:rFonts w:cstheme="minorHAnsi"/>
                <w:sz w:val="20"/>
                <w:szCs w:val="20"/>
              </w:rPr>
            </w:pPr>
            <w:r w:rsidRPr="00DF3BF8">
              <w:rPr>
                <w:rFonts w:cstheme="minorHAnsi"/>
                <w:color w:val="000000" w:themeColor="text1"/>
                <w:sz w:val="20"/>
                <w:szCs w:val="20"/>
              </w:rPr>
              <w:t>Spójny i dostępny system transportu zbiorowego</w:t>
            </w:r>
          </w:p>
        </w:tc>
        <w:tc>
          <w:tcPr>
            <w:tcW w:w="671" w:type="pct"/>
            <w:vAlign w:val="center"/>
          </w:tcPr>
          <w:p w14:paraId="5FE0A330" w14:textId="77777777" w:rsidR="00714C0A" w:rsidRPr="00611E8A" w:rsidRDefault="00714C0A" w:rsidP="00F11277">
            <w:pPr>
              <w:jc w:val="center"/>
              <w:rPr>
                <w:rFonts w:cstheme="minorHAnsi"/>
                <w:sz w:val="20"/>
                <w:szCs w:val="20"/>
              </w:rPr>
            </w:pPr>
            <w:r>
              <w:rPr>
                <w:rFonts w:cstheme="minorHAnsi"/>
                <w:sz w:val="20"/>
                <w:szCs w:val="20"/>
              </w:rPr>
              <w:t xml:space="preserve">400 </w:t>
            </w:r>
            <w:r w:rsidRPr="004B2834">
              <w:rPr>
                <w:rFonts w:cstheme="minorHAnsi"/>
                <w:sz w:val="20"/>
                <w:szCs w:val="20"/>
              </w:rPr>
              <w:t>[pockm]</w:t>
            </w:r>
          </w:p>
        </w:tc>
        <w:tc>
          <w:tcPr>
            <w:tcW w:w="718" w:type="pct"/>
            <w:vAlign w:val="center"/>
          </w:tcPr>
          <w:p w14:paraId="47E15F59" w14:textId="77777777" w:rsidR="00714C0A" w:rsidRPr="00611E8A" w:rsidRDefault="00714C0A" w:rsidP="00F11277">
            <w:pPr>
              <w:jc w:val="center"/>
              <w:rPr>
                <w:rFonts w:cstheme="minorHAnsi"/>
                <w:sz w:val="20"/>
                <w:szCs w:val="20"/>
              </w:rPr>
            </w:pPr>
            <w:r>
              <w:rPr>
                <w:rFonts w:cstheme="minorHAnsi"/>
                <w:sz w:val="48"/>
                <w:szCs w:val="48"/>
              </w:rPr>
              <w:t>= /</w:t>
            </w:r>
            <w:r w:rsidRPr="00E012D6">
              <w:rPr>
                <w:rFonts w:cstheme="minorHAnsi"/>
                <w:sz w:val="48"/>
                <w:szCs w:val="48"/>
              </w:rPr>
              <w:t>↗</w:t>
            </w:r>
          </w:p>
        </w:tc>
        <w:tc>
          <w:tcPr>
            <w:tcW w:w="765" w:type="pct"/>
            <w:vAlign w:val="center"/>
          </w:tcPr>
          <w:p w14:paraId="2C13BD4A" w14:textId="77777777" w:rsidR="00714C0A" w:rsidRPr="00611E8A" w:rsidRDefault="00714C0A" w:rsidP="00F11277">
            <w:pPr>
              <w:jc w:val="center"/>
              <w:rPr>
                <w:rFonts w:cstheme="minorHAnsi"/>
                <w:sz w:val="20"/>
                <w:szCs w:val="20"/>
              </w:rPr>
            </w:pPr>
            <w:r w:rsidRPr="00E012D6">
              <w:rPr>
                <w:rFonts w:cstheme="minorHAnsi"/>
                <w:sz w:val="48"/>
                <w:szCs w:val="48"/>
              </w:rPr>
              <w:t>↗</w:t>
            </w:r>
          </w:p>
        </w:tc>
      </w:tr>
      <w:tr w:rsidR="00714C0A" w:rsidRPr="00CA0E61" w14:paraId="2EDCDE8B" w14:textId="77777777" w:rsidTr="00F11277">
        <w:tc>
          <w:tcPr>
            <w:tcW w:w="270" w:type="pct"/>
            <w:vAlign w:val="center"/>
          </w:tcPr>
          <w:p w14:paraId="2D898DA9" w14:textId="77777777" w:rsidR="00714C0A" w:rsidRDefault="00714C0A" w:rsidP="00F11277">
            <w:pPr>
              <w:jc w:val="center"/>
              <w:rPr>
                <w:rFonts w:cstheme="minorHAnsi"/>
                <w:sz w:val="20"/>
                <w:szCs w:val="20"/>
              </w:rPr>
            </w:pPr>
            <w:r>
              <w:rPr>
                <w:rFonts w:cstheme="minorHAnsi"/>
                <w:sz w:val="20"/>
                <w:szCs w:val="20"/>
              </w:rPr>
              <w:t>2</w:t>
            </w:r>
          </w:p>
        </w:tc>
        <w:tc>
          <w:tcPr>
            <w:tcW w:w="986" w:type="pct"/>
            <w:vAlign w:val="center"/>
          </w:tcPr>
          <w:p w14:paraId="110C66D6" w14:textId="77777777" w:rsidR="00714C0A" w:rsidRDefault="00714C0A" w:rsidP="00F11277">
            <w:pPr>
              <w:jc w:val="left"/>
              <w:rPr>
                <w:rFonts w:cstheme="minorHAnsi"/>
                <w:sz w:val="20"/>
                <w:szCs w:val="20"/>
              </w:rPr>
            </w:pPr>
            <w:r>
              <w:rPr>
                <w:rFonts w:cstheme="minorHAnsi"/>
                <w:sz w:val="20"/>
                <w:szCs w:val="20"/>
              </w:rPr>
              <w:t>L</w:t>
            </w:r>
            <w:r w:rsidRPr="00DB546A">
              <w:rPr>
                <w:rFonts w:cstheme="minorHAnsi"/>
                <w:sz w:val="20"/>
                <w:szCs w:val="20"/>
              </w:rPr>
              <w:t xml:space="preserve">iczba </w:t>
            </w:r>
            <w:r>
              <w:rPr>
                <w:rFonts w:cstheme="minorHAnsi"/>
                <w:sz w:val="20"/>
                <w:szCs w:val="20"/>
              </w:rPr>
              <w:t>woz</w:t>
            </w:r>
            <w:r w:rsidRPr="00DB546A">
              <w:rPr>
                <w:rFonts w:cstheme="minorHAnsi"/>
                <w:sz w:val="20"/>
                <w:szCs w:val="20"/>
              </w:rPr>
              <w:t>o</w:t>
            </w:r>
            <w:r>
              <w:rPr>
                <w:rFonts w:cstheme="minorHAnsi"/>
                <w:sz w:val="20"/>
                <w:szCs w:val="20"/>
              </w:rPr>
              <w:t>kilometrów</w:t>
            </w:r>
            <w:r w:rsidRPr="00DB546A">
              <w:rPr>
                <w:rFonts w:cstheme="minorHAnsi"/>
                <w:sz w:val="20"/>
                <w:szCs w:val="20"/>
              </w:rPr>
              <w:t xml:space="preserve"> w przewozach </w:t>
            </w:r>
            <w:r>
              <w:rPr>
                <w:rFonts w:cstheme="minorHAnsi"/>
                <w:sz w:val="20"/>
                <w:szCs w:val="20"/>
              </w:rPr>
              <w:t>komunikacji miejskiej</w:t>
            </w:r>
            <w:r w:rsidRPr="00DB546A">
              <w:rPr>
                <w:rFonts w:cstheme="minorHAnsi"/>
                <w:sz w:val="20"/>
                <w:szCs w:val="20"/>
              </w:rPr>
              <w:t xml:space="preserve"> na </w:t>
            </w:r>
            <w:r>
              <w:rPr>
                <w:rFonts w:cstheme="minorHAnsi"/>
                <w:sz w:val="20"/>
                <w:szCs w:val="20"/>
              </w:rPr>
              <w:t>obszarze objętym Planem</w:t>
            </w:r>
          </w:p>
          <w:p w14:paraId="23D1DC70" w14:textId="77777777" w:rsidR="00714C0A" w:rsidRDefault="00714C0A" w:rsidP="00F11277">
            <w:pPr>
              <w:jc w:val="left"/>
              <w:rPr>
                <w:rFonts w:cstheme="minorHAnsi"/>
                <w:sz w:val="20"/>
                <w:szCs w:val="20"/>
              </w:rPr>
            </w:pPr>
          </w:p>
          <w:p w14:paraId="45026D1C" w14:textId="77777777" w:rsidR="00714C0A" w:rsidRPr="006231BA" w:rsidRDefault="00714C0A" w:rsidP="00F11277">
            <w:pPr>
              <w:jc w:val="left"/>
              <w:rPr>
                <w:rFonts w:cstheme="minorHAnsi"/>
                <w:sz w:val="20"/>
                <w:szCs w:val="20"/>
              </w:rPr>
            </w:pPr>
            <w:r>
              <w:rPr>
                <w:rFonts w:cstheme="minorHAnsi"/>
                <w:sz w:val="20"/>
                <w:szCs w:val="20"/>
              </w:rPr>
              <w:t xml:space="preserve">[wartość dobowa </w:t>
            </w:r>
            <w:r w:rsidRPr="008129B9">
              <w:rPr>
                <w:rFonts w:cstheme="minorHAnsi"/>
                <w:sz w:val="20"/>
                <w:szCs w:val="20"/>
              </w:rPr>
              <w:t>dla typowego dnia roboczego</w:t>
            </w:r>
            <w:r>
              <w:rPr>
                <w:rFonts w:cstheme="minorHAnsi"/>
                <w:sz w:val="20"/>
                <w:szCs w:val="20"/>
              </w:rPr>
              <w:t>]</w:t>
            </w:r>
          </w:p>
        </w:tc>
        <w:tc>
          <w:tcPr>
            <w:tcW w:w="766" w:type="pct"/>
            <w:vAlign w:val="center"/>
          </w:tcPr>
          <w:p w14:paraId="09209C66" w14:textId="77777777" w:rsidR="00714C0A" w:rsidRPr="006231BA" w:rsidRDefault="00714C0A" w:rsidP="00F11277">
            <w:pPr>
              <w:pStyle w:val="Default"/>
              <w:jc w:val="center"/>
              <w:rPr>
                <w:rFonts w:asciiTheme="minorHAnsi" w:hAnsiTheme="minorHAnsi" w:cstheme="minorHAnsi"/>
                <w:sz w:val="20"/>
                <w:szCs w:val="20"/>
              </w:rPr>
            </w:pPr>
            <w:r>
              <w:rPr>
                <w:rFonts w:asciiTheme="minorHAnsi" w:hAnsiTheme="minorHAnsi" w:cstheme="minorHAnsi"/>
                <w:sz w:val="20"/>
                <w:szCs w:val="20"/>
              </w:rPr>
              <w:t>Dane przewoźników</w:t>
            </w:r>
          </w:p>
        </w:tc>
        <w:tc>
          <w:tcPr>
            <w:tcW w:w="824" w:type="pct"/>
            <w:vAlign w:val="center"/>
          </w:tcPr>
          <w:p w14:paraId="431CA4A2" w14:textId="77777777" w:rsidR="00714C0A" w:rsidRDefault="00714C0A" w:rsidP="00F11277">
            <w:pPr>
              <w:jc w:val="left"/>
              <w:rPr>
                <w:rFonts w:cstheme="minorHAnsi"/>
                <w:sz w:val="20"/>
                <w:szCs w:val="20"/>
              </w:rPr>
            </w:pPr>
            <w:r w:rsidRPr="0076315B">
              <w:rPr>
                <w:rFonts w:cstheme="minorHAnsi"/>
                <w:color w:val="000000" w:themeColor="text1"/>
                <w:sz w:val="20"/>
                <w:szCs w:val="20"/>
              </w:rPr>
              <w:t>Spójny i dostępny system transportu zbiorowego</w:t>
            </w:r>
          </w:p>
        </w:tc>
        <w:tc>
          <w:tcPr>
            <w:tcW w:w="671" w:type="pct"/>
            <w:vAlign w:val="center"/>
          </w:tcPr>
          <w:p w14:paraId="3CE4C1CE" w14:textId="77777777" w:rsidR="00714C0A" w:rsidRPr="005C4CE8" w:rsidRDefault="00714C0A" w:rsidP="00F11277">
            <w:pPr>
              <w:jc w:val="center"/>
              <w:rPr>
                <w:rFonts w:cstheme="minorHAnsi"/>
                <w:sz w:val="20"/>
                <w:szCs w:val="20"/>
              </w:rPr>
            </w:pPr>
            <w:r>
              <w:rPr>
                <w:rFonts w:cstheme="minorHAnsi"/>
                <w:sz w:val="20"/>
                <w:szCs w:val="20"/>
              </w:rPr>
              <w:t>5 000,00 wozokm</w:t>
            </w:r>
            <w:r w:rsidRPr="004B2834">
              <w:rPr>
                <w:rFonts w:cstheme="minorHAnsi"/>
                <w:sz w:val="20"/>
                <w:szCs w:val="20"/>
              </w:rPr>
              <w:t>]</w:t>
            </w:r>
          </w:p>
        </w:tc>
        <w:tc>
          <w:tcPr>
            <w:tcW w:w="718" w:type="pct"/>
            <w:vAlign w:val="center"/>
          </w:tcPr>
          <w:p w14:paraId="2EEBC558" w14:textId="77777777" w:rsidR="00714C0A" w:rsidRPr="007E733B" w:rsidRDefault="00714C0A" w:rsidP="00F11277">
            <w:pPr>
              <w:jc w:val="center"/>
              <w:rPr>
                <w:rFonts w:cstheme="minorHAnsi"/>
                <w:sz w:val="20"/>
                <w:szCs w:val="20"/>
              </w:rPr>
            </w:pPr>
            <w:r>
              <w:rPr>
                <w:rFonts w:cstheme="minorHAnsi"/>
                <w:sz w:val="48"/>
                <w:szCs w:val="48"/>
              </w:rPr>
              <w:t>= /</w:t>
            </w:r>
            <w:r w:rsidRPr="00E012D6">
              <w:rPr>
                <w:rFonts w:cstheme="minorHAnsi"/>
                <w:sz w:val="48"/>
                <w:szCs w:val="48"/>
              </w:rPr>
              <w:t>↗</w:t>
            </w:r>
          </w:p>
        </w:tc>
        <w:tc>
          <w:tcPr>
            <w:tcW w:w="765" w:type="pct"/>
            <w:vAlign w:val="center"/>
          </w:tcPr>
          <w:p w14:paraId="25FE7BB7" w14:textId="77777777" w:rsidR="00714C0A" w:rsidRDefault="00714C0A" w:rsidP="00F11277">
            <w:pPr>
              <w:jc w:val="center"/>
              <w:rPr>
                <w:rFonts w:cstheme="minorHAnsi"/>
                <w:sz w:val="20"/>
                <w:szCs w:val="20"/>
              </w:rPr>
            </w:pPr>
            <w:r w:rsidRPr="00E012D6">
              <w:rPr>
                <w:rFonts w:cstheme="minorHAnsi"/>
                <w:sz w:val="48"/>
                <w:szCs w:val="48"/>
              </w:rPr>
              <w:t>↗</w:t>
            </w:r>
          </w:p>
        </w:tc>
      </w:tr>
    </w:tbl>
    <w:p w14:paraId="3F211A3B" w14:textId="79972061" w:rsidR="000B1591" w:rsidRPr="00E10139" w:rsidRDefault="00714C0A" w:rsidP="004A5396">
      <w:pPr>
        <w:rPr>
          <w:rFonts w:cstheme="minorHAnsi"/>
          <w:sz w:val="18"/>
          <w:szCs w:val="18"/>
        </w:rPr>
      </w:pPr>
      <w:r w:rsidRPr="005554B9">
        <w:rPr>
          <w:rFonts w:cstheme="minorHAnsi"/>
          <w:sz w:val="18"/>
          <w:szCs w:val="18"/>
        </w:rPr>
        <w:t xml:space="preserve">Źródło: </w:t>
      </w:r>
      <w:r w:rsidR="00E10139">
        <w:rPr>
          <w:rFonts w:cstheme="minorHAnsi"/>
          <w:sz w:val="18"/>
          <w:szCs w:val="18"/>
        </w:rPr>
        <w:t>SUMP</w:t>
      </w:r>
    </w:p>
    <w:p w14:paraId="57B67000" w14:textId="0EB1A992" w:rsidR="00CB46BB" w:rsidRPr="00E10139" w:rsidRDefault="00617141" w:rsidP="00B50D1A">
      <w:pPr>
        <w:pStyle w:val="Nagwek1"/>
        <w:rPr>
          <w:color w:val="37A76F"/>
        </w:rPr>
      </w:pPr>
      <w:bookmarkStart w:id="285" w:name="_Toc162994869"/>
      <w:r w:rsidRPr="00E10139">
        <w:rPr>
          <w:color w:val="37A76F"/>
        </w:rPr>
        <w:lastRenderedPageBreak/>
        <w:t>Streszczenie w języku niespecjalistycznym</w:t>
      </w:r>
      <w:bookmarkEnd w:id="285"/>
    </w:p>
    <w:bookmarkEnd w:id="6"/>
    <w:bookmarkEnd w:id="7"/>
    <w:bookmarkEnd w:id="8"/>
    <w:p w14:paraId="56CA9142" w14:textId="77777777" w:rsidR="002879CB" w:rsidRPr="008D575C" w:rsidRDefault="002879CB" w:rsidP="002879CB">
      <w:pPr>
        <w:tabs>
          <w:tab w:val="left" w:pos="567"/>
        </w:tabs>
        <w:spacing w:before="240" w:line="276" w:lineRule="auto"/>
        <w:ind w:firstLine="567"/>
        <w:rPr>
          <w:rFonts w:cstheme="minorHAnsi"/>
          <w:u w:val="single"/>
        </w:rPr>
      </w:pPr>
      <w:r w:rsidRPr="008D575C">
        <w:rPr>
          <w:rFonts w:cstheme="minorHAnsi"/>
          <w:u w:val="single"/>
        </w:rPr>
        <w:t>WPROWADZENIE</w:t>
      </w:r>
    </w:p>
    <w:p w14:paraId="3433778E" w14:textId="77777777" w:rsidR="002879CB" w:rsidRPr="006B47B6" w:rsidRDefault="002879CB" w:rsidP="002879CB">
      <w:pPr>
        <w:tabs>
          <w:tab w:val="left" w:pos="567"/>
        </w:tabs>
        <w:spacing w:before="240" w:line="276" w:lineRule="auto"/>
        <w:ind w:firstLine="567"/>
        <w:rPr>
          <w:rFonts w:cstheme="minorHAnsi"/>
        </w:rPr>
      </w:pPr>
      <w:r w:rsidRPr="006B47B6">
        <w:rPr>
          <w:rFonts w:cstheme="minorHAnsi"/>
        </w:rPr>
        <w:t>Prognoza wykonana została w ramach procedury strategicznej oceny oddziaływania na środowisko, którą reguluje ustawa z dnia 3 października 2008 r. o udostępnianiu informacji o środowisku i jego ochronie, udziale społeczeństwa w ochronie środowiska oraz o ocenach oddziaływania na środowisko (Dz.U. 202</w:t>
      </w:r>
      <w:r>
        <w:rPr>
          <w:rFonts w:cstheme="minorHAnsi"/>
        </w:rPr>
        <w:t>3</w:t>
      </w:r>
      <w:r w:rsidRPr="006B47B6">
        <w:rPr>
          <w:rFonts w:cstheme="minorHAnsi"/>
        </w:rPr>
        <w:t xml:space="preserve"> poz. 10</w:t>
      </w:r>
      <w:r>
        <w:rPr>
          <w:rFonts w:cstheme="minorHAnsi"/>
        </w:rPr>
        <w:t>94</w:t>
      </w:r>
      <w:r w:rsidRPr="006B47B6">
        <w:rPr>
          <w:rFonts w:cstheme="minorHAnsi"/>
        </w:rPr>
        <w:t xml:space="preserve"> ze zm.). Celem tej procedury jest przeprowadzenie strategicznej oceny oddziaływania na środowisko projektu dokumentu.</w:t>
      </w:r>
    </w:p>
    <w:p w14:paraId="357E4F9D" w14:textId="77777777" w:rsidR="002879CB" w:rsidRPr="006B47B6" w:rsidRDefault="002879CB" w:rsidP="002879CB">
      <w:pPr>
        <w:spacing w:line="276" w:lineRule="auto"/>
        <w:ind w:firstLine="567"/>
        <w:rPr>
          <w:rFonts w:cstheme="minorHAnsi"/>
        </w:rPr>
      </w:pPr>
      <w:r w:rsidRPr="006B47B6">
        <w:rPr>
          <w:rFonts w:cstheme="minorHAnsi"/>
        </w:rPr>
        <w:t>Procedura strategicznej oceny oddziaływania na środowisko stanowi formalny proces oceny oddziaływania na środowisko projektu SUMP. W ramach tej procedury określane jest jak realizacja zapisów analizowanego dokumentu wpłynie na środowisko. Należy przy tym mieć na uwadze, że SOOŚ nie jest odrębnym dokumentem a procedurą, w trakcie której powstają ściśle określone dokumenty, w tym prognoza oddziaływania na środowisko.</w:t>
      </w:r>
    </w:p>
    <w:p w14:paraId="49C10962" w14:textId="19F34AA4" w:rsidR="002879CB" w:rsidRPr="006B47B6" w:rsidRDefault="002879CB" w:rsidP="002879CB">
      <w:pPr>
        <w:tabs>
          <w:tab w:val="left" w:pos="567"/>
        </w:tabs>
        <w:spacing w:line="276" w:lineRule="auto"/>
        <w:ind w:firstLine="567"/>
        <w:rPr>
          <w:rFonts w:cstheme="minorHAnsi"/>
        </w:rPr>
      </w:pPr>
      <w:r w:rsidRPr="006B47B6">
        <w:rPr>
          <w:rFonts w:cstheme="minorHAnsi"/>
        </w:rPr>
        <w:t xml:space="preserve">Zakres Prognozy jest zgodny z art. 51 ustawy </w:t>
      </w:r>
      <w:r w:rsidRPr="006B47B6">
        <w:rPr>
          <w:rFonts w:cstheme="minorHAnsi"/>
          <w:bCs/>
          <w:i/>
        </w:rPr>
        <w:t xml:space="preserve">o udostępnianiu informacji o środowisku i jego ochronie, udziale społeczeństwa w ochronie środowiska oraz o ocenach oddziaływania na środowisko </w:t>
      </w:r>
      <w:r w:rsidRPr="006B47B6">
        <w:rPr>
          <w:rFonts w:cstheme="minorHAnsi"/>
          <w:bCs/>
        </w:rPr>
        <w:t>(</w:t>
      </w:r>
      <w:r w:rsidRPr="006B47B6">
        <w:rPr>
          <w:rFonts w:cstheme="minorHAnsi"/>
        </w:rPr>
        <w:t>Dz. U. 202</w:t>
      </w:r>
      <w:r>
        <w:rPr>
          <w:rFonts w:cstheme="minorHAnsi"/>
        </w:rPr>
        <w:t>3</w:t>
      </w:r>
      <w:r w:rsidRPr="006B47B6">
        <w:rPr>
          <w:rFonts w:cstheme="minorHAnsi"/>
        </w:rPr>
        <w:t xml:space="preserve"> poz. 10</w:t>
      </w:r>
      <w:r>
        <w:rPr>
          <w:rFonts w:cstheme="minorHAnsi"/>
        </w:rPr>
        <w:t>94</w:t>
      </w:r>
      <w:r w:rsidRPr="006B47B6">
        <w:rPr>
          <w:rFonts w:cstheme="minorHAnsi"/>
        </w:rPr>
        <w:t xml:space="preserve"> ze zm.) oraz z wymaganiami nałożonymi przez Regionalnego Dyrektora Ochrony Środowiska i </w:t>
      </w:r>
      <w:r w:rsidR="00E10139">
        <w:rPr>
          <w:rFonts w:cstheme="minorHAnsi"/>
        </w:rPr>
        <w:t xml:space="preserve">Łódzkiego </w:t>
      </w:r>
      <w:r>
        <w:rPr>
          <w:rFonts w:cstheme="minorHAnsi"/>
        </w:rPr>
        <w:t>Wojewódzkiego Inspektora Sanitarnego.</w:t>
      </w:r>
      <w:r w:rsidRPr="006B47B6">
        <w:rPr>
          <w:rFonts w:cstheme="minorHAnsi"/>
        </w:rPr>
        <w:t xml:space="preserve"> </w:t>
      </w:r>
    </w:p>
    <w:p w14:paraId="0D91DC28" w14:textId="77777777" w:rsidR="002879CB" w:rsidRPr="006B47B6" w:rsidRDefault="002879CB" w:rsidP="002879CB">
      <w:pPr>
        <w:spacing w:line="276" w:lineRule="auto"/>
        <w:ind w:firstLine="567"/>
        <w:rPr>
          <w:rFonts w:cstheme="minorHAnsi"/>
        </w:rPr>
      </w:pPr>
      <w:r w:rsidRPr="006B47B6">
        <w:rPr>
          <w:rFonts w:cstheme="minorHAnsi"/>
        </w:rPr>
        <w:t xml:space="preserve">Przy sporządzaniu prognozy posłużono się metodą analityczno-syntetyczną. Wykorzystano materiały kartograficzne, opracowania archiwalne i planistyczne z zakresu badań środowiska przyrodniczego na omawianym terenie oraz cele i pakiety zadań SUMP. Zastosowana w niniejszym opracowaniu metoda sporządzenia prognozy polegała na kompleksowej analizie oddziaływania poszczególnych grup zadań zapisanych w harmonogramie dokumentu, porównaniu obecnego stanu środowiska przyrodniczego na terenie województwa i symulacji wpływu realizacji zadań na poszczególne komponenty środowiska oraz środowiska jako całości. </w:t>
      </w:r>
    </w:p>
    <w:p w14:paraId="2FB79F0F" w14:textId="77777777" w:rsidR="002879CB" w:rsidRPr="006B47B6" w:rsidRDefault="002879CB" w:rsidP="002879CB">
      <w:pPr>
        <w:spacing w:after="0" w:line="360" w:lineRule="auto"/>
        <w:ind w:firstLine="567"/>
        <w:jc w:val="left"/>
        <w:rPr>
          <w:rFonts w:eastAsia="Arial" w:cstheme="minorHAnsi"/>
          <w:color w:val="000000"/>
        </w:rPr>
      </w:pPr>
      <w:r w:rsidRPr="006B47B6">
        <w:rPr>
          <w:rFonts w:eastAsia="Arial" w:cstheme="minorHAnsi"/>
          <w:color w:val="000000"/>
        </w:rPr>
        <w:t xml:space="preserve">Dla przeprowadzenia </w:t>
      </w:r>
      <w:r w:rsidRPr="006B47B6">
        <w:rPr>
          <w:rFonts w:eastAsia="Arial" w:cstheme="minorHAnsi"/>
          <w:i/>
          <w:iCs/>
          <w:color w:val="000000"/>
        </w:rPr>
        <w:t>Prognozy</w:t>
      </w:r>
      <w:r w:rsidRPr="006B47B6">
        <w:rPr>
          <w:rFonts w:eastAsia="Arial" w:cstheme="minorHAnsi"/>
          <w:color w:val="000000"/>
        </w:rPr>
        <w:t xml:space="preserve"> wykorzystano następujące dane:</w:t>
      </w:r>
    </w:p>
    <w:p w14:paraId="325DC297" w14:textId="38928885" w:rsidR="002879CB" w:rsidRPr="006B47B6" w:rsidRDefault="002879CB" w:rsidP="002879CB">
      <w:pPr>
        <w:pStyle w:val="listapierwszypoziom"/>
      </w:pPr>
      <w:r w:rsidRPr="006B47B6">
        <w:t xml:space="preserve">wyniki i analizy dokumentów dotyczące stanu środowiska na terenie </w:t>
      </w:r>
      <w:r w:rsidR="00E10139">
        <w:t>Miejskiego Obszaru Funkcjonalnego: Gminy Miasto Tomaszów Mazowiecki, Gminy Opoczno i Gminy Lubochnia</w:t>
      </w:r>
      <w:r w:rsidRPr="006B47B6">
        <w:t xml:space="preserve"> przeprowadzone przez Wojewódzki Inspektorat Ochrony Środowiska,</w:t>
      </w:r>
    </w:p>
    <w:p w14:paraId="51FEE0EA" w14:textId="77777777" w:rsidR="002879CB" w:rsidRPr="006B47B6" w:rsidRDefault="002879CB" w:rsidP="002879CB">
      <w:pPr>
        <w:pStyle w:val="listapierwszypoziom"/>
      </w:pPr>
      <w:r w:rsidRPr="006B47B6">
        <w:t>Głównego Inspektoratu Ochrony Środowiska, który dokonuje oceny jakości powietrza,</w:t>
      </w:r>
    </w:p>
    <w:p w14:paraId="3A07447B" w14:textId="77777777" w:rsidR="002879CB" w:rsidRPr="006B47B6" w:rsidRDefault="002879CB" w:rsidP="002879CB">
      <w:pPr>
        <w:pStyle w:val="listapierwszypoziom"/>
      </w:pPr>
      <w:r w:rsidRPr="006B47B6">
        <w:t>Głównego Urzędu Statystycznego (GUS),</w:t>
      </w:r>
    </w:p>
    <w:p w14:paraId="43DAE37F" w14:textId="77777777" w:rsidR="002879CB" w:rsidRPr="006B47B6" w:rsidRDefault="002879CB" w:rsidP="002879CB">
      <w:pPr>
        <w:pStyle w:val="listapierwszypoziom"/>
      </w:pPr>
      <w:r w:rsidRPr="006B47B6">
        <w:t>dane literaturowe,</w:t>
      </w:r>
    </w:p>
    <w:p w14:paraId="3F565D8C" w14:textId="77777777" w:rsidR="002879CB" w:rsidRPr="006B47B6" w:rsidRDefault="002879CB" w:rsidP="002879CB">
      <w:pPr>
        <w:pStyle w:val="listapierwszypoziom"/>
      </w:pPr>
      <w:r w:rsidRPr="006B47B6">
        <w:t>obowiązujące normy prawne w zakresie ochrony środowiska.</w:t>
      </w:r>
    </w:p>
    <w:p w14:paraId="6F4F989A" w14:textId="6F335CEA" w:rsidR="002879CB" w:rsidRPr="006B47B6" w:rsidRDefault="002879CB" w:rsidP="002879CB">
      <w:pPr>
        <w:spacing w:after="0" w:line="360" w:lineRule="auto"/>
        <w:ind w:firstLine="567"/>
        <w:jc w:val="left"/>
        <w:rPr>
          <w:rFonts w:cstheme="minorHAnsi"/>
        </w:rPr>
      </w:pPr>
      <w:r w:rsidRPr="006B47B6">
        <w:rPr>
          <w:rFonts w:cstheme="minorHAnsi"/>
        </w:rPr>
        <w:t xml:space="preserve">SUMP obejmuje wszystkie aspekty mobilności terenie </w:t>
      </w:r>
      <w:r w:rsidR="00E10139">
        <w:rPr>
          <w:rFonts w:cstheme="minorHAnsi"/>
        </w:rPr>
        <w:t>MOF</w:t>
      </w:r>
      <w:r>
        <w:rPr>
          <w:rFonts w:cstheme="minorHAnsi"/>
        </w:rPr>
        <w:t>.</w:t>
      </w:r>
    </w:p>
    <w:p w14:paraId="5B9E367E" w14:textId="77777777" w:rsidR="002879CB" w:rsidRPr="006B47B6" w:rsidRDefault="002879CB" w:rsidP="002879CB">
      <w:pPr>
        <w:spacing w:after="0" w:line="360" w:lineRule="auto"/>
        <w:ind w:firstLine="567"/>
        <w:jc w:val="left"/>
        <w:rPr>
          <w:rFonts w:cstheme="minorHAnsi"/>
        </w:rPr>
      </w:pPr>
      <w:r w:rsidRPr="006B47B6">
        <w:rPr>
          <w:rFonts w:cstheme="minorHAnsi"/>
        </w:rPr>
        <w:t>Za podstawowe cele opracowania SUMP przyjęto:</w:t>
      </w:r>
    </w:p>
    <w:p w14:paraId="5F9D6500" w14:textId="77777777" w:rsidR="002879CB" w:rsidRPr="006B47B6" w:rsidRDefault="002879CB" w:rsidP="002879CB">
      <w:pPr>
        <w:pStyle w:val="listapierwszypoziom"/>
      </w:pPr>
      <w:r w:rsidRPr="006B47B6">
        <w:t>zminimalizowanie konieczności odbywania podróży w celu zaspokojenia podstawowych potrzeb;</w:t>
      </w:r>
    </w:p>
    <w:p w14:paraId="34389A0D" w14:textId="77777777" w:rsidR="002879CB" w:rsidRPr="006B47B6" w:rsidRDefault="002879CB" w:rsidP="002879CB">
      <w:pPr>
        <w:pStyle w:val="listapierwszypoziom"/>
      </w:pPr>
      <w:r w:rsidRPr="006B47B6">
        <w:lastRenderedPageBreak/>
        <w:t>ograniczanie indywidualnego ruchu samochodowego na rzecz podróży zbiorowych oraz niesamochodowych;</w:t>
      </w:r>
    </w:p>
    <w:p w14:paraId="7A7AB185" w14:textId="77777777" w:rsidR="002879CB" w:rsidRPr="006B47B6" w:rsidRDefault="002879CB" w:rsidP="002879CB">
      <w:pPr>
        <w:pStyle w:val="listapierwszypoziom"/>
      </w:pPr>
      <w:r w:rsidRPr="006B47B6">
        <w:t>pozytywny wpływ na atrakcyjność i jakość środowiska miejskiego z korzyścią dla mieszkańców, gospodarki oraz społeczności jako całości;</w:t>
      </w:r>
    </w:p>
    <w:p w14:paraId="4FF9427D" w14:textId="77777777" w:rsidR="002879CB" w:rsidRPr="006B47B6" w:rsidRDefault="002879CB" w:rsidP="002879CB">
      <w:pPr>
        <w:pStyle w:val="listapierwszypoziom"/>
      </w:pPr>
      <w:r w:rsidRPr="006B47B6">
        <w:t>zapewnienie wszystkim obywatelom takich opcji transportowych, które umożliwiają dostęp do celów podroży i usług;</w:t>
      </w:r>
    </w:p>
    <w:p w14:paraId="287882F6" w14:textId="77777777" w:rsidR="002879CB" w:rsidRPr="006B47B6" w:rsidRDefault="002879CB" w:rsidP="002879CB">
      <w:pPr>
        <w:pStyle w:val="listapierwszypoziom"/>
      </w:pPr>
      <w:r w:rsidRPr="006B47B6">
        <w:t>poprawę stanu bezpieczeństwa;</w:t>
      </w:r>
    </w:p>
    <w:p w14:paraId="3244F122" w14:textId="77777777" w:rsidR="002879CB" w:rsidRPr="006B47B6" w:rsidRDefault="002879CB" w:rsidP="002879CB">
      <w:pPr>
        <w:pStyle w:val="listapierwszypoziom"/>
      </w:pPr>
      <w:r w:rsidRPr="006B47B6">
        <w:t>przyczynianie się do redukcji zanieczyszczenia powietrza i hałasu, redukcji emisji gazów cieplarnianych oraz konsumpcji energii;</w:t>
      </w:r>
    </w:p>
    <w:p w14:paraId="19E3700F" w14:textId="77777777" w:rsidR="002879CB" w:rsidRPr="006B47B6" w:rsidRDefault="002879CB" w:rsidP="002879CB">
      <w:pPr>
        <w:pStyle w:val="listapierwszypoziom"/>
      </w:pPr>
      <w:r w:rsidRPr="006B47B6">
        <w:t>poprawę wydajności i efektywności kosztowej transportu osób i towarów.</w:t>
      </w:r>
    </w:p>
    <w:p w14:paraId="454EA699" w14:textId="6BA06810" w:rsidR="002879CB" w:rsidRPr="008E60C8" w:rsidRDefault="002879CB" w:rsidP="002879CB">
      <w:pPr>
        <w:spacing w:line="276" w:lineRule="auto"/>
        <w:rPr>
          <w:rFonts w:cstheme="minorHAnsi"/>
          <w:u w:val="single"/>
        </w:rPr>
      </w:pPr>
      <w:r w:rsidRPr="008E60C8">
        <w:rPr>
          <w:rFonts w:cstheme="minorHAnsi"/>
          <w:u w:val="single"/>
        </w:rPr>
        <w:t xml:space="preserve">ZAWARTOŚĆ I GŁÓWNE CELE PROJEKTU PLANU ZRÓWNOWAŻONEJ MOBILNOŚCI MIEJSKIEJ DLA </w:t>
      </w:r>
      <w:r w:rsidR="00E10139">
        <w:rPr>
          <w:rFonts w:cstheme="minorHAnsi"/>
          <w:u w:val="single"/>
        </w:rPr>
        <w:t>MIEJSKIEGO OBSZARU FUNKCJONALNEGO: GMINY MIASTA TOMASZÓW MAZOWIECKI, GMINY OPOCZNO I GMINY LUBOCHNIA</w:t>
      </w:r>
    </w:p>
    <w:p w14:paraId="755A096E" w14:textId="420A7DD1" w:rsidR="002879CB" w:rsidRPr="006B47B6" w:rsidRDefault="002879CB" w:rsidP="002879CB">
      <w:pPr>
        <w:spacing w:line="276" w:lineRule="auto"/>
        <w:ind w:firstLine="567"/>
        <w:rPr>
          <w:rFonts w:cstheme="minorHAnsi"/>
        </w:rPr>
      </w:pPr>
      <w:r w:rsidRPr="006B47B6">
        <w:rPr>
          <w:rFonts w:cstheme="minorHAnsi"/>
        </w:rPr>
        <w:t xml:space="preserve">Fundamentem Planu Zrównoważonej Mobilności </w:t>
      </w:r>
      <w:r>
        <w:rPr>
          <w:rFonts w:cstheme="minorHAnsi"/>
        </w:rPr>
        <w:t xml:space="preserve">dla </w:t>
      </w:r>
      <w:r w:rsidR="009E04F4">
        <w:rPr>
          <w:rFonts w:cstheme="minorHAnsi"/>
        </w:rPr>
        <w:t>Miejskiego Obszaru Funkcjonalnego: Gminy Miasta Tomaszów Mazowiecki, Gminy Opoczno i Gminy Lubochnia</w:t>
      </w:r>
      <w:r w:rsidRPr="006B47B6">
        <w:rPr>
          <w:rFonts w:cstheme="minorHAnsi"/>
        </w:rPr>
        <w:t xml:space="preserve"> było wypracowanie spójnej koncepcji mobilnościowej dla całego obszaru, czyli racjonalnej wizji rozwoju. Następnie wskazane zostały priorytety i wymierne cele, które wyznaczają kierunki działań na najbliższe lata.</w:t>
      </w:r>
    </w:p>
    <w:p w14:paraId="1A28B69A" w14:textId="77777777" w:rsidR="002879CB" w:rsidRPr="006B47B6" w:rsidRDefault="002879CB" w:rsidP="002879CB">
      <w:pPr>
        <w:spacing w:line="276" w:lineRule="auto"/>
        <w:ind w:firstLine="567"/>
        <w:rPr>
          <w:rFonts w:cstheme="minorHAnsi"/>
        </w:rPr>
      </w:pPr>
      <w:r w:rsidRPr="006B47B6">
        <w:rPr>
          <w:rFonts w:cstheme="minorHAnsi"/>
        </w:rPr>
        <w:t>Niniejsza Prognoza zawiera więc ocenę oddziaływania poszczególnych projektów przypisanych do realizacji w ramach określonego pakietu działań.</w:t>
      </w:r>
    </w:p>
    <w:p w14:paraId="26F1EC51" w14:textId="456B9437" w:rsidR="002879CB" w:rsidRPr="006B47B6" w:rsidRDefault="002879CB" w:rsidP="002879CB">
      <w:pPr>
        <w:spacing w:line="276" w:lineRule="auto"/>
        <w:ind w:firstLine="567"/>
        <w:rPr>
          <w:rFonts w:cstheme="minorHAnsi"/>
        </w:rPr>
      </w:pPr>
      <w:r w:rsidRPr="006B47B6">
        <w:rPr>
          <w:rFonts w:cstheme="minorHAnsi"/>
        </w:rPr>
        <w:t>W przypadku infrastruktury drogowej, inwestycje ukierunkowane są na modernizację i rozbudowę istniejących dróg, skrzyżowań, infrastruktury dla elektromobilności oraz parkingów. W</w:t>
      </w:r>
      <w:r>
        <w:rPr>
          <w:rFonts w:cstheme="minorHAnsi"/>
        </w:rPr>
        <w:t> </w:t>
      </w:r>
      <w:r w:rsidRPr="006B47B6">
        <w:rPr>
          <w:rFonts w:cstheme="minorHAnsi"/>
        </w:rPr>
        <w:t xml:space="preserve">przypadku transportu rowerowego inwestycje ukierunkowane są na wyposażenie </w:t>
      </w:r>
      <w:r>
        <w:rPr>
          <w:rFonts w:cstheme="minorHAnsi"/>
        </w:rPr>
        <w:t>M</w:t>
      </w:r>
      <w:r w:rsidR="00C174EF">
        <w:rPr>
          <w:rFonts w:cstheme="minorHAnsi"/>
        </w:rPr>
        <w:t xml:space="preserve">OF </w:t>
      </w:r>
      <w:r w:rsidRPr="006B47B6">
        <w:rPr>
          <w:rFonts w:cstheme="minorHAnsi"/>
        </w:rPr>
        <w:t>w</w:t>
      </w:r>
      <w:r>
        <w:rPr>
          <w:rFonts w:cstheme="minorHAnsi"/>
        </w:rPr>
        <w:t> </w:t>
      </w:r>
      <w:r w:rsidRPr="006B47B6">
        <w:rPr>
          <w:rFonts w:cstheme="minorHAnsi"/>
        </w:rPr>
        <w:t xml:space="preserve">infrastrukturę rowerową oraz zakup sprzętu. </w:t>
      </w:r>
    </w:p>
    <w:p w14:paraId="2A03A603" w14:textId="77777777" w:rsidR="002879CB" w:rsidRDefault="002879CB" w:rsidP="002879CB">
      <w:pPr>
        <w:spacing w:line="276" w:lineRule="auto"/>
        <w:ind w:firstLine="567"/>
        <w:rPr>
          <w:rFonts w:cstheme="minorHAnsi"/>
        </w:rPr>
      </w:pPr>
      <w:r w:rsidRPr="006B47B6">
        <w:rPr>
          <w:rFonts w:cstheme="minorHAnsi"/>
        </w:rPr>
        <w:t>Poza tym uwzględniono działania organizacyjne ukierunkowane na rozwój nowoczesnych technologii stosowanych w transporcie oraz nowoczesną obsługę pasażerską, uspokajanie i poprawę bezpieczeństwa ruchu drogowego.</w:t>
      </w:r>
    </w:p>
    <w:p w14:paraId="7C0CC7FA" w14:textId="77777777" w:rsidR="009E04F4" w:rsidRDefault="009E04F4" w:rsidP="009E04F4">
      <w:pPr>
        <w:pStyle w:val="wyrnienia"/>
        <w:rPr>
          <w:b w:val="0"/>
          <w:bCs/>
          <w:sz w:val="22"/>
        </w:rPr>
      </w:pPr>
      <w:r w:rsidRPr="00A32C96">
        <w:rPr>
          <w:b w:val="0"/>
          <w:bCs/>
          <w:sz w:val="22"/>
        </w:rPr>
        <w:t xml:space="preserve">Plan zrównoważonej mobilności miejskiej </w:t>
      </w:r>
      <w:r>
        <w:rPr>
          <w:b w:val="0"/>
          <w:bCs/>
          <w:sz w:val="22"/>
        </w:rPr>
        <w:t xml:space="preserve">dla </w:t>
      </w:r>
      <w:r w:rsidRPr="00160670">
        <w:rPr>
          <w:b w:val="0"/>
          <w:bCs/>
          <w:sz w:val="22"/>
        </w:rPr>
        <w:t xml:space="preserve">Miejskiego Obszaru Funkcjonalnego Gminy Miasto Tomaszów Mazowiecki, Gminy Opoczno i Lubochnia </w:t>
      </w:r>
      <w:r>
        <w:rPr>
          <w:b w:val="0"/>
          <w:bCs/>
          <w:sz w:val="22"/>
        </w:rPr>
        <w:t xml:space="preserve">wyznacza wizję rozwoju zrównoważonej mobilności na analizowanym obszarze, która brzmi: </w:t>
      </w:r>
      <w:r w:rsidRPr="00AD6B37">
        <w:rPr>
          <w:b w:val="0"/>
          <w:bCs/>
          <w:sz w:val="22"/>
        </w:rPr>
        <w:t>„Miejski Obszar Funkcjonalny: Gmina Miasto Tomaszów Mazowiecki, Gmina Opoczno i Gmina Lubochnia ze zintegrowanym systemem transportowym i ładem przestrzennym, które zapewniają bezpieczeństwo i wysoką jakość życia i</w:t>
      </w:r>
      <w:r>
        <w:rPr>
          <w:b w:val="0"/>
          <w:bCs/>
          <w:sz w:val="22"/>
        </w:rPr>
        <w:t> </w:t>
      </w:r>
      <w:r w:rsidRPr="00AD6B37">
        <w:rPr>
          <w:b w:val="0"/>
          <w:bCs/>
          <w:sz w:val="22"/>
        </w:rPr>
        <w:t>środowiska</w:t>
      </w:r>
      <w:r>
        <w:rPr>
          <w:b w:val="0"/>
          <w:bCs/>
          <w:sz w:val="22"/>
        </w:rPr>
        <w:t>”</w:t>
      </w:r>
      <w:r w:rsidRPr="00A32C96">
        <w:rPr>
          <w:b w:val="0"/>
          <w:bCs/>
          <w:sz w:val="22"/>
        </w:rPr>
        <w:t>.</w:t>
      </w:r>
    </w:p>
    <w:p w14:paraId="1160B13E" w14:textId="27471225" w:rsidR="009E04F4" w:rsidRDefault="009E04F4" w:rsidP="009E04F4">
      <w:pPr>
        <w:pStyle w:val="akapit"/>
      </w:pPr>
      <w:r w:rsidRPr="00175424">
        <w:t>Sformułowana powyżej wizja p</w:t>
      </w:r>
      <w:r>
        <w:t>rzedstawia</w:t>
      </w:r>
      <w:r w:rsidRPr="00175424">
        <w:t xml:space="preserve"> adresatom Planu sens działań realizowanych na rzecz zrównoważonej mobilności</w:t>
      </w:r>
      <w:r>
        <w:t xml:space="preserve"> w Miejskim Obszarze Funkcjonalnym Gminy Miasto Tomaszów Mazowiecki, Gminy Opoczno i Lubochnia. W celu zrealizowania przedstawionej wizji opracowano logikę działań zgodną z wytycznymi europejskimi oraz krajowymi.</w:t>
      </w:r>
    </w:p>
    <w:p w14:paraId="457C4EE5" w14:textId="77777777" w:rsidR="009E04F4" w:rsidRDefault="009E04F4" w:rsidP="009E04F4">
      <w:pPr>
        <w:pStyle w:val="akapit"/>
      </w:pPr>
      <w:r w:rsidRPr="008375CB">
        <w:t xml:space="preserve">Wizja obejmuje zestaw </w:t>
      </w:r>
      <w:r>
        <w:t>postawionych dwóch</w:t>
      </w:r>
      <w:r w:rsidRPr="008375CB">
        <w:t xml:space="preserve"> celów </w:t>
      </w:r>
      <w:r>
        <w:t>horyzontalnych</w:t>
      </w:r>
      <w:r w:rsidRPr="008375CB">
        <w:t>, wskazujących ramy dla</w:t>
      </w:r>
      <w:r>
        <w:t> działań</w:t>
      </w:r>
      <w:r w:rsidRPr="008375CB">
        <w:t xml:space="preserve"> w zakresie zrównoważonej mobilności w </w:t>
      </w:r>
      <w:r>
        <w:t>analizowanym Miejskim Obszarze Funkcjonalnym</w:t>
      </w:r>
      <w:r w:rsidRPr="008375CB">
        <w:t xml:space="preserve">. </w:t>
      </w:r>
      <w:r>
        <w:lastRenderedPageBreak/>
        <w:t xml:space="preserve">Dla celów horyzontalnych wskazano cele operacyjne, które pozwolą dążyć do osiągnięcia celów horyzontalnych. </w:t>
      </w:r>
      <w:r w:rsidRPr="0091382A">
        <w:t>Cele operacyjne wypracowane zostały w zgodzie z metodą SMART, a zatem są one konkretne, mierzalne, osiągalne, realistyczne i określ</w:t>
      </w:r>
      <w:r>
        <w:t>o</w:t>
      </w:r>
      <w:r w:rsidRPr="0091382A">
        <w:t>ne w czasie.</w:t>
      </w:r>
      <w:r>
        <w:t xml:space="preserve"> W celu posegregowania działań do realizacji określono sektory. Następnie działania w ramach sektorów przypisano do interdyscyplinarnych pakietów działań.</w:t>
      </w:r>
    </w:p>
    <w:p w14:paraId="53221A54" w14:textId="77777777" w:rsidR="002879CB" w:rsidRDefault="002879CB" w:rsidP="002879CB">
      <w:pPr>
        <w:spacing w:line="276" w:lineRule="auto"/>
        <w:rPr>
          <w:rFonts w:cstheme="minorHAnsi"/>
        </w:rPr>
      </w:pPr>
      <w:r>
        <w:rPr>
          <w:rFonts w:cstheme="minorHAnsi"/>
        </w:rPr>
        <w:t>CELE OCHRONY ŚRODOWISKA USTANOWIONE NA SZCZEBLU MIĘDZYNARODOWYM, WSPÓLNOTOWYM I KRAJOWYM ISTOTNE Z PUNKTU WIDZENIA PROJEKTOWANEGO DOKUMENTU ORAZ SPOSOBY W JAKI TE SPOSOBY I INNE PROBLEMY ZOSTAŁY UWZGLĘDNIONE</w:t>
      </w:r>
    </w:p>
    <w:p w14:paraId="5E58EFFD" w14:textId="76A52320" w:rsidR="002879CB" w:rsidRDefault="002879CB" w:rsidP="002879CB">
      <w:pPr>
        <w:tabs>
          <w:tab w:val="left" w:pos="567"/>
        </w:tabs>
        <w:spacing w:line="276" w:lineRule="auto"/>
      </w:pPr>
      <w:r>
        <w:rPr>
          <w:rFonts w:cstheme="minorHAnsi"/>
        </w:rPr>
        <w:tab/>
        <w:t xml:space="preserve">Wyznaczone w analizowanym Projekcie Planu Zrównoważonej Mobilności Miejskiej dla </w:t>
      </w:r>
      <w:r w:rsidR="009E04F4">
        <w:t>Miejskiego Obszaru Funkcjonalnego Gminy Miasto Tomaszów Mazowiecki, Gminy Opoczno i Gminy Lubochnia</w:t>
      </w:r>
      <w:r w:rsidR="009E04F4">
        <w:rPr>
          <w:rFonts w:cstheme="minorHAnsi"/>
        </w:rPr>
        <w:t xml:space="preserve"> </w:t>
      </w:r>
      <w:r>
        <w:rPr>
          <w:rFonts w:cstheme="minorHAnsi"/>
        </w:rPr>
        <w:t xml:space="preserve">muszą być zgodne z założeniami dokumentów wyższego rzędu: </w:t>
      </w:r>
      <w:r>
        <w:t xml:space="preserve">europejskimi, krajowymi czy regionalnymi. Zgodność z calami dokumentów nadrzędnych zapewnia skuteczność realizacji SUMP. </w:t>
      </w:r>
    </w:p>
    <w:p w14:paraId="12589AED" w14:textId="109678BE" w:rsidR="00997656" w:rsidRDefault="002879CB" w:rsidP="002879CB">
      <w:pPr>
        <w:tabs>
          <w:tab w:val="left" w:pos="567"/>
        </w:tabs>
        <w:spacing w:line="276" w:lineRule="auto"/>
      </w:pPr>
      <w:r>
        <w:tab/>
        <w:t xml:space="preserve">Cele Planu Zrównoważonej Mobilności Miejskiej </w:t>
      </w:r>
      <w:r w:rsidR="009E04F4">
        <w:rPr>
          <w:rFonts w:cstheme="minorHAnsi"/>
        </w:rPr>
        <w:t xml:space="preserve">dla </w:t>
      </w:r>
      <w:r w:rsidR="009E04F4">
        <w:t xml:space="preserve">Miejskiego Obszaru Funkcjonalnego Gminy Miasto Tomaszów Mazowiecki, Gminy Opoczno i Gminy Lubochnia </w:t>
      </w:r>
      <w:r>
        <w:t xml:space="preserve">odniesiono do następujących dokumentów: </w:t>
      </w:r>
      <w:r w:rsidRPr="00266AC9">
        <w:t>Biał</w:t>
      </w:r>
      <w:r>
        <w:t>ą</w:t>
      </w:r>
      <w:r w:rsidRPr="00266AC9">
        <w:t xml:space="preserve"> Księg</w:t>
      </w:r>
      <w:r>
        <w:t>ą</w:t>
      </w:r>
      <w:r w:rsidRPr="00266AC9">
        <w:t xml:space="preserve"> „Plan utworzenia jednolitego europejskiego obszaru transportu – dążenie do osiągnięcia konkurencyjnego i zasobooszczędnego systemu transportu, </w:t>
      </w:r>
      <w:r w:rsidR="00EA1FFF" w:rsidRPr="00DE5A7B">
        <w:t>Europa w ruchu. Program działań na rzecz sprawiedliwego społecznie przejścia do czystej, konkurencyjnej i opartej na sieci mobilności dla wszystkich</w:t>
      </w:r>
      <w:r w:rsidR="00EA1FFF">
        <w:t xml:space="preserve">, </w:t>
      </w:r>
      <w:r w:rsidRPr="00266AC9">
        <w:t>Europejsk</w:t>
      </w:r>
      <w:r w:rsidR="00541D80">
        <w:t>a</w:t>
      </w:r>
      <w:r w:rsidRPr="00266AC9">
        <w:t xml:space="preserve"> strategi</w:t>
      </w:r>
      <w:r w:rsidR="00541D80">
        <w:t>a</w:t>
      </w:r>
      <w:r w:rsidRPr="00266AC9">
        <w:t xml:space="preserve"> na</w:t>
      </w:r>
      <w:r w:rsidR="00B27D74">
        <w:t> </w:t>
      </w:r>
      <w:r w:rsidRPr="00266AC9">
        <w:t xml:space="preserve">rzecz mobilności niskoemisyjnej, </w:t>
      </w:r>
      <w:r w:rsidR="008333DB" w:rsidRPr="00DE5A7B">
        <w:t>Europejski Zielony Ład</w:t>
      </w:r>
      <w:r w:rsidR="008333DB">
        <w:t xml:space="preserve">, </w:t>
      </w:r>
      <w:r w:rsidR="009238F6">
        <w:t xml:space="preserve">Nowe unijne ramy mobilności miejskiej, </w:t>
      </w:r>
      <w:r w:rsidR="00B55C8C" w:rsidRPr="00DE5A7B">
        <w:t>Plan Działania na rzecz Mobilności w Miastach</w:t>
      </w:r>
      <w:r w:rsidR="00B55C8C">
        <w:t>,</w:t>
      </w:r>
      <w:r w:rsidR="00AB5DFA">
        <w:t xml:space="preserve"> </w:t>
      </w:r>
      <w:r w:rsidR="00AB5DFA" w:rsidRPr="00AB5DFA">
        <w:t>Rozporządzenie ustanawiające instrument „Łącząc Europę”</w:t>
      </w:r>
      <w:r w:rsidR="00AB5DFA">
        <w:t xml:space="preserve">, </w:t>
      </w:r>
      <w:r w:rsidR="000E08C9" w:rsidRPr="00600747">
        <w:t>Strategia Europa 2020</w:t>
      </w:r>
      <w:r w:rsidR="000E08C9">
        <w:t xml:space="preserve">, </w:t>
      </w:r>
      <w:r w:rsidR="00FB3680" w:rsidRPr="007F6154">
        <w:t>Strategia na rzecz zrównoważonej i inteligentnej mobilności – europejski transport na drodze ku przyszłości</w:t>
      </w:r>
      <w:r w:rsidR="00FB3680">
        <w:t xml:space="preserve">, </w:t>
      </w:r>
      <w:r w:rsidR="001F0D3D" w:rsidRPr="00DE5A7B">
        <w:t>Utrzymać Europę w ruchu. Zrównoważona mobilność dla naszego kontynentu</w:t>
      </w:r>
      <w:r w:rsidR="001F0D3D">
        <w:t xml:space="preserve">, </w:t>
      </w:r>
      <w:r w:rsidR="00DB21EE">
        <w:t xml:space="preserve">Wspólne dążenie do osiągnięcia konkurencyjnej i zasobooszczędnej mobilności w miastach, </w:t>
      </w:r>
      <w:r w:rsidR="0019531F" w:rsidRPr="00786BEC">
        <w:t>Zalecenie Komisji w sprawie krajowych programów wsparcia na rzecz planowania zrównoważonej mobilności miejskiej</w:t>
      </w:r>
      <w:r w:rsidR="0019531F">
        <w:t xml:space="preserve">, </w:t>
      </w:r>
      <w:r w:rsidR="00700DAA">
        <w:t xml:space="preserve">Zielona Księga. W kierunku nowej kultury mobilności w mieście, </w:t>
      </w:r>
      <w:r w:rsidR="00F73E88" w:rsidRPr="00DE5A7B">
        <w:rPr>
          <w:rFonts w:cstheme="minorHAnsi"/>
        </w:rPr>
        <w:t>Zrównoważona przyszłość transportu: w kierunku zintegrowanego, zaawansowanego technologicznie i przyjaznego użytkownikowi systemu</w:t>
      </w:r>
      <w:r w:rsidR="00997656">
        <w:t xml:space="preserve">, </w:t>
      </w:r>
      <w:r w:rsidR="00997656" w:rsidRPr="0080700A">
        <w:rPr>
          <w:rFonts w:cstheme="minorHAnsi"/>
        </w:rPr>
        <w:t>Długookresowa Strategia Rozwoju Kraju. Polska 2030. Trzecia Fala Nowoczesności</w:t>
      </w:r>
      <w:r w:rsidR="00997656">
        <w:rPr>
          <w:rFonts w:cstheme="minorHAnsi"/>
        </w:rPr>
        <w:t xml:space="preserve">, </w:t>
      </w:r>
      <w:r w:rsidR="00E112C6">
        <w:t xml:space="preserve">Koncepcja Przestrzennego Zagospodarowania Kraju 2030, </w:t>
      </w:r>
      <w:r w:rsidR="00735F2F" w:rsidRPr="0080700A">
        <w:rPr>
          <w:rFonts w:cstheme="minorHAnsi"/>
        </w:rPr>
        <w:t>Krajowa Polityka Miejska</w:t>
      </w:r>
      <w:r w:rsidR="00735F2F">
        <w:rPr>
          <w:rFonts w:cstheme="minorHAnsi"/>
        </w:rPr>
        <w:t xml:space="preserve"> 2030, </w:t>
      </w:r>
      <w:r w:rsidR="004C4CE8" w:rsidRPr="0080700A">
        <w:rPr>
          <w:rFonts w:cstheme="minorHAnsi"/>
        </w:rPr>
        <w:t>Krajowa Strategia Rozwoju Regionalnego 2030</w:t>
      </w:r>
      <w:r w:rsidR="004C4CE8">
        <w:rPr>
          <w:rFonts w:cstheme="minorHAnsi"/>
        </w:rPr>
        <w:t xml:space="preserve">, </w:t>
      </w:r>
      <w:r w:rsidR="00EF4152" w:rsidRPr="0080700A">
        <w:t>Narodowy Program Bezpieczeństwa Ruchu Drogowego 2021-203</w:t>
      </w:r>
      <w:r w:rsidR="00EF4152">
        <w:t xml:space="preserve">0, </w:t>
      </w:r>
      <w:r w:rsidR="00CE0E6C">
        <w:t xml:space="preserve">Polityka Transportowa Państwa na lata 2006 – 2025, </w:t>
      </w:r>
      <w:r w:rsidR="00240A64" w:rsidRPr="0080700A">
        <w:t>Strategia na rzecz Odpowiedzialnego Rozwoju do</w:t>
      </w:r>
      <w:r w:rsidR="006756C0">
        <w:t> </w:t>
      </w:r>
      <w:r w:rsidR="00240A64" w:rsidRPr="0080700A">
        <w:t>2020 r. z perspektywą do 2030 r.</w:t>
      </w:r>
      <w:r w:rsidR="00240A64">
        <w:t xml:space="preserve">, </w:t>
      </w:r>
      <w:r w:rsidR="006756C0" w:rsidRPr="0080700A">
        <w:rPr>
          <w:rFonts w:cstheme="minorHAnsi"/>
        </w:rPr>
        <w:t>Strategia Zrównoważonego Rozwoju Transportu do roku 2030</w:t>
      </w:r>
      <w:r w:rsidR="006756C0">
        <w:rPr>
          <w:rFonts w:cstheme="minorHAnsi"/>
        </w:rPr>
        <w:t xml:space="preserve">, </w:t>
      </w:r>
      <w:r w:rsidR="00A610A2">
        <w:t xml:space="preserve">Umowa Partnerstwa dla Realizacji Polityki Spójności 2021-2027 w Polsce, </w:t>
      </w:r>
      <w:r w:rsidR="00AA1363" w:rsidRPr="00AA1363">
        <w:t>Aktualizacja Planu Zrównoważonego Rozwoju Publicznego Transportu Zbiorowego dla Województwa Łódzkiego do roku 2020 z perspektywą do roku 2030</w:t>
      </w:r>
      <w:r w:rsidR="00AA1363">
        <w:t xml:space="preserve">, </w:t>
      </w:r>
      <w:r w:rsidR="00CE5683" w:rsidRPr="00CE5683">
        <w:t>Plan Zagospodarowania Przestrzennego Województwa Łódzkiego oraz Plan Zagospodarowania Przestrzennego Miejskiego Obszaru Funkcjonalnego Łodzi. Łódzkie 2030+</w:t>
      </w:r>
      <w:r w:rsidR="00CE5683">
        <w:t xml:space="preserve">, </w:t>
      </w:r>
      <w:r w:rsidR="00D033A5" w:rsidRPr="001A27BF">
        <w:t>Program ochrony środowiska województwa łódzkiego na lata 2021-2024 z perspektywą do</w:t>
      </w:r>
      <w:r w:rsidR="00032E86">
        <w:t> </w:t>
      </w:r>
      <w:r w:rsidR="00D033A5" w:rsidRPr="001A27BF">
        <w:t>2028</w:t>
      </w:r>
      <w:r w:rsidR="00D033A5">
        <w:t xml:space="preserve">, </w:t>
      </w:r>
      <w:r w:rsidR="00032E86" w:rsidRPr="00032E86">
        <w:t>Regionalny Plan Transportowy Województwa Łódzkiego dla realizacji warunku podstawowego Celu Polityki 3 (w zakresie transportu) w perspektywie finansowej 2021-2027</w:t>
      </w:r>
      <w:r w:rsidR="00032E86">
        <w:t xml:space="preserve">, </w:t>
      </w:r>
      <w:r w:rsidR="00124A72" w:rsidRPr="008A3EA6">
        <w:t>Strategia Rozwoju Województwa Łódzkiego 2030</w:t>
      </w:r>
      <w:r w:rsidR="00124A72">
        <w:t>.</w:t>
      </w:r>
    </w:p>
    <w:p w14:paraId="17F8C67B" w14:textId="77777777" w:rsidR="00FE45F8" w:rsidRDefault="00FE45F8" w:rsidP="002879CB">
      <w:pPr>
        <w:tabs>
          <w:tab w:val="left" w:pos="567"/>
        </w:tabs>
        <w:spacing w:line="276" w:lineRule="auto"/>
      </w:pPr>
    </w:p>
    <w:p w14:paraId="3B1F07A5" w14:textId="77777777" w:rsidR="00FE45F8" w:rsidRDefault="00FE45F8" w:rsidP="002879CB">
      <w:pPr>
        <w:tabs>
          <w:tab w:val="left" w:pos="567"/>
        </w:tabs>
        <w:spacing w:line="276" w:lineRule="auto"/>
      </w:pPr>
    </w:p>
    <w:p w14:paraId="4C02C448" w14:textId="77777777" w:rsidR="002879CB" w:rsidRDefault="002879CB" w:rsidP="002879CB">
      <w:pPr>
        <w:tabs>
          <w:tab w:val="left" w:pos="567"/>
        </w:tabs>
        <w:spacing w:line="276" w:lineRule="auto"/>
      </w:pPr>
      <w:r>
        <w:lastRenderedPageBreak/>
        <w:t>DIAGNOZA ISTNIEJĄCEGO STANU ŚRODOWISKA</w:t>
      </w:r>
    </w:p>
    <w:p w14:paraId="076F023E" w14:textId="77777777" w:rsidR="00FE45F8" w:rsidRDefault="00FE45F8" w:rsidP="002879CB">
      <w:pPr>
        <w:spacing w:line="276" w:lineRule="auto"/>
        <w:ind w:firstLine="567"/>
        <w:rPr>
          <w:rFonts w:cstheme="minorHAnsi"/>
        </w:rPr>
      </w:pPr>
      <w:r w:rsidRPr="00AC1BC2">
        <w:rPr>
          <w:rFonts w:cstheme="minorHAnsi"/>
        </w:rPr>
        <w:t xml:space="preserve">Miejski Obszar Funkcjonalny Tomaszów Mazowiecki </w:t>
      </w:r>
      <w:r>
        <w:rPr>
          <w:rFonts w:cstheme="minorHAnsi"/>
        </w:rPr>
        <w:t xml:space="preserve">– Opoczno - Lubochnia </w:t>
      </w:r>
      <w:r w:rsidRPr="00AC1BC2">
        <w:rPr>
          <w:rFonts w:cstheme="minorHAnsi"/>
        </w:rPr>
        <w:t xml:space="preserve">w całości </w:t>
      </w:r>
      <w:r>
        <w:rPr>
          <w:rFonts w:cstheme="minorHAnsi"/>
        </w:rPr>
        <w:t>położony jest</w:t>
      </w:r>
      <w:r w:rsidRPr="00AC1BC2">
        <w:rPr>
          <w:rFonts w:cstheme="minorHAnsi"/>
        </w:rPr>
        <w:t xml:space="preserve"> we</w:t>
      </w:r>
      <w:r>
        <w:rPr>
          <w:rFonts w:cstheme="minorHAnsi"/>
        </w:rPr>
        <w:t> </w:t>
      </w:r>
      <w:r w:rsidRPr="00AC1BC2">
        <w:rPr>
          <w:rFonts w:cstheme="minorHAnsi"/>
        </w:rPr>
        <w:t xml:space="preserve">wschodniej części województwa łódzkiego. </w:t>
      </w:r>
      <w:r w:rsidRPr="003F52FF">
        <w:rPr>
          <w:rFonts w:cstheme="minorHAnsi"/>
        </w:rPr>
        <w:t xml:space="preserve">Analizowany obszar, ze względu na swoje położenie znajduje się w zasięgu oddziaływania województwa </w:t>
      </w:r>
      <w:r>
        <w:rPr>
          <w:rFonts w:cstheme="minorHAnsi"/>
        </w:rPr>
        <w:t>mazowieckiego oraz województwa świętokrzyskiego.</w:t>
      </w:r>
      <w:r w:rsidRPr="003F52FF">
        <w:rPr>
          <w:rFonts w:cstheme="minorHAnsi"/>
        </w:rPr>
        <w:t xml:space="preserve"> </w:t>
      </w:r>
    </w:p>
    <w:p w14:paraId="1464EB60" w14:textId="77777777" w:rsidR="006A34FB" w:rsidRPr="00CE7B8B" w:rsidRDefault="006A34FB" w:rsidP="006A34FB">
      <w:pPr>
        <w:spacing w:line="276" w:lineRule="auto"/>
        <w:ind w:firstLine="567"/>
        <w:rPr>
          <w:rFonts w:cstheme="minorHAnsi"/>
          <w:color w:val="000000" w:themeColor="text1"/>
        </w:rPr>
      </w:pPr>
      <w:r w:rsidRPr="00CE7B8B">
        <w:rPr>
          <w:rFonts w:cstheme="minorHAnsi"/>
          <w:color w:val="000000" w:themeColor="text1"/>
        </w:rPr>
        <w:t>Według danych Głównego Urzędu Statystycznego na dzień 31 XII 2022 roku na terenie MOF Tomaszów Mazowiecki – Opoczno</w:t>
      </w:r>
      <w:r>
        <w:rPr>
          <w:rFonts w:cstheme="minorHAnsi"/>
          <w:color w:val="000000" w:themeColor="text1"/>
        </w:rPr>
        <w:t xml:space="preserve"> - Lubochnia</w:t>
      </w:r>
      <w:r w:rsidRPr="00CE7B8B">
        <w:rPr>
          <w:rFonts w:cstheme="minorHAnsi"/>
          <w:color w:val="000000" w:themeColor="text1"/>
        </w:rPr>
        <w:t xml:space="preserve"> mieszkało </w:t>
      </w:r>
      <w:r>
        <w:rPr>
          <w:rFonts w:cstheme="minorHAnsi"/>
          <w:color w:val="000000" w:themeColor="text1"/>
        </w:rPr>
        <w:t>97 383</w:t>
      </w:r>
      <w:r w:rsidRPr="00CE7B8B">
        <w:rPr>
          <w:rFonts w:cstheme="minorHAnsi"/>
          <w:color w:val="000000" w:themeColor="text1"/>
        </w:rPr>
        <w:t xml:space="preserve"> osób w tym </w:t>
      </w:r>
      <w:r>
        <w:rPr>
          <w:rFonts w:cstheme="minorHAnsi"/>
          <w:color w:val="000000" w:themeColor="text1"/>
        </w:rPr>
        <w:t>51 144</w:t>
      </w:r>
      <w:r w:rsidRPr="00CE7B8B">
        <w:rPr>
          <w:rFonts w:cstheme="minorHAnsi"/>
          <w:color w:val="000000" w:themeColor="text1"/>
        </w:rPr>
        <w:t xml:space="preserve"> kobiet i </w:t>
      </w:r>
      <w:r>
        <w:rPr>
          <w:rFonts w:cstheme="minorHAnsi"/>
          <w:color w:val="000000" w:themeColor="text1"/>
        </w:rPr>
        <w:t>46 239</w:t>
      </w:r>
      <w:r w:rsidRPr="00CE7B8B">
        <w:rPr>
          <w:rFonts w:cstheme="minorHAnsi"/>
          <w:color w:val="000000" w:themeColor="text1"/>
        </w:rPr>
        <w:t xml:space="preserve"> mężczyzn. Największy udział liczby mieszkańców był na terenie gminy miejskiej Tomaszów Mazowiecki (</w:t>
      </w:r>
      <w:r>
        <w:rPr>
          <w:rFonts w:cstheme="minorHAnsi"/>
          <w:color w:val="000000" w:themeColor="text1"/>
        </w:rPr>
        <w:t>59,65</w:t>
      </w:r>
      <w:r w:rsidRPr="00CE7B8B">
        <w:rPr>
          <w:rFonts w:cstheme="minorHAnsi"/>
          <w:color w:val="000000" w:themeColor="text1"/>
        </w:rPr>
        <w:t xml:space="preserve">%), natomiast najmniejszy na terenie gminy wiejskiej </w:t>
      </w:r>
      <w:r>
        <w:rPr>
          <w:rFonts w:cstheme="minorHAnsi"/>
          <w:color w:val="000000" w:themeColor="text1"/>
        </w:rPr>
        <w:t>Lubochnia</w:t>
      </w:r>
      <w:r w:rsidRPr="00CE7B8B">
        <w:rPr>
          <w:rFonts w:cstheme="minorHAnsi"/>
          <w:color w:val="000000" w:themeColor="text1"/>
        </w:rPr>
        <w:t xml:space="preserve"> (</w:t>
      </w:r>
      <w:r>
        <w:rPr>
          <w:rFonts w:cstheme="minorHAnsi"/>
          <w:color w:val="000000" w:themeColor="text1"/>
        </w:rPr>
        <w:t>7,45</w:t>
      </w:r>
      <w:r w:rsidRPr="00CE7B8B">
        <w:rPr>
          <w:rFonts w:cstheme="minorHAnsi"/>
          <w:color w:val="000000" w:themeColor="text1"/>
        </w:rPr>
        <w:t xml:space="preserve">%). </w:t>
      </w:r>
    </w:p>
    <w:p w14:paraId="41EC25BF" w14:textId="77777777" w:rsidR="009A5E05" w:rsidRPr="006A74AB" w:rsidRDefault="009A5E05" w:rsidP="009A5E05">
      <w:pPr>
        <w:spacing w:before="120" w:after="120" w:line="276" w:lineRule="auto"/>
        <w:ind w:firstLine="567"/>
        <w:rPr>
          <w:rFonts w:cstheme="minorHAnsi"/>
          <w:color w:val="000000" w:themeColor="text1"/>
          <w:shd w:val="clear" w:color="auto" w:fill="FFFFFF"/>
        </w:rPr>
      </w:pPr>
      <w:r w:rsidRPr="006A74AB">
        <w:rPr>
          <w:rFonts w:cstheme="minorHAnsi"/>
          <w:color w:val="000000" w:themeColor="text1"/>
        </w:rPr>
        <w:t xml:space="preserve">Warunki klimatyczne cechuje przejściowość, a wpływ na nie mają zarówno masy powietrza oceanicznego z zachodu, jak i kontynentalnego ze wschodu. </w:t>
      </w:r>
      <w:r w:rsidRPr="006A74AB">
        <w:rPr>
          <w:rFonts w:cstheme="minorHAnsi"/>
        </w:rPr>
        <w:t>Przejściowość ta związana jest z przenikaniem się strefy kontynentalnej i oceanicznej oraz wpływów Morza Bałtyckiego, gór i wyżyn na kształtowanie się klimatu. Największe dawki promieniowania słonecznego docierają w czerwcu, a najmniejsze w grudniu. Najbardziej zmienne pod względem termicznym są okresy zimowe, przy czym długotrwałe i silne mrozy występują rzadko. Najzimniejszym miesiącem jest styczeń, najcieplejszym lipiec. Charakter nizinny pozwala na swobodny przepływ mas powietrza. Przeważają wiatry zorientowane równoleżnikowo. Występują zjawiska i cechy klimatu typowe dla obszarów uprzemysłowionych i zurbanizowanych tj. miejska wyspa ciepła, krótkotrwałość pokrywy śnieżnej, zaburzenia cyrkulacji powietrza, mgły.</w:t>
      </w:r>
      <w:r w:rsidRPr="006A74AB">
        <w:rPr>
          <w:rStyle w:val="Odwoanieprzypisudolnego"/>
          <w:rFonts w:cstheme="minorHAnsi"/>
          <w:color w:val="000000" w:themeColor="text1"/>
          <w:shd w:val="clear" w:color="auto" w:fill="FFFFFF"/>
        </w:rPr>
        <w:footnoteReference w:id="14"/>
      </w:r>
    </w:p>
    <w:p w14:paraId="1B70DB78" w14:textId="77777777" w:rsidR="009A5E05" w:rsidRPr="002F12EA" w:rsidRDefault="009A5E05" w:rsidP="009A5E05">
      <w:pPr>
        <w:spacing w:before="120" w:after="120" w:line="276" w:lineRule="auto"/>
        <w:ind w:firstLine="567"/>
        <w:rPr>
          <w:rFonts w:cstheme="minorHAnsi"/>
        </w:rPr>
      </w:pPr>
      <w:r w:rsidRPr="006A74AB">
        <w:rPr>
          <w:rFonts w:cstheme="minorHAnsi"/>
        </w:rPr>
        <w:t xml:space="preserve">Przedmiotowy </w:t>
      </w:r>
      <w:r w:rsidRPr="002F12EA">
        <w:rPr>
          <w:rFonts w:cstheme="minorHAnsi"/>
        </w:rPr>
        <w:t>obszar charakteryzuje się następującymi cechami:</w:t>
      </w:r>
    </w:p>
    <w:p w14:paraId="53A03E38" w14:textId="77777777" w:rsidR="009A5E05" w:rsidRPr="002F12EA" w:rsidRDefault="009A5E05" w:rsidP="009A5E05">
      <w:pPr>
        <w:pStyle w:val="listapierwszypoziom"/>
        <w:spacing w:before="120"/>
      </w:pPr>
      <w:r w:rsidRPr="002F12EA">
        <w:t>średnia roczna temperatura powietrza ok. 12,9°C;</w:t>
      </w:r>
    </w:p>
    <w:p w14:paraId="457FC9F4" w14:textId="77777777" w:rsidR="009A5E05" w:rsidRPr="002F12EA" w:rsidRDefault="009A5E05" w:rsidP="009A5E05">
      <w:pPr>
        <w:pStyle w:val="listapierwszypoziom"/>
        <w:spacing w:before="120"/>
      </w:pPr>
      <w:r w:rsidRPr="002F12EA">
        <w:t>średnia temperatura powietrza w lipcu ok. 24,0°C;</w:t>
      </w:r>
    </w:p>
    <w:p w14:paraId="527366CA" w14:textId="77777777" w:rsidR="009A5E05" w:rsidRPr="002F12EA" w:rsidRDefault="009A5E05" w:rsidP="009A5E05">
      <w:pPr>
        <w:pStyle w:val="listapierwszypoziom"/>
        <w:spacing w:before="120"/>
      </w:pPr>
      <w:r w:rsidRPr="002F12EA">
        <w:t>średnia temperatura powietrza w styczniu ok. -1,0°C;</w:t>
      </w:r>
    </w:p>
    <w:p w14:paraId="303B225C" w14:textId="77777777" w:rsidR="009A5E05" w:rsidRPr="002F12EA" w:rsidRDefault="009A5E05" w:rsidP="009A5E05">
      <w:pPr>
        <w:pStyle w:val="listapierwszypoziom"/>
      </w:pPr>
      <w:r w:rsidRPr="002F12EA">
        <w:t>średnia roczna liczba dni z pokrywą śnieżną ok. 21</w:t>
      </w:r>
      <w:r>
        <w:t xml:space="preserve"> dni</w:t>
      </w:r>
      <w:r w:rsidRPr="002F12EA">
        <w:t>;</w:t>
      </w:r>
    </w:p>
    <w:p w14:paraId="67A1E821" w14:textId="77777777" w:rsidR="009A5E05" w:rsidRPr="002F12EA" w:rsidRDefault="009A5E05" w:rsidP="009A5E05">
      <w:pPr>
        <w:pStyle w:val="listapierwszypoziom"/>
      </w:pPr>
      <w:r w:rsidRPr="002F12EA">
        <w:t>średnia roczna suma opadów ok. 570 mm.</w:t>
      </w:r>
    </w:p>
    <w:p w14:paraId="5E602390" w14:textId="77777777" w:rsidR="009A5E05" w:rsidRPr="00E94529" w:rsidRDefault="009A5E05" w:rsidP="009A5E05">
      <w:pPr>
        <w:pStyle w:val="listapierwszypoziom"/>
        <w:numPr>
          <w:ilvl w:val="0"/>
          <w:numId w:val="0"/>
        </w:numPr>
        <w:ind w:firstLine="567"/>
      </w:pPr>
      <w:r w:rsidRPr="00E94529">
        <w:t>W rocznej ocenie jakości powietrza dla strefy łódzkiej w 2022 r. z uwzględnieniem kryteriów ustanowionych dla celów ochrony zdrowia, stwierdzono przekroczenia stężenia benzo(a)pirenu, pyłu zawieszonego PM2,5 oraz pyłu zawieszonego PM10.</w:t>
      </w:r>
    </w:p>
    <w:p w14:paraId="42B93DAC" w14:textId="77777777" w:rsidR="009A5E05" w:rsidRDefault="009A5E05" w:rsidP="009A5E05">
      <w:pPr>
        <w:spacing w:line="276" w:lineRule="auto"/>
        <w:ind w:firstLine="567"/>
        <w:rPr>
          <w:rFonts w:cstheme="minorHAnsi"/>
        </w:rPr>
      </w:pPr>
      <w:r>
        <w:rPr>
          <w:rFonts w:cstheme="minorHAnsi"/>
        </w:rPr>
        <w:t>Dynamicznie rozwijający się transport drogowy, powoduje powstawanie przekroczeń wartości dopuszczalnych hałasu. Ze względu na szybki wzrost liczby pojazdów samochodowych, w szczególności osobowych, hałas komunikacyjny jest głównym obciążeniem środowiska akustycznego.</w:t>
      </w:r>
    </w:p>
    <w:p w14:paraId="577FCB1F" w14:textId="77777777" w:rsidR="009A5E05" w:rsidRDefault="009A5E05" w:rsidP="009A5E05">
      <w:pPr>
        <w:spacing w:line="276" w:lineRule="auto"/>
        <w:ind w:firstLine="567"/>
        <w:rPr>
          <w:rFonts w:cstheme="minorHAnsi"/>
        </w:rPr>
      </w:pPr>
      <w:r>
        <w:rPr>
          <w:rFonts w:cstheme="minorHAnsi"/>
        </w:rPr>
        <w:t xml:space="preserve">Drogi w centralnych częściach MOF Tomaszów Mazowiecki – Opoczno – Lubochnia tworzą gęstą sieci m.in. ze względu na zagospodarowanie terenów – w dużej mierze występują tu tereny mieszkaniowe, przemysłowe oraz inne tereny zabudowane. Na omawianym obszarze główną funkcję pełni m.in. droga ekspresowa (S8), drogi krajowe (12, 48) oraz drogi wojewódzkie (m.in. 713, 726). Drogi powiatowe i gminne tworzą sieć uzupełniających dróg regionalnych i lokalnych. </w:t>
      </w:r>
    </w:p>
    <w:p w14:paraId="349C4151" w14:textId="77777777" w:rsidR="009A5E05" w:rsidRPr="00A72298" w:rsidRDefault="009A5E05" w:rsidP="009A5E05">
      <w:pPr>
        <w:spacing w:before="240" w:line="276" w:lineRule="auto"/>
        <w:ind w:firstLine="567"/>
        <w:rPr>
          <w:rFonts w:cstheme="minorHAnsi"/>
        </w:rPr>
      </w:pPr>
      <w:r w:rsidRPr="00A72298">
        <w:rPr>
          <w:rFonts w:cstheme="minorHAnsi"/>
        </w:rPr>
        <w:lastRenderedPageBreak/>
        <w:t>Na omawianym terenie, jednym ze źródeł pól elektromagnetycznych są linie wysokiego napięcia. Obszar zaopatrywany jest w energię elektryczną poprzez system linii napowietrznych, napowietrzno-kablowych i kablowych wysokiego, średniego i niskiego napięcia. Na analizowanym terenie występują linie energetyczne najwyższych, wysokich, średnich i niskich napięć (400 kV, 110 kV, 30 kV, 15 kV, nn).</w:t>
      </w:r>
    </w:p>
    <w:p w14:paraId="2D2CC957" w14:textId="50F2250F" w:rsidR="009A5E05" w:rsidRDefault="009A5E05" w:rsidP="009A5E05">
      <w:pPr>
        <w:spacing w:line="276" w:lineRule="auto"/>
        <w:ind w:firstLine="567"/>
        <w:rPr>
          <w:rFonts w:cstheme="minorHAnsi"/>
        </w:rPr>
      </w:pPr>
      <w:r w:rsidRPr="006A725C">
        <w:rPr>
          <w:rFonts w:cstheme="minorHAnsi"/>
        </w:rPr>
        <w:t xml:space="preserve">Ostatnie pomiary poziomu pól elektromagnetycznych w ramach Programu Państwowego Monitoringu Środowiska, na terenie </w:t>
      </w:r>
      <w:r>
        <w:rPr>
          <w:rFonts w:cstheme="minorHAnsi"/>
        </w:rPr>
        <w:t>MOF Tomaszów Mazowiecki – Opoczno - Lubochnia</w:t>
      </w:r>
      <w:r w:rsidRPr="006A725C">
        <w:rPr>
          <w:rFonts w:cstheme="minorHAnsi"/>
        </w:rPr>
        <w:t xml:space="preserve"> były realizowane w 202</w:t>
      </w:r>
      <w:r>
        <w:rPr>
          <w:rFonts w:cstheme="minorHAnsi"/>
        </w:rPr>
        <w:t>2</w:t>
      </w:r>
      <w:r w:rsidRPr="006A725C">
        <w:rPr>
          <w:rFonts w:cstheme="minorHAnsi"/>
        </w:rPr>
        <w:t xml:space="preserve"> roku.</w:t>
      </w:r>
    </w:p>
    <w:p w14:paraId="05A7FE1C" w14:textId="77777777" w:rsidR="009A5E05" w:rsidRDefault="009A5E05" w:rsidP="009A5E05">
      <w:pPr>
        <w:spacing w:line="276" w:lineRule="auto"/>
        <w:ind w:firstLine="567"/>
        <w:rPr>
          <w:rFonts w:eastAsia="Arial MT" w:cstheme="minorHAnsi"/>
          <w:color w:val="000000" w:themeColor="text1"/>
          <w:w w:val="95"/>
        </w:rPr>
      </w:pPr>
      <w:r>
        <w:rPr>
          <w:rFonts w:eastAsia="Arial MT" w:cstheme="minorHAnsi"/>
          <w:color w:val="000000" w:themeColor="text1"/>
          <w:w w:val="95"/>
        </w:rPr>
        <w:t xml:space="preserve">MOF Tomaszów Mazowiecki – Opoczno – Lubochnia położona jest na obszarze: dorzecza Wisły: region wodny Środkowej Wisły. </w:t>
      </w:r>
      <w:r>
        <w:rPr>
          <w:rFonts w:cstheme="minorHAnsi"/>
        </w:rPr>
        <w:t>Granice regionów wodnych są podstawą wydzielania granic regionalnych zarządów gospodarki wodnej, w związku z czym ich granice nie pokrywają się z granicami jednostek administracyjnych. RZGW może zarządzać jednym regionem wodnym, lub kilkoma regionami.</w:t>
      </w:r>
    </w:p>
    <w:p w14:paraId="4B5E883B" w14:textId="18CC34A4" w:rsidR="009A5E05" w:rsidRDefault="009A5E05" w:rsidP="009A5E05">
      <w:pPr>
        <w:spacing w:line="276" w:lineRule="auto"/>
        <w:ind w:firstLine="567"/>
        <w:rPr>
          <w:rFonts w:cstheme="minorHAnsi"/>
        </w:rPr>
      </w:pPr>
      <w:r>
        <w:rPr>
          <w:rFonts w:cstheme="minorHAnsi"/>
        </w:rPr>
        <w:t>Na potrzeby Państwowego Monitoringu Środowiska na ciekach przekraczających granice regionów wodnych wyznaczane są niektóre z punktów pomiarowo-kontrolnych monitoringu diagnostycznego.</w:t>
      </w:r>
    </w:p>
    <w:p w14:paraId="21DB5E40" w14:textId="77777777" w:rsidR="009A5E05" w:rsidRDefault="009A5E05" w:rsidP="009A5E05">
      <w:pPr>
        <w:spacing w:line="276" w:lineRule="auto"/>
        <w:ind w:firstLine="567"/>
        <w:rPr>
          <w:rFonts w:cstheme="minorHAnsi"/>
        </w:rPr>
      </w:pPr>
      <w:r>
        <w:rPr>
          <w:rFonts w:cstheme="minorHAnsi"/>
        </w:rPr>
        <w:t>Na terenie MOF Tomaszów Mazowiecki – Opoczno – Lubochnia w latach 2016-2021 monitoringiem objęto 12 JCWP rzecznych i 1 JCWP zbiornikowych. Jak wynika z powyższej tabeli stan JCWP, znajdujących się na omawianym obszarze jest zły. W żadnym z analizowanych JCWP nie wykazano dobrego stanu chemicznego. W przypadku 3 JCWP (3 rzecznych) nie było możliwości wykonania oceny stanu.</w:t>
      </w:r>
    </w:p>
    <w:p w14:paraId="1B917093" w14:textId="1E0D2253" w:rsidR="009A5E05" w:rsidRDefault="009A5E05" w:rsidP="002879CB">
      <w:pPr>
        <w:spacing w:line="276" w:lineRule="auto"/>
        <w:ind w:firstLine="567"/>
        <w:rPr>
          <w:rFonts w:cstheme="minorHAnsi"/>
        </w:rPr>
      </w:pPr>
      <w:r>
        <w:rPr>
          <w:rFonts w:cstheme="minorHAnsi"/>
        </w:rPr>
        <w:t>MOF Tomaszów Mazowiecki – Opoczno – Lubochnia znajduje się w zasięgu czterech Jednolitych Części Wód Podziemnych (zwanych dalej JCWPd).</w:t>
      </w:r>
    </w:p>
    <w:p w14:paraId="5C5B4506" w14:textId="01A38A90" w:rsidR="009A5E05" w:rsidRDefault="009A5E05" w:rsidP="009A5E05">
      <w:pPr>
        <w:spacing w:line="276" w:lineRule="auto"/>
        <w:ind w:firstLine="567"/>
        <w:rPr>
          <w:rFonts w:cstheme="minorHAnsi"/>
          <w:iCs/>
          <w:szCs w:val="20"/>
        </w:rPr>
      </w:pPr>
      <w:r>
        <w:t>Z</w:t>
      </w:r>
      <w:r w:rsidRPr="003C2330">
        <w:rPr>
          <w:rFonts w:cstheme="minorHAnsi"/>
          <w:iCs/>
          <w:szCs w:val="20"/>
        </w:rPr>
        <w:t xml:space="preserve">godnie z danymi za rok 2022 na terenie </w:t>
      </w:r>
      <w:r w:rsidRPr="003C2330">
        <w:t>MOF Tomaszów Mazowiecki – Opoczno</w:t>
      </w:r>
      <w:r>
        <w:t xml:space="preserve"> – Lubochnia</w:t>
      </w:r>
      <w:r>
        <w:rPr>
          <w:rFonts w:cstheme="minorHAnsi"/>
          <w:iCs/>
          <w:szCs w:val="20"/>
        </w:rPr>
        <w:t xml:space="preserve"> wszystkie analizowane</w:t>
      </w:r>
      <w:r w:rsidRPr="00405C7D">
        <w:rPr>
          <w:rFonts w:cstheme="minorHAnsi"/>
          <w:iCs/>
          <w:szCs w:val="20"/>
        </w:rPr>
        <w:t xml:space="preserve"> wody podziemne </w:t>
      </w:r>
      <w:r>
        <w:rPr>
          <w:rFonts w:cstheme="minorHAnsi"/>
          <w:iCs/>
          <w:szCs w:val="20"/>
        </w:rPr>
        <w:t>są</w:t>
      </w:r>
      <w:r w:rsidRPr="00405C7D">
        <w:rPr>
          <w:rFonts w:cstheme="minorHAnsi"/>
          <w:iCs/>
          <w:szCs w:val="20"/>
        </w:rPr>
        <w:t xml:space="preserve"> dobrej jakości.</w:t>
      </w:r>
    </w:p>
    <w:p w14:paraId="56A3ECEA" w14:textId="77777777" w:rsidR="009A5E05" w:rsidRPr="0003588C" w:rsidRDefault="009A5E05" w:rsidP="009A5E05">
      <w:pPr>
        <w:spacing w:line="276" w:lineRule="auto"/>
        <w:ind w:firstLine="567"/>
        <w:rPr>
          <w:rFonts w:cstheme="minorHAnsi"/>
          <w:highlight w:val="yellow"/>
        </w:rPr>
      </w:pPr>
      <w:r w:rsidRPr="00012638">
        <w:rPr>
          <w:rFonts w:cstheme="minorHAnsi"/>
        </w:rPr>
        <w:t>W 2022 roku długość sieci wodociągowej na terenie MOF Tomaszów Mazowiecki – Opoczno</w:t>
      </w:r>
      <w:r>
        <w:rPr>
          <w:rFonts w:cstheme="minorHAnsi"/>
        </w:rPr>
        <w:t xml:space="preserve"> - Lubochnia</w:t>
      </w:r>
      <w:r w:rsidRPr="00012638">
        <w:rPr>
          <w:rFonts w:cstheme="minorHAnsi"/>
        </w:rPr>
        <w:t xml:space="preserve"> wynosiła </w:t>
      </w:r>
      <w:r>
        <w:rPr>
          <w:rFonts w:cstheme="minorHAnsi"/>
        </w:rPr>
        <w:t>509,6</w:t>
      </w:r>
      <w:r w:rsidRPr="009607B0">
        <w:rPr>
          <w:rFonts w:cstheme="minorHAnsi"/>
        </w:rPr>
        <w:t>km, a </w:t>
      </w:r>
      <w:r>
        <w:rPr>
          <w:rFonts w:cstheme="minorHAnsi"/>
        </w:rPr>
        <w:t>91 434</w:t>
      </w:r>
      <w:r w:rsidRPr="009607B0">
        <w:rPr>
          <w:rFonts w:cstheme="minorHAnsi"/>
        </w:rPr>
        <w:t xml:space="preserve"> mieszkańców na analizowanym terenie korzystało z sieci wodociągowej. Największa liczba ludności </w:t>
      </w:r>
      <w:r w:rsidRPr="008D4AB7">
        <w:rPr>
          <w:rFonts w:cstheme="minorHAnsi"/>
        </w:rPr>
        <w:t xml:space="preserve">korzystającej z instalacji występuje w gminie miejskiej Tomaszów Mazowiecki, natomiast najniższa w gminie </w:t>
      </w:r>
      <w:r>
        <w:rPr>
          <w:rFonts w:cstheme="minorHAnsi"/>
        </w:rPr>
        <w:t>wiejskiej Lubochnia.</w:t>
      </w:r>
      <w:r w:rsidRPr="008D4AB7">
        <w:rPr>
          <w:rFonts w:cstheme="minorHAnsi"/>
        </w:rPr>
        <w:t xml:space="preserve"> </w:t>
      </w:r>
    </w:p>
    <w:p w14:paraId="661CAF3E" w14:textId="25B69072" w:rsidR="009A5E05" w:rsidRPr="00405C7D" w:rsidRDefault="009A5E05" w:rsidP="009A5E05">
      <w:pPr>
        <w:spacing w:line="276" w:lineRule="auto"/>
        <w:ind w:firstLine="567"/>
        <w:rPr>
          <w:rFonts w:cstheme="minorHAnsi"/>
          <w:iCs/>
          <w:szCs w:val="20"/>
        </w:rPr>
      </w:pPr>
      <w:r w:rsidRPr="00E44ACD">
        <w:rPr>
          <w:rFonts w:cstheme="minorHAnsi"/>
        </w:rPr>
        <w:t xml:space="preserve">W 2022 roku długość sieci kanalizacyjnej na omawianym terenie wyniosła </w:t>
      </w:r>
      <w:r>
        <w:rPr>
          <w:rFonts w:cstheme="minorHAnsi"/>
        </w:rPr>
        <w:t>402</w:t>
      </w:r>
      <w:r w:rsidRPr="00E44ACD">
        <w:rPr>
          <w:rFonts w:cstheme="minorHAnsi"/>
        </w:rPr>
        <w:t xml:space="preserve"> km, natomiast </w:t>
      </w:r>
      <w:r w:rsidRPr="00D03EC3">
        <w:rPr>
          <w:rFonts w:cstheme="minorHAnsi"/>
        </w:rPr>
        <w:t>81</w:t>
      </w:r>
      <w:r>
        <w:rPr>
          <w:rFonts w:cstheme="minorHAnsi"/>
        </w:rPr>
        <w:t> </w:t>
      </w:r>
      <w:r w:rsidRPr="00D03EC3">
        <w:rPr>
          <w:rFonts w:cstheme="minorHAnsi"/>
        </w:rPr>
        <w:t>921</w:t>
      </w:r>
      <w:r>
        <w:rPr>
          <w:rFonts w:cstheme="minorHAnsi"/>
        </w:rPr>
        <w:t xml:space="preserve"> </w:t>
      </w:r>
      <w:r w:rsidRPr="00E44ACD">
        <w:rPr>
          <w:rFonts w:cstheme="minorHAnsi"/>
        </w:rPr>
        <w:t xml:space="preserve">mieszkańców korzystało z sieci kanalizacyjnej. Największy wskaźnik liczby ludności korzystającej z instalacji jest w gminie miejskiej Tomaszów Mazowiecki, natomiast najniższy w gminie wiejskiej </w:t>
      </w:r>
      <w:r>
        <w:rPr>
          <w:rFonts w:cstheme="minorHAnsi"/>
        </w:rPr>
        <w:t>Lubochnia.</w:t>
      </w:r>
    </w:p>
    <w:p w14:paraId="124EE4E5" w14:textId="77777777" w:rsidR="009A5E05" w:rsidRDefault="009A5E05" w:rsidP="009A5E05">
      <w:pPr>
        <w:spacing w:line="276" w:lineRule="auto"/>
        <w:ind w:firstLine="567"/>
        <w:rPr>
          <w:rFonts w:cstheme="minorHAnsi"/>
        </w:rPr>
      </w:pPr>
      <w:r>
        <w:rPr>
          <w:rFonts w:cstheme="minorHAnsi"/>
        </w:rPr>
        <w:t xml:space="preserve">MOF Tomaszów Mazowiecki – Opoczno – Lubochnia w całości położony jest w jednostce tektonicznej zwanej antyklinorium środkowopolskim, które rozciąga się z północnego zachodu na południowy wschód, od Pomorza (Świnoujście – Kołobrzeg) do Małopolski (Sandomierz – Góry Świętokrzyskie). Od południowego zachodu graniczy z synklinorium szczecińsko-łódzko-miechowskim, a od północnego wschodu z synklinorium brzeżnym. Antyklinorium środkowopolskie jest wypiętrzeniem, na którym brak jest w zasadzie osadów górnokredowych, a najmłodszymi utworami są górnojurajskie. Geograficznie antyklinorium środkowopolskie stanowi głębokie podłoże środkowej </w:t>
      </w:r>
      <w:r>
        <w:rPr>
          <w:rFonts w:cstheme="minorHAnsi"/>
        </w:rPr>
        <w:lastRenderedPageBreak/>
        <w:t>części Niżu Polskiego i obrzeżenie Gór Świętokrzyskich. Nadkład synklinorium tworzą osady paleogenu, neogenu i czwartorzęd.</w:t>
      </w:r>
    </w:p>
    <w:p w14:paraId="16BEF2A6" w14:textId="77777777" w:rsidR="009A5E05" w:rsidRPr="0003588C" w:rsidRDefault="009A5E05" w:rsidP="009A5E05">
      <w:pPr>
        <w:spacing w:line="276" w:lineRule="auto"/>
        <w:ind w:firstLine="567"/>
        <w:rPr>
          <w:rFonts w:ascii="Arial" w:hAnsi="Arial" w:cs="Arial"/>
          <w:sz w:val="24"/>
          <w:szCs w:val="24"/>
          <w:highlight w:val="yellow"/>
        </w:rPr>
      </w:pPr>
      <w:r w:rsidRPr="00E33CE2">
        <w:rPr>
          <w:rFonts w:cstheme="minorHAnsi"/>
        </w:rPr>
        <w:t>Na terenie MOF Tomaszów Mazowiecki – Opoczno</w:t>
      </w:r>
      <w:r>
        <w:rPr>
          <w:rFonts w:cstheme="minorHAnsi"/>
        </w:rPr>
        <w:t xml:space="preserve"> - Lubochnia</w:t>
      </w:r>
      <w:r w:rsidRPr="00E33CE2">
        <w:rPr>
          <w:rFonts w:cstheme="minorHAnsi"/>
        </w:rPr>
        <w:t xml:space="preserve"> dominują gleby zaliczające się do</w:t>
      </w:r>
      <w:r>
        <w:rPr>
          <w:rFonts w:cstheme="minorHAnsi"/>
        </w:rPr>
        <w:t> </w:t>
      </w:r>
      <w:r w:rsidRPr="00E33CE2">
        <w:rPr>
          <w:rFonts w:cstheme="minorHAnsi"/>
        </w:rPr>
        <w:t xml:space="preserve">kompleksów </w:t>
      </w:r>
      <w:r w:rsidRPr="00FD57D5">
        <w:rPr>
          <w:rFonts w:cstheme="minorHAnsi"/>
        </w:rPr>
        <w:t>przydatności rolniczej: pszennego bardzo dobrego, pszennego dobrego, żytnio-ziemniaczanego oraz w mniejszym stopniu żytniego bardzo dobrego i żytniego dobrego.</w:t>
      </w:r>
      <w:r w:rsidRPr="00FD57D5">
        <w:rPr>
          <w:rFonts w:cstheme="minorHAnsi"/>
          <w:sz w:val="20"/>
          <w:szCs w:val="20"/>
        </w:rPr>
        <w:t xml:space="preserve"> </w:t>
      </w:r>
      <w:r w:rsidRPr="00FD57D5">
        <w:rPr>
          <w:rFonts w:cstheme="minorHAnsi"/>
        </w:rPr>
        <w:t xml:space="preserve">W obrębie zabudowy miejskiej gleby są na ogół zdegradowane. Większość gleb zalicza się do klas bonitacyjnych: III, IIIa, IIIb, IV, IVb i V, VI. </w:t>
      </w:r>
    </w:p>
    <w:p w14:paraId="56F0BA83" w14:textId="6E13D502" w:rsidR="009A5E05" w:rsidRDefault="009A5E05" w:rsidP="002879CB">
      <w:pPr>
        <w:spacing w:line="276" w:lineRule="auto"/>
        <w:ind w:firstLine="567"/>
        <w:rPr>
          <w:rFonts w:cstheme="minorHAnsi"/>
          <w:color w:val="000000" w:themeColor="text1"/>
        </w:rPr>
      </w:pPr>
      <w:r w:rsidRPr="001D27C7">
        <w:rPr>
          <w:rFonts w:cstheme="minorHAnsi"/>
          <w:color w:val="000000" w:themeColor="text1"/>
        </w:rPr>
        <w:t xml:space="preserve">Zgodnie z danymi pozyskanymi z Głównego Urzędu Statystycznego (GUS) na całym analizowanym terenie w 2022 r. zebrano i odebrano </w:t>
      </w:r>
      <w:r w:rsidRPr="00502A16">
        <w:rPr>
          <w:rFonts w:cstheme="minorHAnsi"/>
          <w:color w:val="000000" w:themeColor="text1"/>
        </w:rPr>
        <w:t>34 821,65</w:t>
      </w:r>
      <w:r>
        <w:rPr>
          <w:rFonts w:cstheme="minorHAnsi"/>
          <w:color w:val="000000" w:themeColor="text1"/>
        </w:rPr>
        <w:t xml:space="preserve"> </w:t>
      </w:r>
      <w:r w:rsidRPr="001D27C7">
        <w:rPr>
          <w:rFonts w:cstheme="minorHAnsi"/>
          <w:color w:val="000000" w:themeColor="text1"/>
        </w:rPr>
        <w:t>t odpadów komunalnych</w:t>
      </w:r>
      <w:r>
        <w:rPr>
          <w:rFonts w:cstheme="minorHAnsi"/>
          <w:color w:val="000000" w:themeColor="text1"/>
        </w:rPr>
        <w:t>.</w:t>
      </w:r>
    </w:p>
    <w:p w14:paraId="71460C1B" w14:textId="755FB929" w:rsidR="009A5E05" w:rsidRDefault="009A5E05" w:rsidP="002879CB">
      <w:pPr>
        <w:spacing w:line="276" w:lineRule="auto"/>
        <w:ind w:firstLine="567"/>
        <w:rPr>
          <w:rFonts w:cstheme="minorHAnsi"/>
        </w:rPr>
      </w:pPr>
      <w:r>
        <w:rPr>
          <w:rFonts w:cstheme="minorHAnsi"/>
        </w:rPr>
        <w:t>W 2022 roku powierzchnia gruntów leśnych na omawianym obszarze wynosiła 11 865,31 ha, z czego największa powierzchnia występuje w gminie wiejskiej Lubochnia, natomiast najmniejsza w gminie miejskiej Tomaszów Mazowiecki.</w:t>
      </w:r>
      <w:r>
        <w:rPr>
          <w:rFonts w:ascii="Arial" w:hAnsi="Arial" w:cs="Arial"/>
        </w:rPr>
        <w:t xml:space="preserve"> </w:t>
      </w:r>
      <w:r>
        <w:rPr>
          <w:rFonts w:cstheme="minorHAnsi"/>
        </w:rPr>
        <w:t>Najwyższa lesistość występuje w gminie wiejskiej Lubochnia, natomiast najniższa w gminie miejskiej Tomaszów Mazowiecki.</w:t>
      </w:r>
    </w:p>
    <w:p w14:paraId="74AC28E1" w14:textId="77777777" w:rsidR="009A5E05" w:rsidRDefault="009A5E05" w:rsidP="009A5E05">
      <w:pPr>
        <w:spacing w:line="276" w:lineRule="auto"/>
        <w:ind w:firstLine="567"/>
        <w:rPr>
          <w:rFonts w:cstheme="minorHAnsi"/>
          <w:color w:val="000000" w:themeColor="text1"/>
          <w:lang w:eastAsia="hi-IN"/>
        </w:rPr>
      </w:pPr>
      <w:r>
        <w:rPr>
          <w:rFonts w:cstheme="minorHAnsi"/>
        </w:rPr>
        <w:t>Każda z form spełnia inną rolę w polskim systemie ochrony przyrody i służy innym celom, dlatego charakteryzuje się odmiennym reżimem ochronnym oraz zakresem ograniczeń w użytkowaniu. Formy ochrony przyrody tworzą duży i zróżnicowany zespół środków pozwalających realizować ochronę przyrody, powstały w efekcie rozwoju naukowych podstaw ochrony przyrody i jej wieloletniej praktyki.</w:t>
      </w:r>
    </w:p>
    <w:p w14:paraId="0BA9330E" w14:textId="489D1B73" w:rsidR="009A5E05" w:rsidRDefault="009A5E05" w:rsidP="009A5E05">
      <w:pPr>
        <w:spacing w:line="276" w:lineRule="auto"/>
        <w:ind w:firstLine="567"/>
        <w:rPr>
          <w:rFonts w:cstheme="minorHAnsi"/>
          <w:color w:val="000000" w:themeColor="text1"/>
          <w:lang w:eastAsia="hi-IN"/>
        </w:rPr>
      </w:pPr>
      <w:r>
        <w:rPr>
          <w:rFonts w:cstheme="minorHAnsi"/>
          <w:color w:val="000000" w:themeColor="text1"/>
          <w:lang w:eastAsia="hi-IN"/>
        </w:rPr>
        <w:t xml:space="preserve">Rysunek </w:t>
      </w:r>
      <w:r w:rsidRPr="00A35AAA">
        <w:rPr>
          <w:rFonts w:cstheme="minorHAnsi"/>
          <w:color w:val="000000" w:themeColor="text1"/>
          <w:lang w:eastAsia="hi-IN"/>
        </w:rPr>
        <w:fldChar w:fldCharType="begin"/>
      </w:r>
      <w:r w:rsidRPr="00A35AAA">
        <w:rPr>
          <w:rFonts w:cstheme="minorHAnsi"/>
          <w:color w:val="000000" w:themeColor="text1"/>
          <w:lang w:eastAsia="hi-IN"/>
        </w:rPr>
        <w:instrText xml:space="preserve"> REF r414_r_4_12 \h  \* MERGEFORMAT </w:instrText>
      </w:r>
      <w:r w:rsidRPr="00A35AAA">
        <w:rPr>
          <w:rFonts w:cstheme="minorHAnsi"/>
          <w:color w:val="000000" w:themeColor="text1"/>
          <w:lang w:eastAsia="hi-IN"/>
        </w:rPr>
        <w:fldChar w:fldCharType="separate"/>
      </w:r>
      <w:r w:rsidR="003F2776">
        <w:rPr>
          <w:rFonts w:cstheme="minorHAnsi"/>
          <w:b/>
          <w:bCs/>
          <w:color w:val="000000" w:themeColor="text1"/>
          <w:lang w:eastAsia="hi-IN"/>
        </w:rPr>
        <w:t>Błąd! Nie można odnaleźć źródła odwołania.</w:t>
      </w:r>
      <w:r w:rsidRPr="00A35AAA">
        <w:rPr>
          <w:rFonts w:cstheme="minorHAnsi"/>
          <w:color w:val="000000" w:themeColor="text1"/>
          <w:lang w:eastAsia="hi-IN"/>
        </w:rPr>
        <w:fldChar w:fldCharType="end"/>
      </w:r>
      <w:r>
        <w:rPr>
          <w:rFonts w:cstheme="minorHAnsi"/>
          <w:color w:val="000000" w:themeColor="text1"/>
          <w:lang w:eastAsia="hi-IN"/>
        </w:rPr>
        <w:t xml:space="preserve"> oraz </w:t>
      </w:r>
      <w:r>
        <w:rPr>
          <w:rFonts w:cstheme="minorHAnsi"/>
          <w:color w:val="000000" w:themeColor="text1"/>
          <w:lang w:eastAsia="hi-IN"/>
        </w:rPr>
        <w:fldChar w:fldCharType="begin"/>
      </w:r>
      <w:r>
        <w:rPr>
          <w:rFonts w:cstheme="minorHAnsi"/>
          <w:color w:val="000000" w:themeColor="text1"/>
          <w:lang w:eastAsia="hi-IN"/>
        </w:rPr>
        <w:instrText xml:space="preserve"> REF r414_r_4_13 \h </w:instrText>
      </w:r>
      <w:r>
        <w:rPr>
          <w:rFonts w:cstheme="minorHAnsi"/>
          <w:color w:val="000000" w:themeColor="text1"/>
          <w:lang w:eastAsia="hi-IN"/>
        </w:rPr>
        <w:fldChar w:fldCharType="separate"/>
      </w:r>
      <w:r w:rsidR="003F2776">
        <w:rPr>
          <w:rFonts w:cstheme="minorHAnsi"/>
          <w:b/>
          <w:bCs/>
          <w:color w:val="000000" w:themeColor="text1"/>
          <w:lang w:eastAsia="hi-IN"/>
        </w:rPr>
        <w:t>Błąd! Nie można odnaleźć źródła odwołania.</w:t>
      </w:r>
      <w:r>
        <w:rPr>
          <w:rFonts w:cstheme="minorHAnsi"/>
          <w:color w:val="000000" w:themeColor="text1"/>
          <w:lang w:eastAsia="hi-IN"/>
        </w:rPr>
        <w:fldChar w:fldCharType="end"/>
      </w:r>
      <w:r>
        <w:rPr>
          <w:rFonts w:cstheme="minorHAnsi"/>
          <w:color w:val="000000" w:themeColor="text1"/>
          <w:lang w:eastAsia="hi-IN"/>
        </w:rPr>
        <w:t>przedstawiają obszarowe formy ochrony przyrody zlokalizowane na terenie MOF Tomaszów Mazowiecki – Opoczno – Lubochnia.</w:t>
      </w:r>
    </w:p>
    <w:p w14:paraId="7BE96E04" w14:textId="77777777" w:rsidR="002879CB" w:rsidRDefault="002879CB" w:rsidP="002879CB">
      <w:pPr>
        <w:spacing w:before="240" w:after="0" w:line="276" w:lineRule="auto"/>
        <w:rPr>
          <w:rFonts w:cstheme="minorHAnsi"/>
          <w:color w:val="000000" w:themeColor="text1"/>
        </w:rPr>
      </w:pPr>
      <w:r>
        <w:rPr>
          <w:rFonts w:cstheme="minorHAnsi"/>
          <w:color w:val="000000" w:themeColor="text1"/>
        </w:rPr>
        <w:t>PROBLEMY OCHRONY ŚRODOWISKA ISTOTNE Z PUNKTU WIDZENIA PROJEKTOWANEGO DOKUMENTU</w:t>
      </w:r>
    </w:p>
    <w:p w14:paraId="452E8098" w14:textId="13F3F4DD" w:rsidR="002879CB" w:rsidRDefault="002879CB" w:rsidP="00161903">
      <w:pPr>
        <w:spacing w:before="120" w:after="120" w:line="276" w:lineRule="auto"/>
        <w:ind w:firstLine="567"/>
      </w:pPr>
      <w:r>
        <w:t xml:space="preserve">Na potrzeby ocenianego projektu „Planu Zrównoważonej Mobilności dla </w:t>
      </w:r>
      <w:r w:rsidR="00161903">
        <w:t>Miejskiego Obszaru Funkcjonalnego: Gminy Miasta Tomaszów Mazowiecki, Gminy Opoczno i Gminy Lubochnia</w:t>
      </w:r>
      <w:r>
        <w:t>” przeprowadzono diagnozę oraz przeprowadzono analizy problemów, potrzeb i potencjałów rozwojowych. Jako słabe strony, które należy identyfikować jako istniejące problemy ochrony środowiska istotne z punktu widzenia realizacji projektowanego dokumentu wskazano:</w:t>
      </w:r>
    </w:p>
    <w:p w14:paraId="24082BD9" w14:textId="77777777" w:rsidR="002879CB" w:rsidRPr="002E243C" w:rsidRDefault="002879CB" w:rsidP="00161903">
      <w:pPr>
        <w:pStyle w:val="Akapitzlist"/>
        <w:numPr>
          <w:ilvl w:val="0"/>
          <w:numId w:val="22"/>
        </w:numPr>
        <w:spacing w:before="120" w:after="120" w:line="276" w:lineRule="auto"/>
        <w:ind w:left="851" w:hanging="284"/>
        <w:contextualSpacing w:val="0"/>
        <w:rPr>
          <w:rFonts w:cstheme="minorHAnsi"/>
          <w:color w:val="000000" w:themeColor="text1"/>
        </w:rPr>
      </w:pPr>
      <w:r w:rsidRPr="005B406B">
        <w:rPr>
          <w:rFonts w:cstheme="minorHAnsi"/>
          <w:iCs/>
        </w:rPr>
        <w:t>Zanieczyszczenie powietrza</w:t>
      </w:r>
      <w:r>
        <w:rPr>
          <w:rFonts w:cstheme="minorHAnsi"/>
          <w:iCs/>
        </w:rPr>
        <w:t>,</w:t>
      </w:r>
    </w:p>
    <w:p w14:paraId="6886FB7F" w14:textId="77777777" w:rsidR="002879CB" w:rsidRPr="002E243C" w:rsidRDefault="002879CB" w:rsidP="00161903">
      <w:pPr>
        <w:pStyle w:val="Akapitzlist"/>
        <w:numPr>
          <w:ilvl w:val="0"/>
          <w:numId w:val="22"/>
        </w:numPr>
        <w:spacing w:before="120" w:after="120" w:line="276" w:lineRule="auto"/>
        <w:ind w:left="851" w:hanging="284"/>
        <w:contextualSpacing w:val="0"/>
        <w:rPr>
          <w:rFonts w:cstheme="minorHAnsi"/>
          <w:color w:val="000000" w:themeColor="text1"/>
        </w:rPr>
      </w:pPr>
      <w:r w:rsidRPr="005B406B">
        <w:rPr>
          <w:rFonts w:cstheme="minorHAnsi"/>
          <w:iCs/>
        </w:rPr>
        <w:t>Emisja hałasu komunikacyjnego</w:t>
      </w:r>
      <w:r>
        <w:rPr>
          <w:rFonts w:cstheme="minorHAnsi"/>
          <w:iCs/>
        </w:rPr>
        <w:t>,</w:t>
      </w:r>
    </w:p>
    <w:p w14:paraId="1D6B24E9" w14:textId="77777777" w:rsidR="002879CB" w:rsidRPr="002E243C" w:rsidRDefault="002879CB" w:rsidP="00161903">
      <w:pPr>
        <w:pStyle w:val="Akapitzlist"/>
        <w:numPr>
          <w:ilvl w:val="0"/>
          <w:numId w:val="22"/>
        </w:numPr>
        <w:spacing w:before="120" w:after="120" w:line="276" w:lineRule="auto"/>
        <w:ind w:left="851" w:hanging="284"/>
        <w:contextualSpacing w:val="0"/>
        <w:rPr>
          <w:rFonts w:cstheme="minorHAnsi"/>
          <w:color w:val="000000" w:themeColor="text1"/>
        </w:rPr>
      </w:pPr>
      <w:r w:rsidRPr="005A02BC">
        <w:rPr>
          <w:rFonts w:cstheme="minorHAnsi"/>
          <w:iCs/>
        </w:rPr>
        <w:t>Zagrożenie bezpieczeństwa ludzi – wykroczenia drogowe</w:t>
      </w:r>
      <w:r>
        <w:rPr>
          <w:rFonts w:cstheme="minorHAnsi"/>
          <w:iCs/>
        </w:rPr>
        <w:t>,</w:t>
      </w:r>
    </w:p>
    <w:p w14:paraId="3273B618" w14:textId="77777777" w:rsidR="002879CB" w:rsidRPr="002E243C" w:rsidRDefault="002879CB" w:rsidP="00161903">
      <w:pPr>
        <w:pStyle w:val="Akapitzlist"/>
        <w:numPr>
          <w:ilvl w:val="0"/>
          <w:numId w:val="22"/>
        </w:numPr>
        <w:spacing w:before="120" w:after="120" w:line="276" w:lineRule="auto"/>
        <w:ind w:left="851" w:hanging="284"/>
        <w:contextualSpacing w:val="0"/>
        <w:rPr>
          <w:rFonts w:cstheme="minorHAnsi"/>
          <w:color w:val="000000" w:themeColor="text1"/>
        </w:rPr>
      </w:pPr>
      <w:r w:rsidRPr="0093547D">
        <w:rPr>
          <w:rFonts w:cstheme="minorHAnsi"/>
          <w:iCs/>
        </w:rPr>
        <w:t>Fragmentacja siedlisk, zmniejszenie bioróżnorodności i zmniejszanie populacji zwierząt w wyniku wypadków drogowych</w:t>
      </w:r>
      <w:r>
        <w:rPr>
          <w:rFonts w:cstheme="minorHAnsi"/>
          <w:iCs/>
        </w:rPr>
        <w:t>,</w:t>
      </w:r>
    </w:p>
    <w:p w14:paraId="1C1D7A15" w14:textId="77777777" w:rsidR="002879CB" w:rsidRPr="002E243C" w:rsidRDefault="002879CB" w:rsidP="00161903">
      <w:pPr>
        <w:pStyle w:val="Akapitzlist"/>
        <w:numPr>
          <w:ilvl w:val="0"/>
          <w:numId w:val="22"/>
        </w:numPr>
        <w:spacing w:before="120" w:after="120" w:line="276" w:lineRule="auto"/>
        <w:ind w:left="851" w:hanging="284"/>
        <w:contextualSpacing w:val="0"/>
        <w:rPr>
          <w:rFonts w:cstheme="minorHAnsi"/>
          <w:color w:val="000000" w:themeColor="text1"/>
        </w:rPr>
      </w:pPr>
      <w:r w:rsidRPr="0093547D">
        <w:rPr>
          <w:rFonts w:cstheme="minorHAnsi"/>
          <w:iCs/>
        </w:rPr>
        <w:t>Zagrożenie celów ochrony przyrody</w:t>
      </w:r>
      <w:r>
        <w:rPr>
          <w:rFonts w:cstheme="minorHAnsi"/>
          <w:iCs/>
        </w:rPr>
        <w:t>,</w:t>
      </w:r>
    </w:p>
    <w:p w14:paraId="31E1366C" w14:textId="77777777" w:rsidR="002879CB" w:rsidRPr="008D6479" w:rsidRDefault="002879CB" w:rsidP="00161903">
      <w:pPr>
        <w:pStyle w:val="Akapitzlist"/>
        <w:numPr>
          <w:ilvl w:val="0"/>
          <w:numId w:val="22"/>
        </w:numPr>
        <w:spacing w:before="120" w:after="120" w:line="276" w:lineRule="auto"/>
        <w:ind w:left="851" w:hanging="284"/>
        <w:contextualSpacing w:val="0"/>
        <w:rPr>
          <w:rFonts w:cstheme="minorHAnsi"/>
          <w:color w:val="000000" w:themeColor="text1"/>
        </w:rPr>
      </w:pPr>
      <w:r w:rsidRPr="0093547D">
        <w:rPr>
          <w:rFonts w:cstheme="minorHAnsi"/>
          <w:iCs/>
        </w:rPr>
        <w:t>Ryzyko wystąpienia nadzwyczajnych zagrożeń wynikających z</w:t>
      </w:r>
      <w:r>
        <w:rPr>
          <w:rFonts w:cstheme="minorHAnsi"/>
          <w:iCs/>
        </w:rPr>
        <w:t> </w:t>
      </w:r>
      <w:r w:rsidRPr="0093547D">
        <w:rPr>
          <w:rFonts w:cstheme="minorHAnsi"/>
          <w:iCs/>
        </w:rPr>
        <w:t>przewozu ładunków niebezpiecznych transportem drogowym</w:t>
      </w:r>
      <w:r>
        <w:rPr>
          <w:rFonts w:cstheme="minorHAnsi"/>
          <w:iCs/>
        </w:rPr>
        <w:t>.</w:t>
      </w:r>
    </w:p>
    <w:p w14:paraId="27F188F4" w14:textId="77777777" w:rsidR="002879CB" w:rsidRDefault="002879CB" w:rsidP="00161903">
      <w:pPr>
        <w:spacing w:before="120" w:after="120" w:line="276" w:lineRule="auto"/>
        <w:ind w:firstLine="567"/>
        <w:rPr>
          <w:rFonts w:cstheme="minorHAnsi"/>
          <w:szCs w:val="24"/>
        </w:rPr>
      </w:pPr>
      <w:r>
        <w:rPr>
          <w:rFonts w:cstheme="minorHAnsi"/>
          <w:color w:val="000000" w:themeColor="text1"/>
        </w:rPr>
        <w:t xml:space="preserve">W rozdziale tym określono również wpływ planowanych działań na istniejące problemy ochrony środowiska oraz adaptację do zmian klimatu oraz ekstremalne zjawiska pogodowe. </w:t>
      </w:r>
      <w:r w:rsidRPr="00327C38">
        <w:rPr>
          <w:rFonts w:cstheme="minorHAnsi"/>
          <w:szCs w:val="24"/>
        </w:rPr>
        <w:t>Ze względu na stale rosnące zapotrzebowanie na transport, głównie drogowy należy stwierdzić, że działania wpisane do</w:t>
      </w:r>
      <w:r>
        <w:rPr>
          <w:rFonts w:cstheme="minorHAnsi"/>
          <w:szCs w:val="24"/>
        </w:rPr>
        <w:t> </w:t>
      </w:r>
      <w:r w:rsidRPr="00327C38">
        <w:rPr>
          <w:rFonts w:cstheme="minorHAnsi"/>
          <w:szCs w:val="24"/>
        </w:rPr>
        <w:t xml:space="preserve">SUMP koncentrują się na zadaniach i inwestycjach zwiększających intermodalność transportu, </w:t>
      </w:r>
      <w:r w:rsidRPr="00327C38">
        <w:rPr>
          <w:rFonts w:cstheme="minorHAnsi"/>
          <w:szCs w:val="24"/>
        </w:rPr>
        <w:lastRenderedPageBreak/>
        <w:t>rozwiązaniach stanowiących alternatywę do transportu samochodowego co odpowiada dynamicznie rosnącym potrzebom tego sektora. Planowane działania mają służyć zaspokojeniu potrzeb wiązanych z odciążeniem obecnej infrastruktury drogowej.</w:t>
      </w:r>
      <w:r>
        <w:rPr>
          <w:rFonts w:cstheme="minorHAnsi"/>
          <w:szCs w:val="24"/>
        </w:rPr>
        <w:t xml:space="preserve"> Założono ograniczenie rozwoju wyznaczonych problemów środowiskowych na skutek realizacji wyznaczonych w SUMP działań. </w:t>
      </w:r>
    </w:p>
    <w:p w14:paraId="781FC98F" w14:textId="77777777" w:rsidR="002879CB" w:rsidRPr="00A96E11" w:rsidRDefault="002879CB" w:rsidP="00161903">
      <w:pPr>
        <w:spacing w:before="120" w:after="120" w:line="276" w:lineRule="auto"/>
        <w:ind w:firstLine="567"/>
        <w:rPr>
          <w:rFonts w:cstheme="minorHAnsi"/>
          <w:szCs w:val="24"/>
        </w:rPr>
      </w:pPr>
      <w:r>
        <w:rPr>
          <w:rFonts w:cstheme="minorHAnsi"/>
          <w:szCs w:val="24"/>
        </w:rPr>
        <w:t>N</w:t>
      </w:r>
      <w:r w:rsidRPr="00A96E11">
        <w:rPr>
          <w:rFonts w:cstheme="minorHAnsi"/>
          <w:szCs w:val="24"/>
        </w:rPr>
        <w:t>ajwiększym zagrożeniem dla transportu, mogą być ekstremalne opady deszczu i porywiste wiatry. Jeszcze większego znaczenia nabierze m.in. poprawne określanie światła mostów i przepustów, projektowanie niwelety drogi na dojazdach do mostów, zaistnieje problem osuwisk i zagadnienia związane z odwodnieniem powierzchni transportowych oraz przejść podziemnych i</w:t>
      </w:r>
      <w:r>
        <w:rPr>
          <w:rFonts w:cstheme="minorHAnsi"/>
          <w:szCs w:val="24"/>
        </w:rPr>
        <w:t> </w:t>
      </w:r>
      <w:r w:rsidRPr="00A96E11">
        <w:rPr>
          <w:rFonts w:cstheme="minorHAnsi"/>
          <w:szCs w:val="24"/>
        </w:rPr>
        <w:t xml:space="preserve">tuneli. Działania dostosowawcze sektora transportu do oczekiwanych zmian klimatu powinny przede wszystkim zabezpieczyć infrastrukturę drogową przed zagrożeniami wynikającym ze wzrostu częstotliwości intensywnych opadów ulewnych. Minimalne światło mostu i przepustu musi zapewniać swobodę maksymalnego przepływu rocznego bez spowodowania nadmiernego spiętrzenia wody w cieku – wywołującego dodatkowe zagrożenia i nieuzasadnione ekonomicznie szkody – oraz bez spowodowania nadmiernych rozmyć koryta cieku, z uwzględnieniem potrzeb ochrony środowiska. </w:t>
      </w:r>
    </w:p>
    <w:p w14:paraId="768479BE" w14:textId="1324874E" w:rsidR="002879CB" w:rsidRPr="00A96E11" w:rsidRDefault="002879CB" w:rsidP="00161903">
      <w:pPr>
        <w:spacing w:before="120" w:after="120" w:line="276" w:lineRule="auto"/>
        <w:ind w:firstLine="567"/>
        <w:rPr>
          <w:rFonts w:cstheme="minorHAnsi"/>
          <w:szCs w:val="24"/>
        </w:rPr>
      </w:pPr>
      <w:r w:rsidRPr="00A96E11">
        <w:rPr>
          <w:rFonts w:cstheme="minorHAnsi"/>
          <w:szCs w:val="24"/>
        </w:rPr>
        <w:t xml:space="preserve">Proponowane kierunki działań adaptacyjnych dla </w:t>
      </w:r>
      <w:r w:rsidR="00161903">
        <w:rPr>
          <w:rFonts w:cstheme="minorHAnsi"/>
          <w:szCs w:val="24"/>
        </w:rPr>
        <w:t>MOF</w:t>
      </w:r>
      <w:r w:rsidRPr="00A96E11">
        <w:rPr>
          <w:rFonts w:cstheme="minorHAnsi"/>
          <w:szCs w:val="24"/>
        </w:rPr>
        <w:t xml:space="preserve">: </w:t>
      </w:r>
    </w:p>
    <w:p w14:paraId="533F6589" w14:textId="77777777" w:rsidR="002879CB" w:rsidRPr="0080166F" w:rsidRDefault="002879CB" w:rsidP="00161903">
      <w:pPr>
        <w:pStyle w:val="listapierwszypoziom"/>
        <w:spacing w:before="120"/>
      </w:pPr>
      <w:r w:rsidRPr="0080166F">
        <w:t>wzmocnienie ochrony przeciwpowodziow</w:t>
      </w:r>
      <w:r>
        <w:t>ej</w:t>
      </w:r>
      <w:r w:rsidRPr="0080166F">
        <w:t xml:space="preserve"> obszarów położonych na terenach zalewowych, </w:t>
      </w:r>
    </w:p>
    <w:p w14:paraId="422707D2" w14:textId="77777777" w:rsidR="002879CB" w:rsidRPr="0080166F" w:rsidRDefault="002879CB" w:rsidP="00161903">
      <w:pPr>
        <w:pStyle w:val="listapierwszypoziom"/>
        <w:spacing w:before="120"/>
      </w:pPr>
      <w:r w:rsidRPr="0080166F">
        <w:t xml:space="preserve">rozwój systemów odprowadzania wód opadowych w mieście, a także zwiększenie wykorzystania tych wód dla potrzeb gospodarczych, </w:t>
      </w:r>
    </w:p>
    <w:p w14:paraId="6E63CEF7" w14:textId="77777777" w:rsidR="002879CB" w:rsidRPr="0080166F" w:rsidRDefault="002879CB" w:rsidP="00161903">
      <w:pPr>
        <w:pStyle w:val="listapierwszypoziom"/>
        <w:spacing w:before="120"/>
      </w:pPr>
      <w:r w:rsidRPr="0080166F">
        <w:t xml:space="preserve">dbałość o małą retencję wodną, ochrona terenów rolniczych i leśnych oraz cennych przyrodniczo przed deficytem wody, </w:t>
      </w:r>
    </w:p>
    <w:p w14:paraId="0607C51B" w14:textId="77777777" w:rsidR="002879CB" w:rsidRPr="0080166F" w:rsidRDefault="002879CB" w:rsidP="00161903">
      <w:pPr>
        <w:pStyle w:val="listapierwszypoziom"/>
        <w:spacing w:before="120"/>
      </w:pPr>
      <w:r w:rsidRPr="0080166F">
        <w:t>przygotowanie programów zabezpieczenia w wodę dobrej jakości w warunkach dłuższych okresów suszy i niedoborów wody zwłaszcza na mniejszych rzekach,</w:t>
      </w:r>
    </w:p>
    <w:p w14:paraId="73215B85" w14:textId="77777777" w:rsidR="002879CB" w:rsidRDefault="002879CB" w:rsidP="00161903">
      <w:pPr>
        <w:pStyle w:val="listapierwszypoziom"/>
        <w:spacing w:before="120"/>
      </w:pPr>
      <w:r w:rsidRPr="0080166F">
        <w:t>rozwój systemów ochrony bioróżnorodności i lasów przed skutkami ocieplenia (m.in. inwazji obcych gatunków roślin, szkodników i chorób, pożarów lasów), przebudowa gatunkowa lasów.</w:t>
      </w:r>
    </w:p>
    <w:p w14:paraId="61C0FECA" w14:textId="77777777" w:rsidR="002879CB" w:rsidRDefault="002879CB" w:rsidP="002879CB">
      <w:pPr>
        <w:spacing w:before="240" w:line="276" w:lineRule="auto"/>
        <w:rPr>
          <w:rFonts w:cstheme="minorHAnsi"/>
          <w:szCs w:val="24"/>
        </w:rPr>
      </w:pPr>
      <w:r>
        <w:rPr>
          <w:rFonts w:cstheme="minorHAnsi"/>
          <w:szCs w:val="24"/>
        </w:rPr>
        <w:t>POTENCJALNE ZMIANY ŚRODOWISKA W PRZYPADKU BRAKU REALIZACJI SUMP</w:t>
      </w:r>
    </w:p>
    <w:p w14:paraId="43FB86CA" w14:textId="77777777" w:rsidR="002879CB" w:rsidRPr="00CA5A65" w:rsidRDefault="002879CB" w:rsidP="002879CB">
      <w:pPr>
        <w:spacing w:line="276" w:lineRule="auto"/>
        <w:ind w:firstLine="567"/>
        <w:rPr>
          <w:rFonts w:eastAsiaTheme="majorEastAsia" w:cstheme="minorHAnsi"/>
          <w:b/>
          <w:color w:val="729928" w:themeColor="accent1" w:themeShade="BF"/>
          <w:szCs w:val="24"/>
        </w:rPr>
      </w:pPr>
      <w:r>
        <w:t xml:space="preserve">Spodziewane zmiany aktualnego stanu środowiska w przypadku nie podejmowania zaplanowanych w projekcie SUMP kierunków działań, będą kontynuacją obserwowanych obecnie problemów ochrony środowiska, które dodatkowo mogą narastać, ze względu na spodziewany, coraz większy wpływ zmian klimatycznych. </w:t>
      </w:r>
      <w:r w:rsidRPr="00CA5A65">
        <w:rPr>
          <w:rFonts w:cstheme="minorHAnsi"/>
          <w:szCs w:val="24"/>
        </w:rPr>
        <w:t>zaniechanie realizacji założeń zawartych w projekcie SUMP, pozwoli uniknąć jedynie chwilowego i odwracalnego negatywnego oddziaływania na środowisko i ludzi niektórych projektów wykazanych w SUMP. Natomiast zupełny brak realizacji zadań wskazanych w</w:t>
      </w:r>
      <w:r>
        <w:rPr>
          <w:rFonts w:cstheme="minorHAnsi"/>
          <w:szCs w:val="24"/>
        </w:rPr>
        <w:t> </w:t>
      </w:r>
      <w:r w:rsidRPr="00CA5A65">
        <w:rPr>
          <w:rFonts w:cstheme="minorHAnsi"/>
          <w:szCs w:val="24"/>
        </w:rPr>
        <w:t>SUMP może mieć inne poważniejsze negatywne skutki dla środowiska.</w:t>
      </w:r>
    </w:p>
    <w:p w14:paraId="236ED371" w14:textId="77777777" w:rsidR="002879CB" w:rsidRPr="000C48E7" w:rsidRDefault="002879CB" w:rsidP="002879CB">
      <w:pPr>
        <w:spacing w:before="240" w:line="276" w:lineRule="auto"/>
        <w:rPr>
          <w:rFonts w:cstheme="minorHAnsi"/>
          <w:szCs w:val="24"/>
        </w:rPr>
      </w:pPr>
      <w:r>
        <w:rPr>
          <w:rFonts w:cstheme="minorHAnsi"/>
          <w:szCs w:val="24"/>
        </w:rPr>
        <w:t xml:space="preserve">PRZEWIDYWANE ZNACZĄCE ODDZIAŁYWANIA , W TYM ODDZIAŁYWANIA </w:t>
      </w:r>
      <w:r w:rsidRPr="000C48E7">
        <w:rPr>
          <w:rFonts w:cstheme="minorHAnsi"/>
          <w:szCs w:val="24"/>
        </w:rPr>
        <w:t>W TYM ODDZIAŁYWANIA BEZPOŚREDNIE, POŚREDNIE, WTÓRNE I SKUMULOWANE, KRÓTKOTERMINOWE, ŚREDNIOTERMINOWE I DŁUGOTERMINOWE, STAŁE I CHWILOWE ORAZ POZYTYWNE I NEGATYWNE, NA CELE I PRZEDMIOT OCHRONY OBSZARU NATURA 2000 ORAZ INTEGRALNOŚĆ TEGO OBSZARU, A TAKŻE NA ŚRODOWISKO</w:t>
      </w:r>
    </w:p>
    <w:p w14:paraId="6DB26AA4" w14:textId="77777777" w:rsidR="002879CB" w:rsidRDefault="002879CB" w:rsidP="002879CB">
      <w:pPr>
        <w:spacing w:line="276" w:lineRule="auto"/>
        <w:ind w:firstLine="567"/>
        <w:rPr>
          <w:rFonts w:cstheme="minorHAnsi"/>
        </w:rPr>
      </w:pPr>
      <w:r w:rsidRPr="006B47B6">
        <w:rPr>
          <w:rFonts w:cstheme="minorHAnsi"/>
        </w:rPr>
        <w:lastRenderedPageBreak/>
        <w:t>Kluczową część analizy Prognozy stanowiła matryca oceny oddziaływania na środowisko i kierunków działań w poszczególnych celach operacyjnych SUMP (przyjęty stopień analizy odpowiadający poziomowi szczegółowości dokumentu jako całości). W matrycy przyporządkowano każdej grupie wskazanych kierunków działań kategorię potencjalnego oddziaływania na środowisko. Następnie, zgodnie z zapisami Ustawy z dnia 3 października 2008 r. o udostępnianiu informacji o środowisku i jego ochronie, udziale społeczeństwa w ochronie środowiska oraz o ocenach oddziaływania na środowisko (Dz. U. z 202</w:t>
      </w:r>
      <w:r>
        <w:rPr>
          <w:rFonts w:cstheme="minorHAnsi"/>
        </w:rPr>
        <w:t>3</w:t>
      </w:r>
      <w:r w:rsidRPr="006B47B6">
        <w:rPr>
          <w:rFonts w:cstheme="minorHAnsi"/>
        </w:rPr>
        <w:t xml:space="preserve"> poz. 10</w:t>
      </w:r>
      <w:r>
        <w:rPr>
          <w:rFonts w:cstheme="minorHAnsi"/>
        </w:rPr>
        <w:t>94</w:t>
      </w:r>
      <w:r w:rsidRPr="006B47B6">
        <w:rPr>
          <w:rFonts w:cstheme="minorHAnsi"/>
        </w:rPr>
        <w:t xml:space="preserve"> ze zm.), poddano poszczególne kierunki działań ocenie poszerzonej obejmującej rodzaj, skalę i charakter oddziaływania na poszczególne elementy środowiska. </w:t>
      </w:r>
    </w:p>
    <w:p w14:paraId="70B2188D" w14:textId="5CFCA897" w:rsidR="002879CB" w:rsidRDefault="002879CB" w:rsidP="006A34FB">
      <w:pPr>
        <w:spacing w:before="120" w:after="120" w:line="276" w:lineRule="auto"/>
        <w:ind w:firstLine="567"/>
      </w:pPr>
      <w:r>
        <w:t xml:space="preserve">Opracowany dokument w sposób kompleksowy przedstawia korzyści i zagrożenia wynikające z realizacji projektu „Planu Zrównoważonej Mobilności dla </w:t>
      </w:r>
      <w:r w:rsidR="00161903">
        <w:t>Miejskiego Obszaru Funkcjonalnego</w:t>
      </w:r>
      <w:r w:rsidR="006A34FB">
        <w:t>: Gminy Miasta Tomaszów Mazowiecki, Gminy Opoczno i Gminy Lubochnia</w:t>
      </w:r>
      <w:r>
        <w:t xml:space="preserve">” w stosunku do poszczególnych elementów środowiska i środowiska jako całości. W celu dokonania oceny przewidywanych oddziaływań na środowisko zastosowano przede wszystkim metodę opisową, kartograficzną oraz macierzy interakcji. W pierwszej kolejności wykonano tabele z macierzą oddziaływań i oceniono wpływ poszczególnych działań na poszczególne elementy środowiska, określając czy zajdzie jakieś oddziaływanie i czy będzie ono: pozytywne, negatywne, brak zauważalnego oddziaływania, krótkoterminowe, długoterminowe, pośrednie, bezpośrednie, chwilowe, stałe, skumulowane. Następnie w kolejnych podrozdziałach scharakteryzowano oddziaływania w sposób opisowy, podając argumentacje i przykłady ograniczania negatywnego oddziaływania. </w:t>
      </w:r>
    </w:p>
    <w:p w14:paraId="7B64C68A" w14:textId="77777777" w:rsidR="002879CB" w:rsidRPr="009735C2" w:rsidRDefault="002879CB" w:rsidP="006A34FB">
      <w:pPr>
        <w:spacing w:before="120" w:after="120" w:line="276" w:lineRule="auto"/>
      </w:pPr>
      <w:r>
        <w:t>ROZWIĄZANIA MAJĄCE NA CELU ZAPOBIEGANIE, OGRANICZANIE LUB KOMPENSACJĘ PRZYRODNICZĄ NEGATYWNYCH ODDZIAŁYWAŃ, W SZCZEGÓLNOŚCI NA CELE I PRZEDMIOT OCHORNY OBSZARÓW NATURA 2000 I INTEGRALNOŚC TYCH OBSZARÓW</w:t>
      </w:r>
    </w:p>
    <w:p w14:paraId="64219CEF" w14:textId="77777777" w:rsidR="002879CB" w:rsidRPr="006B47B6" w:rsidRDefault="002879CB" w:rsidP="006A34FB">
      <w:pPr>
        <w:autoSpaceDE w:val="0"/>
        <w:spacing w:before="120" w:after="120" w:line="276" w:lineRule="auto"/>
        <w:ind w:firstLine="567"/>
        <w:rPr>
          <w:rFonts w:eastAsia="Times New Roman" w:cstheme="minorHAnsi"/>
          <w:lang w:eastAsia="ar-SA"/>
        </w:rPr>
      </w:pPr>
      <w:r w:rsidRPr="006B47B6">
        <w:rPr>
          <w:rFonts w:eastAsia="Times New Roman" w:cstheme="minorHAnsi"/>
          <w:lang w:eastAsia="ar-SA"/>
        </w:rPr>
        <w:t xml:space="preserve">Potencjalne negatywne oddziaływania, które mogą wystąpić przy realizacji zaplanowanych zadań inwestycyjnych można ograniczyć do racjonalnego poziomu poprzez:  </w:t>
      </w:r>
    </w:p>
    <w:p w14:paraId="788E5FF4" w14:textId="77777777" w:rsidR="002879CB" w:rsidRPr="006B47B6" w:rsidRDefault="002879CB" w:rsidP="006A34FB">
      <w:pPr>
        <w:pStyle w:val="listapierwszypoziom"/>
        <w:spacing w:before="120"/>
        <w:rPr>
          <w:lang w:eastAsia="ar-SA"/>
        </w:rPr>
      </w:pPr>
      <w:r w:rsidRPr="006B47B6">
        <w:rPr>
          <w:lang w:eastAsia="ar-SA"/>
        </w:rPr>
        <w:t>odpowiednio dobrze przemyślany wybór lokalizacji inwestycji (a w przypadku inwestycji liniowych ich przebiegu) uwzględniający lokalne uwarunkowania, walory przyrodnicze i</w:t>
      </w:r>
      <w:r>
        <w:rPr>
          <w:lang w:eastAsia="ar-SA"/>
        </w:rPr>
        <w:t> </w:t>
      </w:r>
      <w:r w:rsidRPr="006B47B6">
        <w:rPr>
          <w:lang w:eastAsia="ar-SA"/>
        </w:rPr>
        <w:t>występowanie zabytków,</w:t>
      </w:r>
    </w:p>
    <w:p w14:paraId="0903F966" w14:textId="77777777" w:rsidR="002879CB" w:rsidRPr="006B47B6" w:rsidRDefault="002879CB" w:rsidP="006A34FB">
      <w:pPr>
        <w:pStyle w:val="listapierwszypoziom"/>
        <w:spacing w:before="120"/>
        <w:rPr>
          <w:lang w:eastAsia="ar-SA"/>
        </w:rPr>
      </w:pPr>
      <w:r w:rsidRPr="006B47B6">
        <w:rPr>
          <w:lang w:eastAsia="ar-SA"/>
        </w:rPr>
        <w:t>odpowiednio staranne przygotowanie projektu, przy uwzględnieniu potrzeby ochrony środowiska zarówno na etapie budowy jak i w fazie eksploatacji inwestycji,</w:t>
      </w:r>
    </w:p>
    <w:p w14:paraId="788364F0" w14:textId="77777777" w:rsidR="002879CB" w:rsidRPr="006B47B6" w:rsidRDefault="002879CB" w:rsidP="006A34FB">
      <w:pPr>
        <w:pStyle w:val="listapierwszypoziom"/>
        <w:spacing w:before="120"/>
        <w:rPr>
          <w:lang w:eastAsia="ar-SA"/>
        </w:rPr>
      </w:pPr>
      <w:r w:rsidRPr="006B47B6">
        <w:rPr>
          <w:lang w:eastAsia="ar-SA"/>
        </w:rPr>
        <w:t>odpowiednie zabezpieczenie techniczne sprzętu i placu budowy, w szczególności w</w:t>
      </w:r>
      <w:r>
        <w:rPr>
          <w:lang w:eastAsia="ar-SA"/>
        </w:rPr>
        <w:t> </w:t>
      </w:r>
      <w:r w:rsidRPr="006B47B6">
        <w:rPr>
          <w:lang w:eastAsia="ar-SA"/>
        </w:rPr>
        <w:t>sąsiedztwie obszarów szczególnie wrażliwych na negatywne oddziaływanie, obiektów zabytkowych oraz siedzib ludzkich,</w:t>
      </w:r>
    </w:p>
    <w:p w14:paraId="63C455CE" w14:textId="77777777" w:rsidR="002879CB" w:rsidRPr="006B47B6" w:rsidRDefault="002879CB" w:rsidP="006A34FB">
      <w:pPr>
        <w:pStyle w:val="listapierwszypoziom"/>
        <w:spacing w:before="120"/>
        <w:rPr>
          <w:lang w:eastAsia="ar-SA"/>
        </w:rPr>
      </w:pPr>
      <w:r w:rsidRPr="006B47B6">
        <w:rPr>
          <w:lang w:eastAsia="ar-SA"/>
        </w:rPr>
        <w:t>stosowanie odpowiednich technologii, materiałów, rozwiązań konstrukcyjnych i organizacji pracy ograniczających wpływ na środowisko w fazie budowy, oraz eksploatacji,</w:t>
      </w:r>
    </w:p>
    <w:p w14:paraId="7E1C9B2C" w14:textId="77777777" w:rsidR="002879CB" w:rsidRDefault="002879CB" w:rsidP="006A34FB">
      <w:pPr>
        <w:pStyle w:val="listapierwszypoziom"/>
        <w:spacing w:before="120"/>
        <w:rPr>
          <w:lang w:eastAsia="ar-SA"/>
        </w:rPr>
      </w:pPr>
      <w:r w:rsidRPr="006B47B6">
        <w:rPr>
          <w:lang w:eastAsia="ar-SA"/>
        </w:rPr>
        <w:t>dostosowanie terminów prac do terminów rozrodu, wegetacji, okresów lęgowych, maskowanie (wkomponowywanie w otoczenie) elementów dysharmonijnych dla krajobrazu.</w:t>
      </w:r>
    </w:p>
    <w:p w14:paraId="2A79D0EF" w14:textId="77777777" w:rsidR="002879CB" w:rsidRPr="00FD2BDC" w:rsidRDefault="002879CB" w:rsidP="006A34FB">
      <w:pPr>
        <w:pStyle w:val="listapierwszypoziom"/>
        <w:numPr>
          <w:ilvl w:val="0"/>
          <w:numId w:val="0"/>
        </w:numPr>
        <w:spacing w:before="120"/>
        <w:rPr>
          <w:lang w:eastAsia="ar-SA"/>
        </w:rPr>
      </w:pPr>
      <w:r>
        <w:rPr>
          <w:lang w:eastAsia="ar-SA"/>
        </w:rPr>
        <w:t>ROZWIĄZANIA ALTERNATYWNE</w:t>
      </w:r>
    </w:p>
    <w:p w14:paraId="1E5134AC" w14:textId="77777777" w:rsidR="002879CB" w:rsidRDefault="002879CB" w:rsidP="006A34FB">
      <w:pPr>
        <w:spacing w:before="120" w:after="120" w:line="276" w:lineRule="auto"/>
        <w:ind w:firstLine="567"/>
        <w:rPr>
          <w:rFonts w:cstheme="minorHAnsi"/>
        </w:rPr>
      </w:pPr>
      <w:r w:rsidRPr="006B47B6">
        <w:rPr>
          <w:rFonts w:cstheme="minorHAnsi"/>
        </w:rPr>
        <w:t xml:space="preserve">Zgodnie z art. 51 ust. 2 pkt.3 lit. b ustawy </w:t>
      </w:r>
      <w:r>
        <w:rPr>
          <w:rFonts w:cstheme="minorHAnsi"/>
        </w:rPr>
        <w:t xml:space="preserve">OOŚ </w:t>
      </w:r>
      <w:r w:rsidRPr="006B47B6">
        <w:rPr>
          <w:rFonts w:cstheme="minorHAnsi"/>
        </w:rPr>
        <w:t>(Dz. U. z 202</w:t>
      </w:r>
      <w:r>
        <w:rPr>
          <w:rFonts w:cstheme="minorHAnsi"/>
        </w:rPr>
        <w:t>3</w:t>
      </w:r>
      <w:r w:rsidRPr="006B47B6">
        <w:rPr>
          <w:rFonts w:cstheme="minorHAnsi"/>
        </w:rPr>
        <w:t xml:space="preserve"> poz. 10</w:t>
      </w:r>
      <w:r>
        <w:rPr>
          <w:rFonts w:cstheme="minorHAnsi"/>
        </w:rPr>
        <w:t>94</w:t>
      </w:r>
      <w:r w:rsidRPr="006B47B6">
        <w:rPr>
          <w:rFonts w:cstheme="minorHAnsi"/>
        </w:rPr>
        <w:t xml:space="preserve"> ze zm.) prognoza oddziaływania na środowisko dla SUMP powinna przedstawiać rozwiązania alternatywne do rozwiązań </w:t>
      </w:r>
      <w:r w:rsidRPr="006B47B6">
        <w:rPr>
          <w:rFonts w:cstheme="minorHAnsi"/>
        </w:rPr>
        <w:lastRenderedPageBreak/>
        <w:t xml:space="preserve">zawartych w projektowanym dokumencie. </w:t>
      </w:r>
      <w:r>
        <w:rPr>
          <w:rFonts w:cstheme="minorHAnsi"/>
        </w:rPr>
        <w:t xml:space="preserve">Przytoczone zostały więc scenariusze alternatywne oraz określony został ich wpływ na środowisko. </w:t>
      </w:r>
    </w:p>
    <w:p w14:paraId="2C5E67C7" w14:textId="1799B7FB" w:rsidR="002879CB" w:rsidRDefault="002879CB" w:rsidP="006A34FB">
      <w:pPr>
        <w:pStyle w:val="akapit"/>
        <w:spacing w:before="120"/>
      </w:pPr>
      <w:r>
        <w:t xml:space="preserve">Pierwszy scenariusz to </w:t>
      </w:r>
      <w:r w:rsidRPr="00680942">
        <w:rPr>
          <w:b/>
        </w:rPr>
        <w:t>scenariusz bazowy</w:t>
      </w:r>
      <w:r>
        <w:t xml:space="preserve">, który odwzorowuje aktualną sytuację transportową obszaru </w:t>
      </w:r>
      <w:r w:rsidR="006A34FB">
        <w:t>MOF</w:t>
      </w:r>
      <w:r>
        <w:t xml:space="preserve"> wraz z zadeklarowanymi pewnymi inwestycjami. Drugi</w:t>
      </w:r>
      <w:r w:rsidRPr="0049546B">
        <w:t xml:space="preserve"> ze scenariuszy –</w:t>
      </w:r>
      <w:r>
        <w:t> </w:t>
      </w:r>
      <w:r w:rsidRPr="00310DBA">
        <w:rPr>
          <w:b/>
        </w:rPr>
        <w:t xml:space="preserve">scenariusz </w:t>
      </w:r>
      <w:r>
        <w:rPr>
          <w:b/>
        </w:rPr>
        <w:t xml:space="preserve">aktywności mobilnej </w:t>
      </w:r>
      <w:r w:rsidRPr="0049546B">
        <w:t xml:space="preserve">– zakłada </w:t>
      </w:r>
      <w:r>
        <w:t>nastawienie rozwoju na transport drogowy oraz rowerowy z</w:t>
      </w:r>
      <w:r w:rsidR="006A34FB">
        <w:t> </w:t>
      </w:r>
      <w:r>
        <w:t>częściowymi zmianami z zakresu transportu publicznego oraz planowania przestrzennego</w:t>
      </w:r>
      <w:r w:rsidRPr="0049546B">
        <w:t xml:space="preserve">. </w:t>
      </w:r>
      <w:r>
        <w:t>Trzeci</w:t>
      </w:r>
      <w:r w:rsidRPr="0049546B">
        <w:t xml:space="preserve"> z</w:t>
      </w:r>
      <w:r>
        <w:t> </w:t>
      </w:r>
      <w:r w:rsidRPr="0049546B">
        <w:t xml:space="preserve">kolei – </w:t>
      </w:r>
      <w:r w:rsidRPr="00310DBA">
        <w:rPr>
          <w:b/>
        </w:rPr>
        <w:t xml:space="preserve">scenariusz </w:t>
      </w:r>
      <w:r>
        <w:rPr>
          <w:b/>
        </w:rPr>
        <w:t>transportu publicznego</w:t>
      </w:r>
      <w:r w:rsidRPr="0049546B">
        <w:t xml:space="preserve"> – zakłada holistyczne zmiany związane z usprawnieniem istniejącego systemu </w:t>
      </w:r>
      <w:r>
        <w:t>transportu publicznego wraz z częściowymi elementami transportu drogowego i rowerowego oraz planowania przestrzennego</w:t>
      </w:r>
      <w:r w:rsidRPr="0049546B">
        <w:t xml:space="preserve">. </w:t>
      </w:r>
      <w:r w:rsidRPr="00310DBA">
        <w:rPr>
          <w:b/>
        </w:rPr>
        <w:t xml:space="preserve">Scenariusz </w:t>
      </w:r>
      <w:r>
        <w:rPr>
          <w:b/>
        </w:rPr>
        <w:t>planowania przestrzennego</w:t>
      </w:r>
      <w:r w:rsidRPr="0049546B">
        <w:t xml:space="preserve"> </w:t>
      </w:r>
      <w:r>
        <w:t>skupia się przede wszystkim na uporządkowaniu zabudowy oraz w niedużym stopniu ingeruje w systemy transportowe</w:t>
      </w:r>
      <w:r w:rsidRPr="0049546B">
        <w:t xml:space="preserve">. </w:t>
      </w:r>
    </w:p>
    <w:p w14:paraId="3CC00719" w14:textId="77777777" w:rsidR="002879CB" w:rsidRDefault="002879CB" w:rsidP="006A34FB">
      <w:pPr>
        <w:spacing w:before="120" w:after="120" w:line="276" w:lineRule="auto"/>
        <w:ind w:firstLine="567"/>
        <w:rPr>
          <w:rFonts w:cstheme="minorHAnsi"/>
        </w:rPr>
      </w:pPr>
      <w:r w:rsidRPr="00B87DAF">
        <w:rPr>
          <w:rFonts w:cstheme="minorHAnsi"/>
          <w:szCs w:val="24"/>
        </w:rPr>
        <w:t>Dokładna analiza oddziaływania wykonywana jest na etapie raportów oddziaływania na środowisko poszczególnych przedsięwzięć. Rekomendowany jest jednak zwrot w kierunku odciążania z ruchu samochodowego centrum miasta, w związku z czym, preferowana może być budowa obwodnic oraz wdrożenie działań organizacyjnych z zakresu</w:t>
      </w:r>
    </w:p>
    <w:p w14:paraId="2DDD20B3" w14:textId="77777777" w:rsidR="002879CB" w:rsidRDefault="002879CB" w:rsidP="006A34FB">
      <w:pPr>
        <w:spacing w:before="120" w:after="120" w:line="276" w:lineRule="auto"/>
        <w:rPr>
          <w:rFonts w:cstheme="minorHAnsi"/>
        </w:rPr>
      </w:pPr>
      <w:r>
        <w:rPr>
          <w:rFonts w:cstheme="minorHAnsi"/>
        </w:rPr>
        <w:t>TRANSGRANICZNE ODDZIAŁYWANIE NA ŚRODOWISKO</w:t>
      </w:r>
    </w:p>
    <w:p w14:paraId="173C4BF8" w14:textId="5B6EECBC" w:rsidR="002879CB" w:rsidRPr="00AC2E46" w:rsidRDefault="002879CB" w:rsidP="006A34FB">
      <w:pPr>
        <w:spacing w:before="120" w:after="120" w:line="276" w:lineRule="auto"/>
        <w:ind w:firstLine="567"/>
        <w:rPr>
          <w:rFonts w:cstheme="minorHAnsi"/>
          <w:szCs w:val="24"/>
        </w:rPr>
      </w:pPr>
      <w:r w:rsidRPr="00AC2E46">
        <w:rPr>
          <w:rFonts w:cstheme="minorHAnsi"/>
          <w:szCs w:val="24"/>
        </w:rPr>
        <w:t xml:space="preserve">Wszystkie zaplanowane w dokumencie przedsięwzięcia realizowane będą w obrębie </w:t>
      </w:r>
      <w:r w:rsidR="006A34FB">
        <w:rPr>
          <w:rFonts w:cstheme="minorHAnsi"/>
          <w:szCs w:val="24"/>
        </w:rPr>
        <w:t>MOF</w:t>
      </w:r>
      <w:r w:rsidRPr="00AC2E46">
        <w:rPr>
          <w:rFonts w:cstheme="minorHAnsi"/>
          <w:szCs w:val="24"/>
        </w:rPr>
        <w:t>. Realizowane w ramach projekty, biorąc pod uwagę ich zakres oraz charakter oddziaływań nie będą negatywnie oddziaływać poza granicami państwa. Wobec powyższych wniosków, nie stwierdzono konieczności poddania projektu SUMP procedurze transgranicznej oceny oddziaływania na</w:t>
      </w:r>
      <w:r w:rsidR="006A34FB">
        <w:rPr>
          <w:rFonts w:cstheme="minorHAnsi"/>
          <w:szCs w:val="24"/>
        </w:rPr>
        <w:t> </w:t>
      </w:r>
      <w:r w:rsidRPr="00AC2E46">
        <w:rPr>
          <w:rFonts w:cstheme="minorHAnsi"/>
          <w:szCs w:val="24"/>
        </w:rPr>
        <w:t>środowisko.</w:t>
      </w:r>
    </w:p>
    <w:p w14:paraId="7F3B33DE" w14:textId="77777777" w:rsidR="002879CB" w:rsidRDefault="002879CB" w:rsidP="006A34FB">
      <w:pPr>
        <w:spacing w:before="120" w:after="120" w:line="276" w:lineRule="auto"/>
        <w:rPr>
          <w:rFonts w:cstheme="minorHAnsi"/>
        </w:rPr>
      </w:pPr>
      <w:r>
        <w:rPr>
          <w:rFonts w:cstheme="minorHAnsi"/>
        </w:rPr>
        <w:t>NAPOTKANE TRUDNOŚCI I LUKI W WIEDZY</w:t>
      </w:r>
    </w:p>
    <w:p w14:paraId="1D41D67E" w14:textId="0C5558A1" w:rsidR="002879CB" w:rsidRPr="005E06FD" w:rsidRDefault="002879CB" w:rsidP="006A34FB">
      <w:pPr>
        <w:spacing w:before="120" w:after="120" w:line="276" w:lineRule="auto"/>
        <w:ind w:firstLine="567"/>
        <w:rPr>
          <w:rFonts w:cstheme="minorHAnsi"/>
          <w:szCs w:val="24"/>
        </w:rPr>
      </w:pPr>
      <w:r w:rsidRPr="003F5626">
        <w:rPr>
          <w:rFonts w:cstheme="minorHAnsi"/>
          <w:szCs w:val="24"/>
        </w:rPr>
        <w:t>Na obecnym etapie wiedza autora Prognozy ogranicza się do wskazanej w SUMP informacji o</w:t>
      </w:r>
      <w:r>
        <w:rPr>
          <w:rFonts w:cstheme="minorHAnsi"/>
          <w:szCs w:val="24"/>
        </w:rPr>
        <w:t> </w:t>
      </w:r>
      <w:r w:rsidRPr="003F5626">
        <w:rPr>
          <w:rFonts w:cstheme="minorHAnsi"/>
          <w:szCs w:val="24"/>
        </w:rPr>
        <w:t xml:space="preserve">proponowanych celach i pakietach działań. Brak wiedzy co do opracowanej dokumentacji technicznej, ponadto w SUMP częściowo tylko wskazana została lokalizacja inwestycji – zawężająca się do terenu </w:t>
      </w:r>
      <w:r w:rsidR="006A34FB">
        <w:rPr>
          <w:rFonts w:cstheme="minorHAnsi"/>
          <w:szCs w:val="24"/>
        </w:rPr>
        <w:t>MOF</w:t>
      </w:r>
      <w:r w:rsidRPr="003F5626">
        <w:rPr>
          <w:rFonts w:cstheme="minorHAnsi"/>
          <w:szCs w:val="24"/>
        </w:rPr>
        <w:t>. Ponadto brak w chwili obecnej wiedzy o latach i kolejności przeprowadzenia planowanych inwestycji. Należy mieć również na uwadze, że</w:t>
      </w:r>
      <w:r>
        <w:rPr>
          <w:rFonts w:cstheme="minorHAnsi"/>
          <w:szCs w:val="24"/>
        </w:rPr>
        <w:t> </w:t>
      </w:r>
      <w:r w:rsidRPr="003F5626">
        <w:rPr>
          <w:rFonts w:cstheme="minorHAnsi"/>
          <w:szCs w:val="24"/>
        </w:rPr>
        <w:t xml:space="preserve">prognoza zawiera ocenę oddziaływania zakresu maksymalnego planowanych inwestycji, możliwe, że nie wszystkie przedstawione przedsięwzięcia zostaną zrealizowane. Równocześnie brak wiedzy o projektach ponadregionalnych, które będą realizowane w okresie 2021 – 2030, których realizacja może wpływać na realizację wyznaczonych w SUMP zadań i wzajemnie na nie oddziaływać. </w:t>
      </w:r>
    </w:p>
    <w:p w14:paraId="01CE6995" w14:textId="77777777" w:rsidR="002879CB" w:rsidRPr="006B47B6" w:rsidRDefault="002879CB" w:rsidP="006A34FB">
      <w:pPr>
        <w:spacing w:before="120" w:after="120" w:line="276" w:lineRule="auto"/>
        <w:rPr>
          <w:rFonts w:cstheme="minorHAnsi"/>
        </w:rPr>
      </w:pPr>
      <w:r>
        <w:rPr>
          <w:rFonts w:cstheme="minorHAnsi"/>
        </w:rPr>
        <w:t>PRZEWIDYWANE METODY ANALIZY SKUTKÓW REALIZACJI SUMP</w:t>
      </w:r>
    </w:p>
    <w:p w14:paraId="66B52961" w14:textId="77777777" w:rsidR="002879CB" w:rsidRDefault="002879CB" w:rsidP="006A34FB">
      <w:pPr>
        <w:spacing w:before="120" w:after="120" w:line="276" w:lineRule="auto"/>
        <w:ind w:firstLine="567"/>
        <w:rPr>
          <w:rFonts w:cs="Arial"/>
        </w:rPr>
      </w:pPr>
      <w:r w:rsidRPr="006B47B6">
        <w:rPr>
          <w:rFonts w:cstheme="minorHAnsi"/>
        </w:rPr>
        <w:t xml:space="preserve">SUMP zakłada zastosowanie podstawowych metod monitorowania i oceny jego realizacji. </w:t>
      </w:r>
      <w:r w:rsidRPr="00E85705">
        <w:rPr>
          <w:rFonts w:cs="Arial"/>
        </w:rPr>
        <w:t>W</w:t>
      </w:r>
      <w:r>
        <w:rPr>
          <w:rFonts w:cs="Arial"/>
        </w:rPr>
        <w:t> </w:t>
      </w:r>
      <w:r w:rsidRPr="00E85705">
        <w:rPr>
          <w:rFonts w:cs="Arial"/>
        </w:rPr>
        <w:t xml:space="preserve">celu dokonania obiektywnej weryfikacji i modyfikacji celów i zadań proponowanych w ramach </w:t>
      </w:r>
      <w:r w:rsidRPr="007329D0">
        <w:rPr>
          <w:rFonts w:cs="Arial"/>
          <w:iCs/>
        </w:rPr>
        <w:t>SUMP</w:t>
      </w:r>
      <w:r w:rsidRPr="00E85705">
        <w:rPr>
          <w:rFonts w:cs="Arial"/>
        </w:rPr>
        <w:t xml:space="preserve"> konieczne jest prowadzenie monitoringu, który dostarczy danych niezbędnych do realizacji tych działań. Ocena ta będzie bazą do ewentualnej korekty celów i</w:t>
      </w:r>
      <w:r>
        <w:rPr>
          <w:rFonts w:cs="Arial"/>
        </w:rPr>
        <w:t> </w:t>
      </w:r>
      <w:r w:rsidRPr="00E85705">
        <w:rPr>
          <w:rFonts w:cs="Arial"/>
        </w:rPr>
        <w:t xml:space="preserve">strategii ich realizacji. </w:t>
      </w:r>
      <w:r>
        <w:rPr>
          <w:rFonts w:cs="Arial"/>
        </w:rPr>
        <w:t xml:space="preserve">W rozdziale 12 Prognozy ooś przytoczone zostały wskaźniki produktu oraz rezultatu, służące pomiarom stopnia wdrażania ustaleń SUMP. </w:t>
      </w:r>
    </w:p>
    <w:p w14:paraId="76159D01" w14:textId="10983930" w:rsidR="00C11AC2" w:rsidRPr="009F017D" w:rsidRDefault="00D3718D" w:rsidP="009F017D">
      <w:pPr>
        <w:spacing w:after="0" w:line="360" w:lineRule="auto"/>
        <w:jc w:val="left"/>
        <w:rPr>
          <w:rFonts w:eastAsiaTheme="majorEastAsia" w:cstheme="minorHAnsi"/>
          <w:b/>
          <w:color w:val="729928" w:themeColor="accent1" w:themeShade="BF"/>
        </w:rPr>
      </w:pPr>
      <w:r>
        <w:rPr>
          <w:rFonts w:cstheme="minorHAnsi"/>
          <w:color w:val="1578BE"/>
        </w:rPr>
        <w:br w:type="page"/>
      </w:r>
      <w:bookmarkStart w:id="286" w:name="_Toc67996260"/>
      <w:bookmarkEnd w:id="9"/>
      <w:bookmarkEnd w:id="10"/>
    </w:p>
    <w:p w14:paraId="482A2933" w14:textId="57117C1F" w:rsidR="00865E09" w:rsidRPr="00ED4903" w:rsidRDefault="00865E09" w:rsidP="00865E09">
      <w:pPr>
        <w:pStyle w:val="Nagwek1"/>
        <w:numPr>
          <w:ilvl w:val="0"/>
          <w:numId w:val="0"/>
        </w:numPr>
        <w:ind w:left="360" w:hanging="360"/>
      </w:pPr>
      <w:bookmarkStart w:id="287" w:name="_Toc162994870"/>
      <w:r w:rsidRPr="00ED4903">
        <w:lastRenderedPageBreak/>
        <w:t>Spis tabel</w:t>
      </w:r>
      <w:bookmarkEnd w:id="286"/>
      <w:bookmarkEnd w:id="287"/>
    </w:p>
    <w:p w14:paraId="29324F8B" w14:textId="1DA0A6FE" w:rsidR="00795EB4" w:rsidRPr="00795EB4" w:rsidRDefault="008F3276" w:rsidP="00795EB4">
      <w:pPr>
        <w:pStyle w:val="Spisilustracji"/>
        <w:tabs>
          <w:tab w:val="right" w:leader="dot" w:pos="9062"/>
        </w:tabs>
        <w:spacing w:line="276" w:lineRule="auto"/>
        <w:jc w:val="both"/>
        <w:rPr>
          <w:i w:val="0"/>
          <w:iCs w:val="0"/>
          <w:noProof/>
          <w:kern w:val="2"/>
          <w:sz w:val="22"/>
          <w:szCs w:val="22"/>
          <w:lang w:eastAsia="pl-PL"/>
          <w14:ligatures w14:val="standardContextual"/>
        </w:rPr>
      </w:pPr>
      <w:r w:rsidRPr="00795EB4">
        <w:rPr>
          <w:i w:val="0"/>
          <w:iCs w:val="0"/>
          <w:caps/>
          <w:sz w:val="22"/>
          <w:szCs w:val="22"/>
        </w:rPr>
        <w:fldChar w:fldCharType="begin"/>
      </w:r>
      <w:r w:rsidRPr="00795EB4">
        <w:rPr>
          <w:i w:val="0"/>
          <w:iCs w:val="0"/>
          <w:sz w:val="22"/>
          <w:szCs w:val="22"/>
        </w:rPr>
        <w:instrText xml:space="preserve"> TOC \h \z \c "Tabela" </w:instrText>
      </w:r>
      <w:r w:rsidRPr="00795EB4">
        <w:rPr>
          <w:i w:val="0"/>
          <w:iCs w:val="0"/>
          <w:caps/>
          <w:sz w:val="22"/>
          <w:szCs w:val="22"/>
        </w:rPr>
        <w:fldChar w:fldCharType="separate"/>
      </w:r>
      <w:hyperlink w:anchor="_Toc162994060" w:history="1">
        <w:r w:rsidR="00795EB4" w:rsidRPr="00795EB4">
          <w:rPr>
            <w:rStyle w:val="Hipercze"/>
            <w:i w:val="0"/>
            <w:iCs w:val="0"/>
            <w:noProof/>
            <w:sz w:val="22"/>
            <w:szCs w:val="22"/>
          </w:rPr>
          <w:t>Tabela 1.1. Etapy SOOŚ Projektu Planu Zrównoważonej Mobilności dla Miejskiego Obszaru Funkcjonalnego Gminy Miasto Tomaszów Mazowiecki, Gminy Opoczno i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14</w:t>
        </w:r>
        <w:r w:rsidR="00795EB4" w:rsidRPr="00795EB4">
          <w:rPr>
            <w:i w:val="0"/>
            <w:iCs w:val="0"/>
            <w:noProof/>
            <w:webHidden/>
            <w:sz w:val="22"/>
            <w:szCs w:val="22"/>
          </w:rPr>
          <w:fldChar w:fldCharType="end"/>
        </w:r>
      </w:hyperlink>
    </w:p>
    <w:p w14:paraId="0A225C05" w14:textId="3E8FF529"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1" w:history="1">
        <w:r w:rsidR="00795EB4" w:rsidRPr="00795EB4">
          <w:rPr>
            <w:rStyle w:val="Hipercze"/>
            <w:i w:val="0"/>
            <w:iCs w:val="0"/>
            <w:noProof/>
            <w:sz w:val="22"/>
            <w:szCs w:val="22"/>
          </w:rPr>
          <w:t>Tabela 4.1. Liczba mieszkańców MOF Tomaszów Mazowiecki – Opoczno - Lubochnia w 2022 roku</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35</w:t>
        </w:r>
        <w:r w:rsidR="00795EB4" w:rsidRPr="00795EB4">
          <w:rPr>
            <w:i w:val="0"/>
            <w:iCs w:val="0"/>
            <w:noProof/>
            <w:webHidden/>
            <w:sz w:val="22"/>
            <w:szCs w:val="22"/>
          </w:rPr>
          <w:fldChar w:fldCharType="end"/>
        </w:r>
      </w:hyperlink>
    </w:p>
    <w:p w14:paraId="6330DB18" w14:textId="76778C46"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2" w:history="1">
        <w:r w:rsidR="00795EB4" w:rsidRPr="00795EB4">
          <w:rPr>
            <w:rStyle w:val="Hipercze"/>
            <w:i w:val="0"/>
            <w:iCs w:val="0"/>
            <w:noProof/>
            <w:sz w:val="22"/>
            <w:szCs w:val="22"/>
          </w:rPr>
          <w:t>Tabela 4.2. Klasyfikacja strefy łódzkiej z uwzględnieniem kryteriów określonych w celu ochrony zdrowia w 2022 roku</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36</w:t>
        </w:r>
        <w:r w:rsidR="00795EB4" w:rsidRPr="00795EB4">
          <w:rPr>
            <w:i w:val="0"/>
            <w:iCs w:val="0"/>
            <w:noProof/>
            <w:webHidden/>
            <w:sz w:val="22"/>
            <w:szCs w:val="22"/>
          </w:rPr>
          <w:fldChar w:fldCharType="end"/>
        </w:r>
      </w:hyperlink>
    </w:p>
    <w:p w14:paraId="64521929" w14:textId="284F3ACB"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3" w:history="1">
        <w:r w:rsidR="00795EB4" w:rsidRPr="00795EB4">
          <w:rPr>
            <w:rStyle w:val="Hipercze"/>
            <w:i w:val="0"/>
            <w:iCs w:val="0"/>
            <w:noProof/>
            <w:sz w:val="22"/>
            <w:szCs w:val="22"/>
          </w:rPr>
          <w:t>Tabela 4.3. Klasyfikacja z uwzględnieniem parametrów kryterialnych określonych dla SO</w:t>
        </w:r>
        <w:r w:rsidR="00795EB4" w:rsidRPr="00795EB4">
          <w:rPr>
            <w:rStyle w:val="Hipercze"/>
            <w:i w:val="0"/>
            <w:iCs w:val="0"/>
            <w:noProof/>
            <w:sz w:val="22"/>
            <w:szCs w:val="22"/>
            <w:vertAlign w:val="subscript"/>
          </w:rPr>
          <w:t>2</w:t>
        </w:r>
        <w:r w:rsidR="00795EB4" w:rsidRPr="00795EB4">
          <w:rPr>
            <w:rStyle w:val="Hipercze"/>
            <w:i w:val="0"/>
            <w:iCs w:val="0"/>
            <w:noProof/>
            <w:sz w:val="22"/>
            <w:szCs w:val="22"/>
          </w:rPr>
          <w:t>, NO</w:t>
        </w:r>
        <w:r w:rsidR="00795EB4" w:rsidRPr="00795EB4">
          <w:rPr>
            <w:rStyle w:val="Hipercze"/>
            <w:i w:val="0"/>
            <w:iCs w:val="0"/>
            <w:noProof/>
            <w:sz w:val="22"/>
            <w:szCs w:val="22"/>
            <w:vertAlign w:val="subscript"/>
          </w:rPr>
          <w:t>x</w:t>
        </w:r>
        <w:r w:rsidR="00795EB4" w:rsidRPr="00795EB4">
          <w:rPr>
            <w:rStyle w:val="Hipercze"/>
            <w:i w:val="0"/>
            <w:iCs w:val="0"/>
            <w:noProof/>
            <w:sz w:val="22"/>
            <w:szCs w:val="22"/>
          </w:rPr>
          <w:t>, O</w:t>
        </w:r>
        <w:r w:rsidR="00795EB4" w:rsidRPr="00795EB4">
          <w:rPr>
            <w:rStyle w:val="Hipercze"/>
            <w:i w:val="0"/>
            <w:iCs w:val="0"/>
            <w:noProof/>
            <w:sz w:val="22"/>
            <w:szCs w:val="22"/>
            <w:vertAlign w:val="subscript"/>
          </w:rPr>
          <w:t>3</w:t>
        </w:r>
        <w:r w:rsidR="00795EB4" w:rsidRPr="00795EB4">
          <w:rPr>
            <w:rStyle w:val="Hipercze"/>
            <w:i w:val="0"/>
            <w:iCs w:val="0"/>
            <w:noProof/>
            <w:sz w:val="22"/>
            <w:szCs w:val="22"/>
          </w:rPr>
          <w:t>, pod kątem ochrony roślin w 2022 roku</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37</w:t>
        </w:r>
        <w:r w:rsidR="00795EB4" w:rsidRPr="00795EB4">
          <w:rPr>
            <w:i w:val="0"/>
            <w:iCs w:val="0"/>
            <w:noProof/>
            <w:webHidden/>
            <w:sz w:val="22"/>
            <w:szCs w:val="22"/>
          </w:rPr>
          <w:fldChar w:fldCharType="end"/>
        </w:r>
      </w:hyperlink>
    </w:p>
    <w:p w14:paraId="3C9C13E2" w14:textId="4B1B00F9"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4" w:history="1">
        <w:r w:rsidR="00795EB4" w:rsidRPr="00795EB4">
          <w:rPr>
            <w:rStyle w:val="Hipercze"/>
            <w:i w:val="0"/>
            <w:iCs w:val="0"/>
            <w:noProof/>
            <w:sz w:val="22"/>
            <w:szCs w:val="22"/>
          </w:rPr>
          <w:t>Tabela 4.4. Zestawienie stacji pomiarowych występujących w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38</w:t>
        </w:r>
        <w:r w:rsidR="00795EB4" w:rsidRPr="00795EB4">
          <w:rPr>
            <w:i w:val="0"/>
            <w:iCs w:val="0"/>
            <w:noProof/>
            <w:webHidden/>
            <w:sz w:val="22"/>
            <w:szCs w:val="22"/>
          </w:rPr>
          <w:fldChar w:fldCharType="end"/>
        </w:r>
      </w:hyperlink>
    </w:p>
    <w:p w14:paraId="4AB3A4B6" w14:textId="55C92DE5"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5" w:history="1">
        <w:r w:rsidR="00795EB4" w:rsidRPr="00795EB4">
          <w:rPr>
            <w:rStyle w:val="Hipercze"/>
            <w:i w:val="0"/>
            <w:iCs w:val="0"/>
            <w:noProof/>
            <w:sz w:val="22"/>
            <w:szCs w:val="22"/>
          </w:rPr>
          <w:t>Tabela 4.5. Opis i usytuowanie terenów zagrożonych hałasem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41</w:t>
        </w:r>
        <w:r w:rsidR="00795EB4" w:rsidRPr="00795EB4">
          <w:rPr>
            <w:i w:val="0"/>
            <w:iCs w:val="0"/>
            <w:noProof/>
            <w:webHidden/>
            <w:sz w:val="22"/>
            <w:szCs w:val="22"/>
          </w:rPr>
          <w:fldChar w:fldCharType="end"/>
        </w:r>
      </w:hyperlink>
    </w:p>
    <w:p w14:paraId="68C2AB43" w14:textId="72385C20"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6" w:history="1">
        <w:r w:rsidR="00795EB4" w:rsidRPr="00795EB4">
          <w:rPr>
            <w:rStyle w:val="Hipercze"/>
            <w:i w:val="0"/>
            <w:iCs w:val="0"/>
            <w:noProof/>
            <w:sz w:val="22"/>
            <w:szCs w:val="22"/>
          </w:rPr>
          <w:t>Tabela 4.6.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00795EB4" w:rsidRPr="00795EB4">
          <w:rPr>
            <w:rStyle w:val="Hipercze"/>
            <w:i w:val="0"/>
            <w:iCs w:val="0"/>
            <w:noProof/>
            <w:sz w:val="22"/>
            <w:szCs w:val="22"/>
            <w:vertAlign w:val="subscript"/>
          </w:rPr>
          <w:t xml:space="preserve">DWN </w:t>
        </w:r>
        <w:r w:rsidR="00795EB4" w:rsidRPr="00795EB4">
          <w:rPr>
            <w:rStyle w:val="Hipercze"/>
            <w:i w:val="0"/>
            <w:iCs w:val="0"/>
            <w:noProof/>
            <w:sz w:val="22"/>
            <w:szCs w:val="22"/>
          </w:rPr>
          <w:t>- powiat opoczyński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42</w:t>
        </w:r>
        <w:r w:rsidR="00795EB4" w:rsidRPr="00795EB4">
          <w:rPr>
            <w:i w:val="0"/>
            <w:iCs w:val="0"/>
            <w:noProof/>
            <w:webHidden/>
            <w:sz w:val="22"/>
            <w:szCs w:val="22"/>
          </w:rPr>
          <w:fldChar w:fldCharType="end"/>
        </w:r>
      </w:hyperlink>
    </w:p>
    <w:p w14:paraId="0F311EAE" w14:textId="7F3CFC70"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7" w:history="1">
        <w:r w:rsidR="00795EB4" w:rsidRPr="00795EB4">
          <w:rPr>
            <w:rStyle w:val="Hipercze"/>
            <w:i w:val="0"/>
            <w:iCs w:val="0"/>
            <w:noProof/>
            <w:sz w:val="22"/>
            <w:szCs w:val="22"/>
          </w:rPr>
          <w:t>Tabela 4.7.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00795EB4" w:rsidRPr="00795EB4">
          <w:rPr>
            <w:rStyle w:val="Hipercze"/>
            <w:i w:val="0"/>
            <w:iCs w:val="0"/>
            <w:noProof/>
            <w:sz w:val="22"/>
            <w:szCs w:val="22"/>
            <w:vertAlign w:val="subscript"/>
          </w:rPr>
          <w:t>N</w:t>
        </w:r>
        <w:r w:rsidR="00795EB4" w:rsidRPr="00795EB4">
          <w:rPr>
            <w:rStyle w:val="Hipercze"/>
            <w:i w:val="0"/>
            <w:iCs w:val="0"/>
            <w:noProof/>
            <w:sz w:val="22"/>
            <w:szCs w:val="22"/>
          </w:rPr>
          <w:t xml:space="preserve"> - powiat opoczyński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42</w:t>
        </w:r>
        <w:r w:rsidR="00795EB4" w:rsidRPr="00795EB4">
          <w:rPr>
            <w:i w:val="0"/>
            <w:iCs w:val="0"/>
            <w:noProof/>
            <w:webHidden/>
            <w:sz w:val="22"/>
            <w:szCs w:val="22"/>
          </w:rPr>
          <w:fldChar w:fldCharType="end"/>
        </w:r>
      </w:hyperlink>
    </w:p>
    <w:p w14:paraId="6A72BDEB" w14:textId="4F70D9AA"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8" w:history="1">
        <w:r w:rsidR="00795EB4" w:rsidRPr="00795EB4">
          <w:rPr>
            <w:rStyle w:val="Hipercze"/>
            <w:i w:val="0"/>
            <w:iCs w:val="0"/>
            <w:noProof/>
            <w:sz w:val="22"/>
            <w:szCs w:val="22"/>
          </w:rPr>
          <w:t>Tabela 4.8. Szacunkowa liczba lokali mieszkalnych oraz osób zamieszkujących te lokale, a także szacunkowa liczba szacunkowa liczba obiektów związanych ze stałym lub czasowym pobytem dzieci i młodzieży, szpitali i domów pomocy społecznej oraz powierzchni terenów, na których występują przekroczenia dopuszczalnych poziomów hałasu wyrażone wskaźnikiem L</w:t>
        </w:r>
        <w:r w:rsidR="00795EB4" w:rsidRPr="00795EB4">
          <w:rPr>
            <w:rStyle w:val="Hipercze"/>
            <w:i w:val="0"/>
            <w:iCs w:val="0"/>
            <w:noProof/>
            <w:sz w:val="22"/>
            <w:szCs w:val="22"/>
            <w:vertAlign w:val="subscript"/>
          </w:rPr>
          <w:t>DWN</w:t>
        </w:r>
        <w:r w:rsidR="00795EB4" w:rsidRPr="00795EB4">
          <w:rPr>
            <w:rStyle w:val="Hipercze"/>
            <w:i w:val="0"/>
            <w:iCs w:val="0"/>
            <w:noProof/>
            <w:sz w:val="22"/>
            <w:szCs w:val="22"/>
          </w:rPr>
          <w:t xml:space="preserve"> - powiat opoczyński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43</w:t>
        </w:r>
        <w:r w:rsidR="00795EB4" w:rsidRPr="00795EB4">
          <w:rPr>
            <w:i w:val="0"/>
            <w:iCs w:val="0"/>
            <w:noProof/>
            <w:webHidden/>
            <w:sz w:val="22"/>
            <w:szCs w:val="22"/>
          </w:rPr>
          <w:fldChar w:fldCharType="end"/>
        </w:r>
      </w:hyperlink>
    </w:p>
    <w:p w14:paraId="4EECCFDD" w14:textId="3F3FA69C"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69" w:history="1">
        <w:r w:rsidR="00795EB4" w:rsidRPr="00795EB4">
          <w:rPr>
            <w:rStyle w:val="Hipercze"/>
            <w:i w:val="0"/>
            <w:iCs w:val="0"/>
            <w:noProof/>
            <w:sz w:val="22"/>
            <w:szCs w:val="22"/>
          </w:rPr>
          <w:t>Tabela 4.9.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00795EB4" w:rsidRPr="00795EB4">
          <w:rPr>
            <w:rStyle w:val="Hipercze"/>
            <w:i w:val="0"/>
            <w:iCs w:val="0"/>
            <w:noProof/>
            <w:sz w:val="22"/>
            <w:szCs w:val="22"/>
            <w:vertAlign w:val="subscript"/>
          </w:rPr>
          <w:t>N</w:t>
        </w:r>
        <w:r w:rsidR="00795EB4" w:rsidRPr="00795EB4">
          <w:rPr>
            <w:rStyle w:val="Hipercze"/>
            <w:i w:val="0"/>
            <w:iCs w:val="0"/>
            <w:noProof/>
            <w:sz w:val="22"/>
            <w:szCs w:val="22"/>
          </w:rPr>
          <w:t xml:space="preserve"> - powiat opoczyński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_Toc162994069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44</w:t>
        </w:r>
        <w:r w:rsidR="00795EB4" w:rsidRPr="00795EB4">
          <w:rPr>
            <w:i w:val="0"/>
            <w:iCs w:val="0"/>
            <w:noProof/>
            <w:webHidden/>
            <w:sz w:val="22"/>
            <w:szCs w:val="22"/>
          </w:rPr>
          <w:fldChar w:fldCharType="end"/>
        </w:r>
      </w:hyperlink>
    </w:p>
    <w:p w14:paraId="6DEF35E9" w14:textId="55451F9A"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0" w:history="1">
        <w:r w:rsidR="00795EB4" w:rsidRPr="00795EB4">
          <w:rPr>
            <w:rStyle w:val="Hipercze"/>
            <w:i w:val="0"/>
            <w:iCs w:val="0"/>
            <w:noProof/>
            <w:sz w:val="22"/>
            <w:szCs w:val="22"/>
          </w:rPr>
          <w:t>Tabela 4.10.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00795EB4" w:rsidRPr="00795EB4">
          <w:rPr>
            <w:rStyle w:val="Hipercze"/>
            <w:i w:val="0"/>
            <w:iCs w:val="0"/>
            <w:noProof/>
            <w:sz w:val="22"/>
            <w:szCs w:val="22"/>
            <w:vertAlign w:val="subscript"/>
          </w:rPr>
          <w:t>DWN</w:t>
        </w:r>
        <w:r w:rsidR="00795EB4" w:rsidRPr="00795EB4">
          <w:rPr>
            <w:rStyle w:val="Hipercze"/>
            <w:i w:val="0"/>
            <w:iCs w:val="0"/>
            <w:noProof/>
            <w:sz w:val="22"/>
            <w:szCs w:val="22"/>
          </w:rPr>
          <w:t xml:space="preserve"> - powiat tomaszowski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44</w:t>
        </w:r>
        <w:r w:rsidR="00795EB4" w:rsidRPr="00795EB4">
          <w:rPr>
            <w:i w:val="0"/>
            <w:iCs w:val="0"/>
            <w:noProof/>
            <w:webHidden/>
            <w:sz w:val="22"/>
            <w:szCs w:val="22"/>
          </w:rPr>
          <w:fldChar w:fldCharType="end"/>
        </w:r>
      </w:hyperlink>
    </w:p>
    <w:p w14:paraId="0CF429AD" w14:textId="698E352E"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1" w:history="1">
        <w:r w:rsidR="00795EB4" w:rsidRPr="00795EB4">
          <w:rPr>
            <w:rStyle w:val="Hipercze"/>
            <w:i w:val="0"/>
            <w:iCs w:val="0"/>
            <w:noProof/>
            <w:sz w:val="22"/>
            <w:szCs w:val="22"/>
          </w:rPr>
          <w:t>Tabela 4.11.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00795EB4" w:rsidRPr="00795EB4">
          <w:rPr>
            <w:rStyle w:val="Hipercze"/>
            <w:i w:val="0"/>
            <w:iCs w:val="0"/>
            <w:noProof/>
            <w:sz w:val="22"/>
            <w:szCs w:val="22"/>
            <w:vertAlign w:val="subscript"/>
          </w:rPr>
          <w:t>N</w:t>
        </w:r>
        <w:r w:rsidR="00795EB4" w:rsidRPr="00795EB4">
          <w:rPr>
            <w:rStyle w:val="Hipercze"/>
            <w:i w:val="0"/>
            <w:iCs w:val="0"/>
            <w:noProof/>
            <w:sz w:val="22"/>
            <w:szCs w:val="22"/>
          </w:rPr>
          <w:t xml:space="preserve"> - powiat tomaszowski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45</w:t>
        </w:r>
        <w:r w:rsidR="00795EB4" w:rsidRPr="00795EB4">
          <w:rPr>
            <w:i w:val="0"/>
            <w:iCs w:val="0"/>
            <w:noProof/>
            <w:webHidden/>
            <w:sz w:val="22"/>
            <w:szCs w:val="22"/>
          </w:rPr>
          <w:fldChar w:fldCharType="end"/>
        </w:r>
      </w:hyperlink>
    </w:p>
    <w:p w14:paraId="0DEF9968" w14:textId="4AC01992"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2" w:history="1">
        <w:r w:rsidR="00795EB4" w:rsidRPr="00795EB4">
          <w:rPr>
            <w:rStyle w:val="Hipercze"/>
            <w:i w:val="0"/>
            <w:iCs w:val="0"/>
            <w:noProof/>
            <w:sz w:val="22"/>
            <w:szCs w:val="22"/>
          </w:rPr>
          <w:t>Tabela 4.12. Szacunkowa liczba lokali mieszkalnych oraz osób zamieszkujących te lokale, a także szacunkowa liczba szacunkowa liczba obiektów związanych ze stałym lub czasowym pobytem dzieci i młodzieży, szpitali i domów pomocy społecznej oraz powierzchni terenów, na których występują przekroczenia dopuszczalnych poziomów hałasu wyrażone wskaźnikiem L</w:t>
        </w:r>
        <w:r w:rsidR="00795EB4" w:rsidRPr="00795EB4">
          <w:rPr>
            <w:rStyle w:val="Hipercze"/>
            <w:i w:val="0"/>
            <w:iCs w:val="0"/>
            <w:noProof/>
            <w:sz w:val="22"/>
            <w:szCs w:val="22"/>
            <w:vertAlign w:val="subscript"/>
          </w:rPr>
          <w:t>DWN</w:t>
        </w:r>
        <w:r w:rsidR="00795EB4" w:rsidRPr="00795EB4">
          <w:rPr>
            <w:rStyle w:val="Hipercze"/>
            <w:i w:val="0"/>
            <w:iCs w:val="0"/>
            <w:noProof/>
            <w:sz w:val="22"/>
            <w:szCs w:val="22"/>
          </w:rPr>
          <w:t xml:space="preserve"> - powiat tomaszowski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46</w:t>
        </w:r>
        <w:r w:rsidR="00795EB4" w:rsidRPr="00795EB4">
          <w:rPr>
            <w:i w:val="0"/>
            <w:iCs w:val="0"/>
            <w:noProof/>
            <w:webHidden/>
            <w:sz w:val="22"/>
            <w:szCs w:val="22"/>
          </w:rPr>
          <w:fldChar w:fldCharType="end"/>
        </w:r>
      </w:hyperlink>
    </w:p>
    <w:p w14:paraId="3BDCF02A" w14:textId="4B59FDC2"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3" w:history="1">
        <w:r w:rsidR="00795EB4" w:rsidRPr="00795EB4">
          <w:rPr>
            <w:rStyle w:val="Hipercze"/>
            <w:i w:val="0"/>
            <w:iCs w:val="0"/>
            <w:noProof/>
            <w:sz w:val="22"/>
            <w:szCs w:val="22"/>
          </w:rPr>
          <w:t xml:space="preserve">Tabela 4.13. Szacunkowa liczba lokali mieszkalnych oraz osób zamieszkujących te lokale, a także szacunkowa liczba obiektów związanych ze stałym lub czasowym pobytem dzieci i młodzieży, szpitali i </w:t>
        </w:r>
        <w:r w:rsidR="00795EB4" w:rsidRPr="00795EB4">
          <w:rPr>
            <w:rStyle w:val="Hipercze"/>
            <w:i w:val="0"/>
            <w:iCs w:val="0"/>
            <w:noProof/>
            <w:sz w:val="22"/>
            <w:szCs w:val="22"/>
          </w:rPr>
          <w:lastRenderedPageBreak/>
          <w:t>domów pomocy społecznej oraz powierzchni terenów, na których występują przekroczenia dopuszczalnych poziomów hałasu wyrażone wskaźnikiem L</w:t>
        </w:r>
        <w:r w:rsidR="00795EB4" w:rsidRPr="00795EB4">
          <w:rPr>
            <w:rStyle w:val="Hipercze"/>
            <w:i w:val="0"/>
            <w:iCs w:val="0"/>
            <w:noProof/>
            <w:sz w:val="22"/>
            <w:szCs w:val="22"/>
            <w:vertAlign w:val="subscript"/>
          </w:rPr>
          <w:t>N</w:t>
        </w:r>
        <w:r w:rsidR="00795EB4" w:rsidRPr="00795EB4">
          <w:rPr>
            <w:rStyle w:val="Hipercze"/>
            <w:i w:val="0"/>
            <w:iCs w:val="0"/>
            <w:noProof/>
            <w:sz w:val="22"/>
            <w:szCs w:val="22"/>
          </w:rPr>
          <w:t xml:space="preserve"> - powiat tomaszowski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46</w:t>
        </w:r>
        <w:r w:rsidR="00795EB4" w:rsidRPr="00795EB4">
          <w:rPr>
            <w:i w:val="0"/>
            <w:iCs w:val="0"/>
            <w:noProof/>
            <w:webHidden/>
            <w:sz w:val="22"/>
            <w:szCs w:val="22"/>
          </w:rPr>
          <w:fldChar w:fldCharType="end"/>
        </w:r>
      </w:hyperlink>
    </w:p>
    <w:p w14:paraId="25F65CBE" w14:textId="11D7530E"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4" w:history="1">
        <w:r w:rsidR="00795EB4" w:rsidRPr="00795EB4">
          <w:rPr>
            <w:rStyle w:val="Hipercze"/>
            <w:i w:val="0"/>
            <w:iCs w:val="0"/>
            <w:noProof/>
            <w:sz w:val="22"/>
            <w:szCs w:val="22"/>
          </w:rPr>
          <w:t>Tabela 4.14. Szacunkowa liczba osób dotknięta szkodliwymi skutkami hałasu w środowisku – choroba niedokrwienna serca (IHD - ang. Ischaemic heart disease)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47</w:t>
        </w:r>
        <w:r w:rsidR="00795EB4" w:rsidRPr="00795EB4">
          <w:rPr>
            <w:i w:val="0"/>
            <w:iCs w:val="0"/>
            <w:noProof/>
            <w:webHidden/>
            <w:sz w:val="22"/>
            <w:szCs w:val="22"/>
          </w:rPr>
          <w:fldChar w:fldCharType="end"/>
        </w:r>
      </w:hyperlink>
    </w:p>
    <w:p w14:paraId="7750A48F" w14:textId="086C9523"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5" w:history="1">
        <w:r w:rsidR="00795EB4" w:rsidRPr="00795EB4">
          <w:rPr>
            <w:rStyle w:val="Hipercze"/>
            <w:i w:val="0"/>
            <w:iCs w:val="0"/>
            <w:noProof/>
            <w:sz w:val="22"/>
            <w:szCs w:val="22"/>
          </w:rPr>
          <w:t>Tabela 4.15. Szacunkowa liczba osób dotknięta szkodliwymi skutkami hałasu w środowisku – znaczna uciążliwość (HA - ang. high annoyance)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47</w:t>
        </w:r>
        <w:r w:rsidR="00795EB4" w:rsidRPr="00795EB4">
          <w:rPr>
            <w:i w:val="0"/>
            <w:iCs w:val="0"/>
            <w:noProof/>
            <w:webHidden/>
            <w:sz w:val="22"/>
            <w:szCs w:val="22"/>
          </w:rPr>
          <w:fldChar w:fldCharType="end"/>
        </w:r>
      </w:hyperlink>
    </w:p>
    <w:p w14:paraId="6BC60359" w14:textId="0B5FC0A4"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6" w:history="1">
        <w:r w:rsidR="00795EB4" w:rsidRPr="00795EB4">
          <w:rPr>
            <w:rStyle w:val="Hipercze"/>
            <w:i w:val="0"/>
            <w:iCs w:val="0"/>
            <w:noProof/>
            <w:sz w:val="22"/>
            <w:szCs w:val="22"/>
          </w:rPr>
          <w:t>Tabela 4.16. Szacunkowa liczba osób dotknięta szkodliwymi skutkami hałasu w środowisku – znaczne zaburzenia snu (HSD - ang. high sleep disturbance)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47</w:t>
        </w:r>
        <w:r w:rsidR="00795EB4" w:rsidRPr="00795EB4">
          <w:rPr>
            <w:i w:val="0"/>
            <w:iCs w:val="0"/>
            <w:noProof/>
            <w:webHidden/>
            <w:sz w:val="22"/>
            <w:szCs w:val="22"/>
          </w:rPr>
          <w:fldChar w:fldCharType="end"/>
        </w:r>
      </w:hyperlink>
    </w:p>
    <w:p w14:paraId="267B61D9" w14:textId="6175BA36"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7" w:history="1">
        <w:r w:rsidR="00795EB4" w:rsidRPr="00795EB4">
          <w:rPr>
            <w:rStyle w:val="Hipercze"/>
            <w:i w:val="0"/>
            <w:iCs w:val="0"/>
            <w:noProof/>
            <w:sz w:val="22"/>
            <w:szCs w:val="22"/>
          </w:rPr>
          <w:t>Tabela 4.17. Szacunkowa liczba osób dotknięta szkodliwymi skutkami hałasu w środowisku – choroba niedokrwienna serca (IHD - ang. Ischaemic heart disease)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48</w:t>
        </w:r>
        <w:r w:rsidR="00795EB4" w:rsidRPr="00795EB4">
          <w:rPr>
            <w:i w:val="0"/>
            <w:iCs w:val="0"/>
            <w:noProof/>
            <w:webHidden/>
            <w:sz w:val="22"/>
            <w:szCs w:val="22"/>
          </w:rPr>
          <w:fldChar w:fldCharType="end"/>
        </w:r>
      </w:hyperlink>
    </w:p>
    <w:p w14:paraId="666586B0" w14:textId="43E1E9EF"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8" w:history="1">
        <w:r w:rsidR="00795EB4" w:rsidRPr="00795EB4">
          <w:rPr>
            <w:rStyle w:val="Hipercze"/>
            <w:i w:val="0"/>
            <w:iCs w:val="0"/>
            <w:noProof/>
            <w:sz w:val="22"/>
            <w:szCs w:val="22"/>
          </w:rPr>
          <w:t>Tabela 4.18. Szacunkowa liczba osób dotknięta szkodliwymi skutkami hałasu w środowisku – znaczna uciążliwość (HA - ang. high annoyance)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48</w:t>
        </w:r>
        <w:r w:rsidR="00795EB4" w:rsidRPr="00795EB4">
          <w:rPr>
            <w:i w:val="0"/>
            <w:iCs w:val="0"/>
            <w:noProof/>
            <w:webHidden/>
            <w:sz w:val="22"/>
            <w:szCs w:val="22"/>
          </w:rPr>
          <w:fldChar w:fldCharType="end"/>
        </w:r>
      </w:hyperlink>
    </w:p>
    <w:p w14:paraId="5FED0B5E" w14:textId="21527FFC"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79" w:history="1">
        <w:r w:rsidR="00795EB4" w:rsidRPr="00795EB4">
          <w:rPr>
            <w:rStyle w:val="Hipercze"/>
            <w:i w:val="0"/>
            <w:iCs w:val="0"/>
            <w:noProof/>
            <w:sz w:val="22"/>
            <w:szCs w:val="22"/>
          </w:rPr>
          <w:t>Tabela 4.19. Szacunkowa liczba osób dotknięta szkodliwymi skutkami hałasu w środowisku – znaczne zaburzenia snu (HSD - ang. high sleep disturbance)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_Toc162994079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48</w:t>
        </w:r>
        <w:r w:rsidR="00795EB4" w:rsidRPr="00795EB4">
          <w:rPr>
            <w:i w:val="0"/>
            <w:iCs w:val="0"/>
            <w:noProof/>
            <w:webHidden/>
            <w:sz w:val="22"/>
            <w:szCs w:val="22"/>
          </w:rPr>
          <w:fldChar w:fldCharType="end"/>
        </w:r>
      </w:hyperlink>
    </w:p>
    <w:p w14:paraId="23D9F189" w14:textId="4E2DD77D"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0" w:history="1">
        <w:r w:rsidR="00795EB4" w:rsidRPr="00795EB4">
          <w:rPr>
            <w:rStyle w:val="Hipercze"/>
            <w:i w:val="0"/>
            <w:iCs w:val="0"/>
            <w:noProof/>
            <w:sz w:val="22"/>
            <w:szCs w:val="22"/>
          </w:rPr>
          <w:t>Tabela 4.20. Zestawienie wyników wykonanych pomiarów hałasu dla punktów zlokalizowanych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49</w:t>
        </w:r>
        <w:r w:rsidR="00795EB4" w:rsidRPr="00795EB4">
          <w:rPr>
            <w:i w:val="0"/>
            <w:iCs w:val="0"/>
            <w:noProof/>
            <w:webHidden/>
            <w:sz w:val="22"/>
            <w:szCs w:val="22"/>
          </w:rPr>
          <w:fldChar w:fldCharType="end"/>
        </w:r>
      </w:hyperlink>
    </w:p>
    <w:p w14:paraId="7B13ED2E" w14:textId="46DF6A83"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1" w:history="1">
        <w:r w:rsidR="00795EB4" w:rsidRPr="00795EB4">
          <w:rPr>
            <w:rStyle w:val="Hipercze"/>
            <w:i w:val="0"/>
            <w:iCs w:val="0"/>
            <w:noProof/>
            <w:sz w:val="22"/>
            <w:szCs w:val="22"/>
          </w:rPr>
          <w:t>Tabela 4.21. Zestawienie wyników pomiarów natężenia ruchu wykonanych dla punktów zlokalizowanych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49</w:t>
        </w:r>
        <w:r w:rsidR="00795EB4" w:rsidRPr="00795EB4">
          <w:rPr>
            <w:i w:val="0"/>
            <w:iCs w:val="0"/>
            <w:noProof/>
            <w:webHidden/>
            <w:sz w:val="22"/>
            <w:szCs w:val="22"/>
          </w:rPr>
          <w:fldChar w:fldCharType="end"/>
        </w:r>
      </w:hyperlink>
    </w:p>
    <w:p w14:paraId="467F0ACD" w14:textId="72881145"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2" w:history="1">
        <w:r w:rsidR="00795EB4" w:rsidRPr="00795EB4">
          <w:rPr>
            <w:rStyle w:val="Hipercze"/>
            <w:i w:val="0"/>
            <w:iCs w:val="0"/>
            <w:noProof/>
            <w:sz w:val="22"/>
            <w:szCs w:val="22"/>
          </w:rPr>
          <w:t>Tabela 4.22. Opis i usytuowanie terenów zagrożonych hałasem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50</w:t>
        </w:r>
        <w:r w:rsidR="00795EB4" w:rsidRPr="00795EB4">
          <w:rPr>
            <w:i w:val="0"/>
            <w:iCs w:val="0"/>
            <w:noProof/>
            <w:webHidden/>
            <w:sz w:val="22"/>
            <w:szCs w:val="22"/>
          </w:rPr>
          <w:fldChar w:fldCharType="end"/>
        </w:r>
      </w:hyperlink>
    </w:p>
    <w:p w14:paraId="12CE3583" w14:textId="7A8A950D"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3" w:history="1">
        <w:r w:rsidR="00795EB4" w:rsidRPr="00795EB4">
          <w:rPr>
            <w:rStyle w:val="Hipercze"/>
            <w:i w:val="0"/>
            <w:iCs w:val="0"/>
            <w:noProof/>
            <w:sz w:val="22"/>
            <w:szCs w:val="22"/>
          </w:rPr>
          <w:t>Tabela 4.23.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00795EB4" w:rsidRPr="00795EB4">
          <w:rPr>
            <w:rStyle w:val="Hipercze"/>
            <w:i w:val="0"/>
            <w:iCs w:val="0"/>
            <w:noProof/>
            <w:sz w:val="22"/>
            <w:szCs w:val="22"/>
            <w:vertAlign w:val="subscript"/>
          </w:rPr>
          <w:t>DWN</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51</w:t>
        </w:r>
        <w:r w:rsidR="00795EB4" w:rsidRPr="00795EB4">
          <w:rPr>
            <w:i w:val="0"/>
            <w:iCs w:val="0"/>
            <w:noProof/>
            <w:webHidden/>
            <w:sz w:val="22"/>
            <w:szCs w:val="22"/>
          </w:rPr>
          <w:fldChar w:fldCharType="end"/>
        </w:r>
      </w:hyperlink>
    </w:p>
    <w:p w14:paraId="0BE7B0AB" w14:textId="57C4EF27"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4" w:history="1">
        <w:r w:rsidR="00795EB4" w:rsidRPr="00795EB4">
          <w:rPr>
            <w:rStyle w:val="Hipercze"/>
            <w:i w:val="0"/>
            <w:iCs w:val="0"/>
            <w:noProof/>
            <w:sz w:val="22"/>
            <w:szCs w:val="22"/>
          </w:rPr>
          <w:t>Tabela 4.24.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00795EB4" w:rsidRPr="00795EB4">
          <w:rPr>
            <w:rStyle w:val="Hipercze"/>
            <w:i w:val="0"/>
            <w:iCs w:val="0"/>
            <w:noProof/>
            <w:sz w:val="22"/>
            <w:szCs w:val="22"/>
            <w:vertAlign w:val="subscript"/>
          </w:rPr>
          <w:t>N</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51</w:t>
        </w:r>
        <w:r w:rsidR="00795EB4" w:rsidRPr="00795EB4">
          <w:rPr>
            <w:i w:val="0"/>
            <w:iCs w:val="0"/>
            <w:noProof/>
            <w:webHidden/>
            <w:sz w:val="22"/>
            <w:szCs w:val="22"/>
          </w:rPr>
          <w:fldChar w:fldCharType="end"/>
        </w:r>
      </w:hyperlink>
    </w:p>
    <w:p w14:paraId="52714DF0" w14:textId="59336E6B"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5" w:history="1">
        <w:r w:rsidR="00795EB4" w:rsidRPr="00795EB4">
          <w:rPr>
            <w:rStyle w:val="Hipercze"/>
            <w:i w:val="0"/>
            <w:iCs w:val="0"/>
            <w:noProof/>
            <w:sz w:val="22"/>
            <w:szCs w:val="22"/>
          </w:rPr>
          <w:t>Tabela 4.25.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00795EB4" w:rsidRPr="00795EB4">
          <w:rPr>
            <w:rStyle w:val="Hipercze"/>
            <w:i w:val="0"/>
            <w:iCs w:val="0"/>
            <w:noProof/>
            <w:sz w:val="22"/>
            <w:szCs w:val="22"/>
            <w:vertAlign w:val="subscript"/>
          </w:rPr>
          <w:t>DWN</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52</w:t>
        </w:r>
        <w:r w:rsidR="00795EB4" w:rsidRPr="00795EB4">
          <w:rPr>
            <w:i w:val="0"/>
            <w:iCs w:val="0"/>
            <w:noProof/>
            <w:webHidden/>
            <w:sz w:val="22"/>
            <w:szCs w:val="22"/>
          </w:rPr>
          <w:fldChar w:fldCharType="end"/>
        </w:r>
      </w:hyperlink>
    </w:p>
    <w:p w14:paraId="5FC7C468" w14:textId="55364858"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6" w:history="1">
        <w:r w:rsidR="00795EB4" w:rsidRPr="00795EB4">
          <w:rPr>
            <w:rStyle w:val="Hipercze"/>
            <w:i w:val="0"/>
            <w:iCs w:val="0"/>
            <w:noProof/>
            <w:sz w:val="22"/>
            <w:szCs w:val="22"/>
          </w:rPr>
          <w:t>Tabela 4.26.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00795EB4" w:rsidRPr="00795EB4">
          <w:rPr>
            <w:rStyle w:val="Hipercze"/>
            <w:i w:val="0"/>
            <w:iCs w:val="0"/>
            <w:noProof/>
            <w:sz w:val="22"/>
            <w:szCs w:val="22"/>
            <w:vertAlign w:val="subscript"/>
          </w:rPr>
          <w:t>N</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53</w:t>
        </w:r>
        <w:r w:rsidR="00795EB4" w:rsidRPr="00795EB4">
          <w:rPr>
            <w:i w:val="0"/>
            <w:iCs w:val="0"/>
            <w:noProof/>
            <w:webHidden/>
            <w:sz w:val="22"/>
            <w:szCs w:val="22"/>
          </w:rPr>
          <w:fldChar w:fldCharType="end"/>
        </w:r>
      </w:hyperlink>
    </w:p>
    <w:p w14:paraId="0DC6A9EB" w14:textId="05083501"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7" w:history="1">
        <w:r w:rsidR="00795EB4" w:rsidRPr="00795EB4">
          <w:rPr>
            <w:rStyle w:val="Hipercze"/>
            <w:i w:val="0"/>
            <w:iCs w:val="0"/>
            <w:noProof/>
            <w:sz w:val="22"/>
            <w:szCs w:val="22"/>
          </w:rPr>
          <w:t>Tabela 4.27.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00795EB4" w:rsidRPr="00795EB4">
          <w:rPr>
            <w:rStyle w:val="Hipercze"/>
            <w:i w:val="0"/>
            <w:iCs w:val="0"/>
            <w:noProof/>
            <w:sz w:val="22"/>
            <w:szCs w:val="22"/>
            <w:vertAlign w:val="subscript"/>
          </w:rPr>
          <w:t>DWN</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53</w:t>
        </w:r>
        <w:r w:rsidR="00795EB4" w:rsidRPr="00795EB4">
          <w:rPr>
            <w:i w:val="0"/>
            <w:iCs w:val="0"/>
            <w:noProof/>
            <w:webHidden/>
            <w:sz w:val="22"/>
            <w:szCs w:val="22"/>
          </w:rPr>
          <w:fldChar w:fldCharType="end"/>
        </w:r>
      </w:hyperlink>
    </w:p>
    <w:p w14:paraId="19715193" w14:textId="6286F3F6"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8" w:history="1">
        <w:r w:rsidR="00795EB4" w:rsidRPr="00795EB4">
          <w:rPr>
            <w:rStyle w:val="Hipercze"/>
            <w:i w:val="0"/>
            <w:iCs w:val="0"/>
            <w:noProof/>
            <w:sz w:val="22"/>
            <w:szCs w:val="22"/>
          </w:rPr>
          <w:t>Tabela 4.28. Szacunkowa liczba lokali mieszkalnych oraz osób zamieszkujących te lokale, a także szacunkowa liczba obiektów związanych ze stałym lub czasowym pobytem dzieci i młodzieży, szpitali i domów pomocy społecznej oraz powierzchni terenów zagrożonych hałasem wyrażonym wskaźnikiem L</w:t>
        </w:r>
        <w:r w:rsidR="00795EB4" w:rsidRPr="00795EB4">
          <w:rPr>
            <w:rStyle w:val="Hipercze"/>
            <w:i w:val="0"/>
            <w:iCs w:val="0"/>
            <w:noProof/>
            <w:sz w:val="22"/>
            <w:szCs w:val="22"/>
            <w:vertAlign w:val="subscript"/>
          </w:rPr>
          <w:t>N</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54</w:t>
        </w:r>
        <w:r w:rsidR="00795EB4" w:rsidRPr="00795EB4">
          <w:rPr>
            <w:i w:val="0"/>
            <w:iCs w:val="0"/>
            <w:noProof/>
            <w:webHidden/>
            <w:sz w:val="22"/>
            <w:szCs w:val="22"/>
          </w:rPr>
          <w:fldChar w:fldCharType="end"/>
        </w:r>
      </w:hyperlink>
    </w:p>
    <w:p w14:paraId="2B532688" w14:textId="281A23E2"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89" w:history="1">
        <w:r w:rsidR="00795EB4" w:rsidRPr="00795EB4">
          <w:rPr>
            <w:rStyle w:val="Hipercze"/>
            <w:i w:val="0"/>
            <w:iCs w:val="0"/>
            <w:noProof/>
            <w:sz w:val="22"/>
            <w:szCs w:val="22"/>
          </w:rPr>
          <w:t>Tabela 4.29. Szacunkowa liczba lokali mieszkalnych oraz osób zamieszkujących te lokale, a także szacunkowa liczba szacunkowa liczba obiektów związanych ze stałym lub czasowym pobytem dzieci i młodzieży, szpitali i domów pomocy społecznej oraz powierzchni terenów, na których występują przekroczenia dopuszczalnych poziomów hałasu wyrażone wskaźnikiem L</w:t>
        </w:r>
        <w:r w:rsidR="00795EB4" w:rsidRPr="00795EB4">
          <w:rPr>
            <w:rStyle w:val="Hipercze"/>
            <w:i w:val="0"/>
            <w:iCs w:val="0"/>
            <w:noProof/>
            <w:sz w:val="22"/>
            <w:szCs w:val="22"/>
            <w:vertAlign w:val="subscript"/>
          </w:rPr>
          <w:t>DWN</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_Toc162994089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55</w:t>
        </w:r>
        <w:r w:rsidR="00795EB4" w:rsidRPr="00795EB4">
          <w:rPr>
            <w:i w:val="0"/>
            <w:iCs w:val="0"/>
            <w:noProof/>
            <w:webHidden/>
            <w:sz w:val="22"/>
            <w:szCs w:val="22"/>
          </w:rPr>
          <w:fldChar w:fldCharType="end"/>
        </w:r>
      </w:hyperlink>
    </w:p>
    <w:p w14:paraId="2FF9F6BD" w14:textId="4E8AB26A"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0" w:history="1">
        <w:r w:rsidR="00795EB4" w:rsidRPr="00795EB4">
          <w:rPr>
            <w:rStyle w:val="Hipercze"/>
            <w:i w:val="0"/>
            <w:iCs w:val="0"/>
            <w:noProof/>
            <w:sz w:val="22"/>
            <w:szCs w:val="22"/>
          </w:rPr>
          <w:t>Tabela 4.30. Szacunkowa liczba lokali mieszkalnych oraz osób zamieszkujących te lokale, a także szacunkowa liczba obiektów związanych ze stałym lub czasowym pobytem dzieci i młodzieży, szpitali i domów pomocy społecznej oraz powierzchni terenów, na których występują przekroczenia dopuszczalnych poziomów hałasu wyrażone wskaźnikiem L</w:t>
        </w:r>
        <w:r w:rsidR="00795EB4" w:rsidRPr="00795EB4">
          <w:rPr>
            <w:rStyle w:val="Hipercze"/>
            <w:i w:val="0"/>
            <w:iCs w:val="0"/>
            <w:noProof/>
            <w:sz w:val="22"/>
            <w:szCs w:val="22"/>
            <w:vertAlign w:val="subscript"/>
          </w:rPr>
          <w:t>N</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55</w:t>
        </w:r>
        <w:r w:rsidR="00795EB4" w:rsidRPr="00795EB4">
          <w:rPr>
            <w:i w:val="0"/>
            <w:iCs w:val="0"/>
            <w:noProof/>
            <w:webHidden/>
            <w:sz w:val="22"/>
            <w:szCs w:val="22"/>
          </w:rPr>
          <w:fldChar w:fldCharType="end"/>
        </w:r>
      </w:hyperlink>
    </w:p>
    <w:p w14:paraId="237B8781" w14:textId="1671B9A1"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1" w:history="1">
        <w:r w:rsidR="00795EB4" w:rsidRPr="00795EB4">
          <w:rPr>
            <w:rStyle w:val="Hipercze"/>
            <w:i w:val="0"/>
            <w:iCs w:val="0"/>
            <w:noProof/>
            <w:sz w:val="22"/>
            <w:szCs w:val="22"/>
          </w:rPr>
          <w:t>Tabela 4.31. Szacunkowa liczba osób dotknięta szkodliwymi skutkami hałasu w środowisku – choroba niedokrwienna serca (IHD - ang. Ischaemic heart disease)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56</w:t>
        </w:r>
        <w:r w:rsidR="00795EB4" w:rsidRPr="00795EB4">
          <w:rPr>
            <w:i w:val="0"/>
            <w:iCs w:val="0"/>
            <w:noProof/>
            <w:webHidden/>
            <w:sz w:val="22"/>
            <w:szCs w:val="22"/>
          </w:rPr>
          <w:fldChar w:fldCharType="end"/>
        </w:r>
      </w:hyperlink>
    </w:p>
    <w:p w14:paraId="550A2758" w14:textId="0ABDFDAA"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2" w:history="1">
        <w:r w:rsidR="00795EB4" w:rsidRPr="00795EB4">
          <w:rPr>
            <w:rStyle w:val="Hipercze"/>
            <w:i w:val="0"/>
            <w:iCs w:val="0"/>
            <w:noProof/>
            <w:sz w:val="22"/>
            <w:szCs w:val="22"/>
          </w:rPr>
          <w:t>Tabela 4.32. Szacunkowa liczba osób dotknięta szkodliwymi skutkami hałasu w środowisku - znaczna uciążliwość (HA - ang. high annoyance)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56</w:t>
        </w:r>
        <w:r w:rsidR="00795EB4" w:rsidRPr="00795EB4">
          <w:rPr>
            <w:i w:val="0"/>
            <w:iCs w:val="0"/>
            <w:noProof/>
            <w:webHidden/>
            <w:sz w:val="22"/>
            <w:szCs w:val="22"/>
          </w:rPr>
          <w:fldChar w:fldCharType="end"/>
        </w:r>
      </w:hyperlink>
    </w:p>
    <w:p w14:paraId="01943FC0" w14:textId="19C1C005"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3" w:history="1">
        <w:r w:rsidR="00795EB4" w:rsidRPr="00795EB4">
          <w:rPr>
            <w:rStyle w:val="Hipercze"/>
            <w:i w:val="0"/>
            <w:iCs w:val="0"/>
            <w:noProof/>
            <w:sz w:val="22"/>
            <w:szCs w:val="22"/>
          </w:rPr>
          <w:t>Tabela 4.33. Szacunkowa liczba osób dotknięta szkodliwymi skutkami hałasu w środowisku – znaczne zaburzenia snu (HSD - ang. high sleep disturbance)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56</w:t>
        </w:r>
        <w:r w:rsidR="00795EB4" w:rsidRPr="00795EB4">
          <w:rPr>
            <w:i w:val="0"/>
            <w:iCs w:val="0"/>
            <w:noProof/>
            <w:webHidden/>
            <w:sz w:val="22"/>
            <w:szCs w:val="22"/>
          </w:rPr>
          <w:fldChar w:fldCharType="end"/>
        </w:r>
      </w:hyperlink>
    </w:p>
    <w:p w14:paraId="2F5E67FE" w14:textId="769E1FDB"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4" w:history="1">
        <w:r w:rsidR="00795EB4" w:rsidRPr="00795EB4">
          <w:rPr>
            <w:rStyle w:val="Hipercze"/>
            <w:i w:val="0"/>
            <w:iCs w:val="0"/>
            <w:noProof/>
            <w:sz w:val="22"/>
            <w:szCs w:val="22"/>
          </w:rPr>
          <w:t>Tabela 4.34. Szacunkowa liczba osób dotknięta szkodliwymi skutkami hałasu w środowisku – choroba niedokrwienna serca (IHD - ang. Ischaemic heart disease)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57</w:t>
        </w:r>
        <w:r w:rsidR="00795EB4" w:rsidRPr="00795EB4">
          <w:rPr>
            <w:i w:val="0"/>
            <w:iCs w:val="0"/>
            <w:noProof/>
            <w:webHidden/>
            <w:sz w:val="22"/>
            <w:szCs w:val="22"/>
          </w:rPr>
          <w:fldChar w:fldCharType="end"/>
        </w:r>
      </w:hyperlink>
    </w:p>
    <w:p w14:paraId="53C83A70" w14:textId="485CC8E5"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5" w:history="1">
        <w:r w:rsidR="00795EB4" w:rsidRPr="00795EB4">
          <w:rPr>
            <w:rStyle w:val="Hipercze"/>
            <w:i w:val="0"/>
            <w:iCs w:val="0"/>
            <w:noProof/>
            <w:sz w:val="22"/>
            <w:szCs w:val="22"/>
          </w:rPr>
          <w:t>Tabela 4.35. Szacunkowa liczba osób dotknięta szkodliwymi skutkami hałasu w środowisku - znaczna uciążliwość (HA - ang. high annoyance)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57</w:t>
        </w:r>
        <w:r w:rsidR="00795EB4" w:rsidRPr="00795EB4">
          <w:rPr>
            <w:i w:val="0"/>
            <w:iCs w:val="0"/>
            <w:noProof/>
            <w:webHidden/>
            <w:sz w:val="22"/>
            <w:szCs w:val="22"/>
          </w:rPr>
          <w:fldChar w:fldCharType="end"/>
        </w:r>
      </w:hyperlink>
    </w:p>
    <w:p w14:paraId="4376C4C0" w14:textId="06A02E3A"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6" w:history="1">
        <w:r w:rsidR="00795EB4" w:rsidRPr="00795EB4">
          <w:rPr>
            <w:rStyle w:val="Hipercze"/>
            <w:i w:val="0"/>
            <w:iCs w:val="0"/>
            <w:noProof/>
            <w:sz w:val="22"/>
            <w:szCs w:val="22"/>
          </w:rPr>
          <w:t>Tabela 4.36. Szacunkowa liczba osób dotknięta szkodliwymi skutkami hałasu w środowisku – znaczne zaburzenia snu (HSD - ang. high sleep disturbance)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57</w:t>
        </w:r>
        <w:r w:rsidR="00795EB4" w:rsidRPr="00795EB4">
          <w:rPr>
            <w:i w:val="0"/>
            <w:iCs w:val="0"/>
            <w:noProof/>
            <w:webHidden/>
            <w:sz w:val="22"/>
            <w:szCs w:val="22"/>
          </w:rPr>
          <w:fldChar w:fldCharType="end"/>
        </w:r>
      </w:hyperlink>
    </w:p>
    <w:p w14:paraId="3E66C4AE" w14:textId="6431B8C8"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7" w:history="1">
        <w:r w:rsidR="00795EB4" w:rsidRPr="00795EB4">
          <w:rPr>
            <w:rStyle w:val="Hipercze"/>
            <w:i w:val="0"/>
            <w:iCs w:val="0"/>
            <w:noProof/>
            <w:sz w:val="22"/>
            <w:szCs w:val="22"/>
          </w:rPr>
          <w:t>Tabela 4.37. Wyniki pomiarów poziomu pól elektromagnetycznych w 2022 roku w ramach stałej sieci monitoringu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58</w:t>
        </w:r>
        <w:r w:rsidR="00795EB4" w:rsidRPr="00795EB4">
          <w:rPr>
            <w:i w:val="0"/>
            <w:iCs w:val="0"/>
            <w:noProof/>
            <w:webHidden/>
            <w:sz w:val="22"/>
            <w:szCs w:val="22"/>
          </w:rPr>
          <w:fldChar w:fldCharType="end"/>
        </w:r>
      </w:hyperlink>
    </w:p>
    <w:p w14:paraId="07941344" w14:textId="014D872D"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8" w:history="1">
        <w:r w:rsidR="00795EB4" w:rsidRPr="00795EB4">
          <w:rPr>
            <w:rStyle w:val="Hipercze"/>
            <w:i w:val="0"/>
            <w:iCs w:val="0"/>
            <w:noProof/>
            <w:sz w:val="22"/>
            <w:szCs w:val="22"/>
          </w:rPr>
          <w:t>Tabela 4.38. Charakterystyka JCWP rzecznych i jeziornych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63</w:t>
        </w:r>
        <w:r w:rsidR="00795EB4" w:rsidRPr="00795EB4">
          <w:rPr>
            <w:i w:val="0"/>
            <w:iCs w:val="0"/>
            <w:noProof/>
            <w:webHidden/>
            <w:sz w:val="22"/>
            <w:szCs w:val="22"/>
          </w:rPr>
          <w:fldChar w:fldCharType="end"/>
        </w:r>
      </w:hyperlink>
    </w:p>
    <w:p w14:paraId="56B3D930" w14:textId="51164A9B"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099" w:history="1">
        <w:r w:rsidR="00795EB4" w:rsidRPr="00795EB4">
          <w:rPr>
            <w:rStyle w:val="Hipercze"/>
            <w:i w:val="0"/>
            <w:iCs w:val="0"/>
            <w:noProof/>
            <w:sz w:val="22"/>
            <w:szCs w:val="22"/>
          </w:rPr>
          <w:t>Tabela 4.39. Klasyfikacja i ocena stanu jednolitych części wód powierzchniowych rzecznych i jeziornych w latach 2016-2021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_Toc162994099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66</w:t>
        </w:r>
        <w:r w:rsidR="00795EB4" w:rsidRPr="00795EB4">
          <w:rPr>
            <w:i w:val="0"/>
            <w:iCs w:val="0"/>
            <w:noProof/>
            <w:webHidden/>
            <w:sz w:val="22"/>
            <w:szCs w:val="22"/>
          </w:rPr>
          <w:fldChar w:fldCharType="end"/>
        </w:r>
      </w:hyperlink>
    </w:p>
    <w:p w14:paraId="4C9FFD33" w14:textId="2A90AB9D"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0" w:history="1">
        <w:r w:rsidR="00795EB4" w:rsidRPr="00795EB4">
          <w:rPr>
            <w:rStyle w:val="Hipercze"/>
            <w:i w:val="0"/>
            <w:iCs w:val="0"/>
            <w:noProof/>
            <w:sz w:val="22"/>
            <w:szCs w:val="22"/>
          </w:rPr>
          <w:t>Tabela 4.40. Monitoring diagnostyczny jakości wód podziemnych w 2022 r.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73</w:t>
        </w:r>
        <w:r w:rsidR="00795EB4" w:rsidRPr="00795EB4">
          <w:rPr>
            <w:i w:val="0"/>
            <w:iCs w:val="0"/>
            <w:noProof/>
            <w:webHidden/>
            <w:sz w:val="22"/>
            <w:szCs w:val="22"/>
          </w:rPr>
          <w:fldChar w:fldCharType="end"/>
        </w:r>
      </w:hyperlink>
    </w:p>
    <w:p w14:paraId="30C1638C" w14:textId="297828B5"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1" w:history="1">
        <w:r w:rsidR="00795EB4" w:rsidRPr="00795EB4">
          <w:rPr>
            <w:rStyle w:val="Hipercze"/>
            <w:i w:val="0"/>
            <w:iCs w:val="0"/>
            <w:noProof/>
            <w:sz w:val="22"/>
            <w:szCs w:val="22"/>
          </w:rPr>
          <w:t>Tabela 4.41. Charakterystyka sieci wodociągowej jednostek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76</w:t>
        </w:r>
        <w:r w:rsidR="00795EB4" w:rsidRPr="00795EB4">
          <w:rPr>
            <w:i w:val="0"/>
            <w:iCs w:val="0"/>
            <w:noProof/>
            <w:webHidden/>
            <w:sz w:val="22"/>
            <w:szCs w:val="22"/>
          </w:rPr>
          <w:fldChar w:fldCharType="end"/>
        </w:r>
      </w:hyperlink>
    </w:p>
    <w:p w14:paraId="0614B96B" w14:textId="0336C4A3"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2" w:history="1">
        <w:r w:rsidR="00795EB4" w:rsidRPr="00795EB4">
          <w:rPr>
            <w:rStyle w:val="Hipercze"/>
            <w:i w:val="0"/>
            <w:iCs w:val="0"/>
            <w:noProof/>
            <w:sz w:val="22"/>
            <w:szCs w:val="22"/>
          </w:rPr>
          <w:t>Tabela 4.42. Charakterystyka sieci kanalizacyjnej na terenie jednostek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76</w:t>
        </w:r>
        <w:r w:rsidR="00795EB4" w:rsidRPr="00795EB4">
          <w:rPr>
            <w:i w:val="0"/>
            <w:iCs w:val="0"/>
            <w:noProof/>
            <w:webHidden/>
            <w:sz w:val="22"/>
            <w:szCs w:val="22"/>
          </w:rPr>
          <w:fldChar w:fldCharType="end"/>
        </w:r>
      </w:hyperlink>
    </w:p>
    <w:p w14:paraId="641A0341" w14:textId="2C70E374"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3" w:history="1">
        <w:r w:rsidR="00795EB4" w:rsidRPr="00795EB4">
          <w:rPr>
            <w:rStyle w:val="Hipercze"/>
            <w:i w:val="0"/>
            <w:iCs w:val="0"/>
            <w:noProof/>
            <w:sz w:val="22"/>
            <w:szCs w:val="22"/>
          </w:rPr>
          <w:t>Tabela 4.43. Charakterystyka złóż kopalin na terenie jednostek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78</w:t>
        </w:r>
        <w:r w:rsidR="00795EB4" w:rsidRPr="00795EB4">
          <w:rPr>
            <w:i w:val="0"/>
            <w:iCs w:val="0"/>
            <w:noProof/>
            <w:webHidden/>
            <w:sz w:val="22"/>
            <w:szCs w:val="22"/>
          </w:rPr>
          <w:fldChar w:fldCharType="end"/>
        </w:r>
      </w:hyperlink>
    </w:p>
    <w:p w14:paraId="54FBB618" w14:textId="0937CF3C"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4" w:history="1">
        <w:r w:rsidR="00795EB4" w:rsidRPr="00795EB4">
          <w:rPr>
            <w:rStyle w:val="Hipercze"/>
            <w:i w:val="0"/>
            <w:iCs w:val="0"/>
            <w:noProof/>
            <w:sz w:val="22"/>
            <w:szCs w:val="22"/>
          </w:rPr>
          <w:t>Tabela 4.44. Ilość zebranych i odebranych odpadów komunalnych</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81</w:t>
        </w:r>
        <w:r w:rsidR="00795EB4" w:rsidRPr="00795EB4">
          <w:rPr>
            <w:i w:val="0"/>
            <w:iCs w:val="0"/>
            <w:noProof/>
            <w:webHidden/>
            <w:sz w:val="22"/>
            <w:szCs w:val="22"/>
          </w:rPr>
          <w:fldChar w:fldCharType="end"/>
        </w:r>
      </w:hyperlink>
    </w:p>
    <w:p w14:paraId="57859C9F" w14:textId="096DB66C"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5" w:history="1">
        <w:r w:rsidR="00795EB4" w:rsidRPr="00795EB4">
          <w:rPr>
            <w:rStyle w:val="Hipercze"/>
            <w:i w:val="0"/>
            <w:iCs w:val="0"/>
            <w:noProof/>
            <w:sz w:val="22"/>
            <w:szCs w:val="22"/>
          </w:rPr>
          <w:t>Tabela 4.45. Zinwentaryzowane i unieszkodliwione wyroby zawierające azbest</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81</w:t>
        </w:r>
        <w:r w:rsidR="00795EB4" w:rsidRPr="00795EB4">
          <w:rPr>
            <w:i w:val="0"/>
            <w:iCs w:val="0"/>
            <w:noProof/>
            <w:webHidden/>
            <w:sz w:val="22"/>
            <w:szCs w:val="22"/>
          </w:rPr>
          <w:fldChar w:fldCharType="end"/>
        </w:r>
      </w:hyperlink>
    </w:p>
    <w:p w14:paraId="3BD65ACD" w14:textId="6E01DFCE"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6" w:history="1">
        <w:r w:rsidR="00795EB4" w:rsidRPr="00795EB4">
          <w:rPr>
            <w:rStyle w:val="Hipercze"/>
            <w:i w:val="0"/>
            <w:iCs w:val="0"/>
            <w:noProof/>
            <w:sz w:val="22"/>
            <w:szCs w:val="22"/>
          </w:rPr>
          <w:t>Tabela 4.46. Lesistość jednostek MOF – Tomaszów Mazowiecki – Opoczno – Lubochnia w 2022 roku</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82</w:t>
        </w:r>
        <w:r w:rsidR="00795EB4" w:rsidRPr="00795EB4">
          <w:rPr>
            <w:i w:val="0"/>
            <w:iCs w:val="0"/>
            <w:noProof/>
            <w:webHidden/>
            <w:sz w:val="22"/>
            <w:szCs w:val="22"/>
          </w:rPr>
          <w:fldChar w:fldCharType="end"/>
        </w:r>
      </w:hyperlink>
    </w:p>
    <w:p w14:paraId="2966388D" w14:textId="1D2E02A9"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7" w:history="1">
        <w:r w:rsidR="00795EB4" w:rsidRPr="00795EB4">
          <w:rPr>
            <w:rStyle w:val="Hipercze"/>
            <w:i w:val="0"/>
            <w:iCs w:val="0"/>
            <w:noProof/>
            <w:sz w:val="22"/>
            <w:szCs w:val="22"/>
          </w:rPr>
          <w:t>Tabela 4.47. Rezerwaty przyrody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85</w:t>
        </w:r>
        <w:r w:rsidR="00795EB4" w:rsidRPr="00795EB4">
          <w:rPr>
            <w:i w:val="0"/>
            <w:iCs w:val="0"/>
            <w:noProof/>
            <w:webHidden/>
            <w:sz w:val="22"/>
            <w:szCs w:val="22"/>
          </w:rPr>
          <w:fldChar w:fldCharType="end"/>
        </w:r>
      </w:hyperlink>
    </w:p>
    <w:p w14:paraId="5194370A" w14:textId="7E647B2F"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8" w:history="1">
        <w:r w:rsidR="00795EB4" w:rsidRPr="00795EB4">
          <w:rPr>
            <w:rStyle w:val="Hipercze"/>
            <w:i w:val="0"/>
            <w:iCs w:val="0"/>
            <w:noProof/>
            <w:sz w:val="22"/>
            <w:szCs w:val="22"/>
          </w:rPr>
          <w:t>Tabela 4.48. Obszary Natura 2000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88</w:t>
        </w:r>
        <w:r w:rsidR="00795EB4" w:rsidRPr="00795EB4">
          <w:rPr>
            <w:i w:val="0"/>
            <w:iCs w:val="0"/>
            <w:noProof/>
            <w:webHidden/>
            <w:sz w:val="22"/>
            <w:szCs w:val="22"/>
          </w:rPr>
          <w:fldChar w:fldCharType="end"/>
        </w:r>
      </w:hyperlink>
    </w:p>
    <w:p w14:paraId="3E104EDA" w14:textId="1CA95C79"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09" w:history="1">
        <w:r w:rsidR="00795EB4" w:rsidRPr="00795EB4">
          <w:rPr>
            <w:rStyle w:val="Hipercze"/>
            <w:i w:val="0"/>
            <w:iCs w:val="0"/>
            <w:noProof/>
            <w:sz w:val="22"/>
            <w:szCs w:val="22"/>
          </w:rPr>
          <w:t xml:space="preserve">Tabela 4.49. Pomniki przyrody na terenie </w:t>
        </w:r>
        <w:r w:rsidR="00795EB4" w:rsidRPr="00795EB4">
          <w:rPr>
            <w:rStyle w:val="Hipercze"/>
            <w:i w:val="0"/>
            <w:iCs w:val="0"/>
            <w:noProof/>
            <w:sz w:val="22"/>
            <w:szCs w:val="22"/>
            <w:lang w:eastAsia="hi-IN"/>
          </w:rPr>
          <w:t>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_Toc162994109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89</w:t>
        </w:r>
        <w:r w:rsidR="00795EB4" w:rsidRPr="00795EB4">
          <w:rPr>
            <w:i w:val="0"/>
            <w:iCs w:val="0"/>
            <w:noProof/>
            <w:webHidden/>
            <w:sz w:val="22"/>
            <w:szCs w:val="22"/>
          </w:rPr>
          <w:fldChar w:fldCharType="end"/>
        </w:r>
      </w:hyperlink>
    </w:p>
    <w:p w14:paraId="12ADE155" w14:textId="3BC4D818"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10" w:history="1">
        <w:r w:rsidR="00795EB4" w:rsidRPr="00795EB4">
          <w:rPr>
            <w:rStyle w:val="Hipercze"/>
            <w:i w:val="0"/>
            <w:iCs w:val="0"/>
            <w:noProof/>
            <w:sz w:val="22"/>
            <w:szCs w:val="22"/>
          </w:rPr>
          <w:t xml:space="preserve">Tabela 4.50. Użytki ekologiczne na terenie </w:t>
        </w:r>
        <w:r w:rsidR="00795EB4" w:rsidRPr="00795EB4">
          <w:rPr>
            <w:rStyle w:val="Hipercze"/>
            <w:i w:val="0"/>
            <w:iCs w:val="0"/>
            <w:noProof/>
            <w:sz w:val="22"/>
            <w:szCs w:val="22"/>
            <w:lang w:eastAsia="hi-IN"/>
          </w:rPr>
          <w:t>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89</w:t>
        </w:r>
        <w:r w:rsidR="00795EB4" w:rsidRPr="00795EB4">
          <w:rPr>
            <w:i w:val="0"/>
            <w:iCs w:val="0"/>
            <w:noProof/>
            <w:webHidden/>
            <w:sz w:val="22"/>
            <w:szCs w:val="22"/>
          </w:rPr>
          <w:fldChar w:fldCharType="end"/>
        </w:r>
      </w:hyperlink>
    </w:p>
    <w:p w14:paraId="33AA2F14" w14:textId="487513FC"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11" w:history="1">
        <w:r w:rsidR="00795EB4" w:rsidRPr="00795EB4">
          <w:rPr>
            <w:rStyle w:val="Hipercze"/>
            <w:i w:val="0"/>
            <w:iCs w:val="0"/>
            <w:noProof/>
            <w:sz w:val="22"/>
            <w:szCs w:val="22"/>
          </w:rPr>
          <w:t>Tabela 4.51. Zabytki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92</w:t>
        </w:r>
        <w:r w:rsidR="00795EB4" w:rsidRPr="00795EB4">
          <w:rPr>
            <w:i w:val="0"/>
            <w:iCs w:val="0"/>
            <w:noProof/>
            <w:webHidden/>
            <w:sz w:val="22"/>
            <w:szCs w:val="22"/>
          </w:rPr>
          <w:fldChar w:fldCharType="end"/>
        </w:r>
      </w:hyperlink>
    </w:p>
    <w:p w14:paraId="22DCEAC2" w14:textId="01240B9B"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12" w:history="1">
        <w:r w:rsidR="00795EB4" w:rsidRPr="00795EB4">
          <w:rPr>
            <w:rStyle w:val="Hipercze"/>
            <w:i w:val="0"/>
            <w:iCs w:val="0"/>
            <w:noProof/>
            <w:sz w:val="22"/>
            <w:szCs w:val="22"/>
          </w:rPr>
          <w:t>Tabela 5.1. Problemy ochrony środowiska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95</w:t>
        </w:r>
        <w:r w:rsidR="00795EB4" w:rsidRPr="00795EB4">
          <w:rPr>
            <w:i w:val="0"/>
            <w:iCs w:val="0"/>
            <w:noProof/>
            <w:webHidden/>
            <w:sz w:val="22"/>
            <w:szCs w:val="22"/>
          </w:rPr>
          <w:fldChar w:fldCharType="end"/>
        </w:r>
      </w:hyperlink>
    </w:p>
    <w:p w14:paraId="1026DBD0" w14:textId="00E902AF"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13" w:history="1">
        <w:r w:rsidR="00795EB4" w:rsidRPr="00795EB4">
          <w:rPr>
            <w:rStyle w:val="Hipercze"/>
            <w:i w:val="0"/>
            <w:iCs w:val="0"/>
            <w:noProof/>
            <w:sz w:val="22"/>
            <w:szCs w:val="22"/>
          </w:rPr>
          <w:t>Tabela 7.1. Analiza możliwego znaczącego oddziaływania na środowisko Planu Zrównoważonej Mobilności dla Miejskiego Obszaru Funkcjoanlnego Gminy Miasta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108</w:t>
        </w:r>
        <w:r w:rsidR="00795EB4" w:rsidRPr="00795EB4">
          <w:rPr>
            <w:i w:val="0"/>
            <w:iCs w:val="0"/>
            <w:noProof/>
            <w:webHidden/>
            <w:sz w:val="22"/>
            <w:szCs w:val="22"/>
          </w:rPr>
          <w:fldChar w:fldCharType="end"/>
        </w:r>
      </w:hyperlink>
    </w:p>
    <w:p w14:paraId="3DCB6B0B" w14:textId="78356D44"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14" w:history="1">
        <w:r w:rsidR="00795EB4" w:rsidRPr="00795EB4">
          <w:rPr>
            <w:rStyle w:val="Hipercze"/>
            <w:i w:val="0"/>
            <w:iCs w:val="0"/>
            <w:noProof/>
            <w:sz w:val="22"/>
            <w:szCs w:val="22"/>
          </w:rPr>
          <w:t>Tabela 7.2. Ocena lokalizacji planowanych inwestycji liniowych rowerowych w odniesieniu do pozostałych form ochrony przyrody</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137</w:t>
        </w:r>
        <w:r w:rsidR="00795EB4" w:rsidRPr="00795EB4">
          <w:rPr>
            <w:i w:val="0"/>
            <w:iCs w:val="0"/>
            <w:noProof/>
            <w:webHidden/>
            <w:sz w:val="22"/>
            <w:szCs w:val="22"/>
          </w:rPr>
          <w:fldChar w:fldCharType="end"/>
        </w:r>
      </w:hyperlink>
    </w:p>
    <w:p w14:paraId="3FD64C7A" w14:textId="0ABE5633"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15" w:history="1">
        <w:r w:rsidR="00795EB4" w:rsidRPr="00795EB4">
          <w:rPr>
            <w:rStyle w:val="Hipercze"/>
            <w:i w:val="0"/>
            <w:iCs w:val="0"/>
            <w:noProof/>
            <w:sz w:val="22"/>
            <w:szCs w:val="22"/>
          </w:rPr>
          <w:t>Tabela 12.1. Wskaźniki rezultatu</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175</w:t>
        </w:r>
        <w:r w:rsidR="00795EB4" w:rsidRPr="00795EB4">
          <w:rPr>
            <w:i w:val="0"/>
            <w:iCs w:val="0"/>
            <w:noProof/>
            <w:webHidden/>
            <w:sz w:val="22"/>
            <w:szCs w:val="22"/>
          </w:rPr>
          <w:fldChar w:fldCharType="end"/>
        </w:r>
      </w:hyperlink>
    </w:p>
    <w:p w14:paraId="1B40C91A" w14:textId="14EF1BDC"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16" w:history="1">
        <w:r w:rsidR="00795EB4" w:rsidRPr="00795EB4">
          <w:rPr>
            <w:rStyle w:val="Hipercze"/>
            <w:i w:val="0"/>
            <w:iCs w:val="0"/>
            <w:noProof/>
            <w:sz w:val="22"/>
            <w:szCs w:val="22"/>
          </w:rPr>
          <w:t>Tabela 12.2. Wskaźniki produktu</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175</w:t>
        </w:r>
        <w:r w:rsidR="00795EB4" w:rsidRPr="00795EB4">
          <w:rPr>
            <w:i w:val="0"/>
            <w:iCs w:val="0"/>
            <w:noProof/>
            <w:webHidden/>
            <w:sz w:val="22"/>
            <w:szCs w:val="22"/>
          </w:rPr>
          <w:fldChar w:fldCharType="end"/>
        </w:r>
      </w:hyperlink>
    </w:p>
    <w:p w14:paraId="1F6FA9B0" w14:textId="5CBAD87E" w:rsidR="00795EB4" w:rsidRPr="00795EB4" w:rsidRDefault="00000000" w:rsidP="00795EB4">
      <w:pPr>
        <w:pStyle w:val="Spisilustracji"/>
        <w:tabs>
          <w:tab w:val="right" w:leader="dot" w:pos="9062"/>
        </w:tabs>
        <w:spacing w:line="276" w:lineRule="auto"/>
        <w:jc w:val="both"/>
        <w:rPr>
          <w:i w:val="0"/>
          <w:iCs w:val="0"/>
          <w:noProof/>
          <w:kern w:val="2"/>
          <w:sz w:val="22"/>
          <w:szCs w:val="22"/>
          <w:lang w:eastAsia="pl-PL"/>
          <w14:ligatures w14:val="standardContextual"/>
        </w:rPr>
      </w:pPr>
      <w:hyperlink w:anchor="_Toc162994117" w:history="1">
        <w:r w:rsidR="00795EB4" w:rsidRPr="00795EB4">
          <w:rPr>
            <w:rStyle w:val="Hipercze"/>
            <w:i w:val="0"/>
            <w:iCs w:val="0"/>
            <w:noProof/>
            <w:sz w:val="22"/>
            <w:szCs w:val="22"/>
          </w:rPr>
          <w:t>Tabela 12.3. Wskaźniki trendu</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177</w:t>
        </w:r>
        <w:r w:rsidR="00795EB4" w:rsidRPr="00795EB4">
          <w:rPr>
            <w:i w:val="0"/>
            <w:iCs w:val="0"/>
            <w:noProof/>
            <w:webHidden/>
            <w:sz w:val="22"/>
            <w:szCs w:val="22"/>
          </w:rPr>
          <w:fldChar w:fldCharType="end"/>
        </w:r>
      </w:hyperlink>
    </w:p>
    <w:p w14:paraId="28EA7EDC" w14:textId="19CD841B" w:rsidR="00201CD4" w:rsidRDefault="008F3276" w:rsidP="00795EB4">
      <w:pPr>
        <w:spacing w:after="0" w:line="276" w:lineRule="auto"/>
      </w:pPr>
      <w:r w:rsidRPr="00795EB4">
        <w:rPr>
          <w:rFonts w:cstheme="minorHAnsi"/>
        </w:rPr>
        <w:fldChar w:fldCharType="end"/>
      </w:r>
    </w:p>
    <w:p w14:paraId="47117764" w14:textId="77777777" w:rsidR="008600D4" w:rsidRPr="00795EB4" w:rsidRDefault="008600D4" w:rsidP="008600D4">
      <w:pPr>
        <w:pStyle w:val="Nagwek1"/>
        <w:numPr>
          <w:ilvl w:val="0"/>
          <w:numId w:val="0"/>
        </w:numPr>
        <w:ind w:left="360" w:hanging="360"/>
        <w:rPr>
          <w:color w:val="37A76F"/>
        </w:rPr>
      </w:pPr>
      <w:bookmarkStart w:id="288" w:name="_Toc143263347"/>
      <w:bookmarkStart w:id="289" w:name="_Toc162994871"/>
      <w:r w:rsidRPr="00795EB4">
        <w:rPr>
          <w:color w:val="37A76F"/>
        </w:rPr>
        <w:t>Spis rysunków</w:t>
      </w:r>
      <w:bookmarkEnd w:id="288"/>
      <w:bookmarkEnd w:id="289"/>
    </w:p>
    <w:p w14:paraId="0800AD4E" w14:textId="17FCCD25" w:rsidR="00795EB4" w:rsidRPr="00795EB4" w:rsidRDefault="008600D4"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r w:rsidRPr="00795EB4">
        <w:rPr>
          <w:rFonts w:eastAsiaTheme="majorEastAsia"/>
          <w:i w:val="0"/>
          <w:iCs w:val="0"/>
          <w:caps/>
          <w:smallCaps/>
          <w:color w:val="000000" w:themeColor="text1"/>
          <w:sz w:val="22"/>
          <w:szCs w:val="22"/>
        </w:rPr>
        <w:fldChar w:fldCharType="begin"/>
      </w:r>
      <w:r w:rsidRPr="00795EB4">
        <w:rPr>
          <w:rFonts w:eastAsiaTheme="majorEastAsia"/>
          <w:i w:val="0"/>
          <w:iCs w:val="0"/>
          <w:smallCaps/>
          <w:color w:val="000000" w:themeColor="text1"/>
          <w:sz w:val="22"/>
          <w:szCs w:val="22"/>
        </w:rPr>
        <w:instrText xml:space="preserve"> TOC \h \z \c "Rysunek" </w:instrText>
      </w:r>
      <w:r w:rsidRPr="00795EB4">
        <w:rPr>
          <w:rFonts w:eastAsiaTheme="majorEastAsia"/>
          <w:i w:val="0"/>
          <w:iCs w:val="0"/>
          <w:caps/>
          <w:smallCaps/>
          <w:color w:val="000000" w:themeColor="text1"/>
          <w:sz w:val="22"/>
          <w:szCs w:val="22"/>
        </w:rPr>
        <w:fldChar w:fldCharType="separate"/>
      </w:r>
      <w:hyperlink w:anchor="_Toc162994118" w:history="1">
        <w:r w:rsidR="00795EB4" w:rsidRPr="00795EB4">
          <w:rPr>
            <w:rStyle w:val="Hipercze"/>
            <w:i w:val="0"/>
            <w:iCs w:val="0"/>
            <w:noProof/>
            <w:sz w:val="22"/>
            <w:szCs w:val="22"/>
          </w:rPr>
          <w:t>Rysunek 4.1. Mapa administracyjna Miejskiego Obszaru Funkcjonalnego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34</w:t>
        </w:r>
        <w:r w:rsidR="00795EB4" w:rsidRPr="00795EB4">
          <w:rPr>
            <w:i w:val="0"/>
            <w:iCs w:val="0"/>
            <w:noProof/>
            <w:webHidden/>
            <w:sz w:val="22"/>
            <w:szCs w:val="22"/>
          </w:rPr>
          <w:fldChar w:fldCharType="end"/>
        </w:r>
      </w:hyperlink>
    </w:p>
    <w:p w14:paraId="1D0539D1" w14:textId="11C664F4"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19" w:history="1">
        <w:r w:rsidR="00795EB4" w:rsidRPr="00795EB4">
          <w:rPr>
            <w:rStyle w:val="Hipercze"/>
            <w:i w:val="0"/>
            <w:iCs w:val="0"/>
            <w:noProof/>
            <w:sz w:val="22"/>
            <w:szCs w:val="22"/>
          </w:rPr>
          <w:t>Rysunek 4.2. Dorzecza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_Toc162994119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60</w:t>
        </w:r>
        <w:r w:rsidR="00795EB4" w:rsidRPr="00795EB4">
          <w:rPr>
            <w:i w:val="0"/>
            <w:iCs w:val="0"/>
            <w:noProof/>
            <w:webHidden/>
            <w:sz w:val="22"/>
            <w:szCs w:val="22"/>
          </w:rPr>
          <w:fldChar w:fldCharType="end"/>
        </w:r>
      </w:hyperlink>
    </w:p>
    <w:p w14:paraId="6C87CE68" w14:textId="532939C5"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0" w:history="1">
        <w:r w:rsidR="00795EB4" w:rsidRPr="00795EB4">
          <w:rPr>
            <w:rStyle w:val="Hipercze"/>
            <w:i w:val="0"/>
            <w:iCs w:val="0"/>
            <w:noProof/>
            <w:sz w:val="22"/>
            <w:szCs w:val="22"/>
          </w:rPr>
          <w:t>Rysunek 4.3. Regiony wodne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61</w:t>
        </w:r>
        <w:r w:rsidR="00795EB4" w:rsidRPr="00795EB4">
          <w:rPr>
            <w:i w:val="0"/>
            <w:iCs w:val="0"/>
            <w:noProof/>
            <w:webHidden/>
            <w:sz w:val="22"/>
            <w:szCs w:val="22"/>
          </w:rPr>
          <w:fldChar w:fldCharType="end"/>
        </w:r>
      </w:hyperlink>
    </w:p>
    <w:p w14:paraId="31065090" w14:textId="06A3103A"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1" w:history="1">
        <w:r w:rsidR="00795EB4" w:rsidRPr="00795EB4">
          <w:rPr>
            <w:rStyle w:val="Hipercze"/>
            <w:i w:val="0"/>
            <w:iCs w:val="0"/>
            <w:noProof/>
            <w:sz w:val="22"/>
            <w:szCs w:val="22"/>
          </w:rPr>
          <w:t>Rysunek 4.4. Główne rzeki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62</w:t>
        </w:r>
        <w:r w:rsidR="00795EB4" w:rsidRPr="00795EB4">
          <w:rPr>
            <w:i w:val="0"/>
            <w:iCs w:val="0"/>
            <w:noProof/>
            <w:webHidden/>
            <w:sz w:val="22"/>
            <w:szCs w:val="22"/>
          </w:rPr>
          <w:fldChar w:fldCharType="end"/>
        </w:r>
      </w:hyperlink>
    </w:p>
    <w:p w14:paraId="5A4D63A0" w14:textId="2557CA66"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2" w:history="1">
        <w:r w:rsidR="00795EB4" w:rsidRPr="00795EB4">
          <w:rPr>
            <w:rStyle w:val="Hipercze"/>
            <w:i w:val="0"/>
            <w:iCs w:val="0"/>
            <w:noProof/>
            <w:sz w:val="22"/>
            <w:szCs w:val="22"/>
          </w:rPr>
          <w:t>Rysunek 4.5. JCWP rzecznych i jeziornych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64</w:t>
        </w:r>
        <w:r w:rsidR="00795EB4" w:rsidRPr="00795EB4">
          <w:rPr>
            <w:i w:val="0"/>
            <w:iCs w:val="0"/>
            <w:noProof/>
            <w:webHidden/>
            <w:sz w:val="22"/>
            <w:szCs w:val="22"/>
          </w:rPr>
          <w:fldChar w:fldCharType="end"/>
        </w:r>
      </w:hyperlink>
    </w:p>
    <w:p w14:paraId="65F3DD9F" w14:textId="767AF9C7"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3" w:history="1">
        <w:r w:rsidR="00795EB4" w:rsidRPr="00795EB4">
          <w:rPr>
            <w:rStyle w:val="Hipercze"/>
            <w:i w:val="0"/>
            <w:iCs w:val="0"/>
            <w:noProof/>
            <w:sz w:val="22"/>
            <w:szCs w:val="22"/>
          </w:rPr>
          <w:t>Rysunek 4.6. JCWPd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69</w:t>
        </w:r>
        <w:r w:rsidR="00795EB4" w:rsidRPr="00795EB4">
          <w:rPr>
            <w:i w:val="0"/>
            <w:iCs w:val="0"/>
            <w:noProof/>
            <w:webHidden/>
            <w:sz w:val="22"/>
            <w:szCs w:val="22"/>
          </w:rPr>
          <w:fldChar w:fldCharType="end"/>
        </w:r>
      </w:hyperlink>
    </w:p>
    <w:p w14:paraId="5789F733" w14:textId="6C312566"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4" w:history="1">
        <w:r w:rsidR="00795EB4" w:rsidRPr="00795EB4">
          <w:rPr>
            <w:rStyle w:val="Hipercze"/>
            <w:i w:val="0"/>
            <w:iCs w:val="0"/>
            <w:noProof/>
            <w:sz w:val="22"/>
            <w:szCs w:val="22"/>
          </w:rPr>
          <w:t>Rysunek 4.7. GZWP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71</w:t>
        </w:r>
        <w:r w:rsidR="00795EB4" w:rsidRPr="00795EB4">
          <w:rPr>
            <w:i w:val="0"/>
            <w:iCs w:val="0"/>
            <w:noProof/>
            <w:webHidden/>
            <w:sz w:val="22"/>
            <w:szCs w:val="22"/>
          </w:rPr>
          <w:fldChar w:fldCharType="end"/>
        </w:r>
      </w:hyperlink>
    </w:p>
    <w:p w14:paraId="62DD4295" w14:textId="7ACD024F"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5" w:history="1">
        <w:r w:rsidR="00795EB4" w:rsidRPr="00795EB4">
          <w:rPr>
            <w:rStyle w:val="Hipercze"/>
            <w:i w:val="0"/>
            <w:iCs w:val="0"/>
            <w:noProof/>
            <w:sz w:val="22"/>
            <w:szCs w:val="22"/>
          </w:rPr>
          <w:t>Rysunek 4.8. Wstępna ocena ryzyka powodziowego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75</w:t>
        </w:r>
        <w:r w:rsidR="00795EB4" w:rsidRPr="00795EB4">
          <w:rPr>
            <w:i w:val="0"/>
            <w:iCs w:val="0"/>
            <w:noProof/>
            <w:webHidden/>
            <w:sz w:val="22"/>
            <w:szCs w:val="22"/>
          </w:rPr>
          <w:fldChar w:fldCharType="end"/>
        </w:r>
      </w:hyperlink>
    </w:p>
    <w:p w14:paraId="5D502CE9" w14:textId="62CF0940"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6" w:history="1">
        <w:r w:rsidR="00795EB4" w:rsidRPr="00795EB4">
          <w:rPr>
            <w:rStyle w:val="Hipercze"/>
            <w:i w:val="0"/>
            <w:iCs w:val="0"/>
            <w:noProof/>
            <w:sz w:val="22"/>
            <w:szCs w:val="22"/>
          </w:rPr>
          <w:t>Rysunek 4.9. Mezoregiony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77</w:t>
        </w:r>
        <w:r w:rsidR="00795EB4" w:rsidRPr="00795EB4">
          <w:rPr>
            <w:i w:val="0"/>
            <w:iCs w:val="0"/>
            <w:noProof/>
            <w:webHidden/>
            <w:sz w:val="22"/>
            <w:szCs w:val="22"/>
          </w:rPr>
          <w:fldChar w:fldCharType="end"/>
        </w:r>
      </w:hyperlink>
    </w:p>
    <w:p w14:paraId="67D7DE3A" w14:textId="70FBCACD"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7" w:history="1">
        <w:r w:rsidR="00795EB4" w:rsidRPr="00795EB4">
          <w:rPr>
            <w:rStyle w:val="Hipercze"/>
            <w:i w:val="0"/>
            <w:iCs w:val="0"/>
            <w:noProof/>
            <w:sz w:val="22"/>
            <w:szCs w:val="22"/>
          </w:rPr>
          <w:t>Rysunek 4.10. Występowanie złóż kopalin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78</w:t>
        </w:r>
        <w:r w:rsidR="00795EB4" w:rsidRPr="00795EB4">
          <w:rPr>
            <w:i w:val="0"/>
            <w:iCs w:val="0"/>
            <w:noProof/>
            <w:webHidden/>
            <w:sz w:val="22"/>
            <w:szCs w:val="22"/>
          </w:rPr>
          <w:fldChar w:fldCharType="end"/>
        </w:r>
      </w:hyperlink>
    </w:p>
    <w:p w14:paraId="5F755360" w14:textId="47DB88A1"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8" w:history="1">
        <w:r w:rsidR="00795EB4" w:rsidRPr="00795EB4">
          <w:rPr>
            <w:rStyle w:val="Hipercze"/>
            <w:i w:val="0"/>
            <w:iCs w:val="0"/>
            <w:noProof/>
            <w:sz w:val="22"/>
            <w:szCs w:val="22"/>
          </w:rPr>
          <w:t>Rysunek 4.11. Nadleśnictwa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82</w:t>
        </w:r>
        <w:r w:rsidR="00795EB4" w:rsidRPr="00795EB4">
          <w:rPr>
            <w:i w:val="0"/>
            <w:iCs w:val="0"/>
            <w:noProof/>
            <w:webHidden/>
            <w:sz w:val="22"/>
            <w:szCs w:val="22"/>
          </w:rPr>
          <w:fldChar w:fldCharType="end"/>
        </w:r>
      </w:hyperlink>
    </w:p>
    <w:p w14:paraId="330C70D4" w14:textId="6DEB0558"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29" w:history="1">
        <w:r w:rsidR="00795EB4" w:rsidRPr="00795EB4">
          <w:rPr>
            <w:rStyle w:val="Hipercze"/>
            <w:i w:val="0"/>
            <w:iCs w:val="0"/>
            <w:noProof/>
            <w:sz w:val="22"/>
            <w:szCs w:val="22"/>
          </w:rPr>
          <w:t>Rysunek 4.12. Specjalne Obszary Ochrony Siedlisk i Obszary Specjalnej Ochrony Ptasiej Natura 2000, Rezerwaty przyrody, Użytki ekologiczne, Zespoły przyrodniczo-krajobrazowe oraz Stanowiska dokumentacyjne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_Toc162994129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84</w:t>
        </w:r>
        <w:r w:rsidR="00795EB4" w:rsidRPr="00795EB4">
          <w:rPr>
            <w:i w:val="0"/>
            <w:iCs w:val="0"/>
            <w:noProof/>
            <w:webHidden/>
            <w:sz w:val="22"/>
            <w:szCs w:val="22"/>
          </w:rPr>
          <w:fldChar w:fldCharType="end"/>
        </w:r>
      </w:hyperlink>
    </w:p>
    <w:p w14:paraId="7F513E84" w14:textId="621FA475"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0" w:history="1">
        <w:r w:rsidR="00795EB4" w:rsidRPr="00795EB4">
          <w:rPr>
            <w:rStyle w:val="Hipercze"/>
            <w:i w:val="0"/>
            <w:iCs w:val="0"/>
            <w:noProof/>
            <w:sz w:val="22"/>
            <w:szCs w:val="22"/>
          </w:rPr>
          <w:t>Rysunek 4.13. Parki Krajobrazowe wraz z otulinami, Parki Narodowe wraz z otulinami, Obszary Chronionego Krajobrazu oraz pomniki przyrody punktowe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85</w:t>
        </w:r>
        <w:r w:rsidR="00795EB4" w:rsidRPr="00795EB4">
          <w:rPr>
            <w:i w:val="0"/>
            <w:iCs w:val="0"/>
            <w:noProof/>
            <w:webHidden/>
            <w:sz w:val="22"/>
            <w:szCs w:val="22"/>
          </w:rPr>
          <w:fldChar w:fldCharType="end"/>
        </w:r>
      </w:hyperlink>
    </w:p>
    <w:p w14:paraId="6AD8556C" w14:textId="3B8CD4C7"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1" w:history="1">
        <w:r w:rsidR="00795EB4" w:rsidRPr="00795EB4">
          <w:rPr>
            <w:rStyle w:val="Hipercze"/>
            <w:i w:val="0"/>
            <w:iCs w:val="0"/>
            <w:noProof/>
            <w:sz w:val="22"/>
            <w:szCs w:val="22"/>
          </w:rPr>
          <w:t>Rysunek 4.14. Korytarze ekologiczne 2005 w granicach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91</w:t>
        </w:r>
        <w:r w:rsidR="00795EB4" w:rsidRPr="00795EB4">
          <w:rPr>
            <w:i w:val="0"/>
            <w:iCs w:val="0"/>
            <w:noProof/>
            <w:webHidden/>
            <w:sz w:val="22"/>
            <w:szCs w:val="22"/>
          </w:rPr>
          <w:fldChar w:fldCharType="end"/>
        </w:r>
      </w:hyperlink>
    </w:p>
    <w:p w14:paraId="0851F9AA" w14:textId="3502DC18"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2" w:history="1">
        <w:r w:rsidR="00795EB4" w:rsidRPr="00795EB4">
          <w:rPr>
            <w:rStyle w:val="Hipercze"/>
            <w:i w:val="0"/>
            <w:iCs w:val="0"/>
            <w:noProof/>
            <w:sz w:val="22"/>
            <w:szCs w:val="22"/>
          </w:rPr>
          <w:t>Rysunek 4.15. Korytarze ekologiczne 2012 w granicach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92</w:t>
        </w:r>
        <w:r w:rsidR="00795EB4" w:rsidRPr="00795EB4">
          <w:rPr>
            <w:i w:val="0"/>
            <w:iCs w:val="0"/>
            <w:noProof/>
            <w:webHidden/>
            <w:sz w:val="22"/>
            <w:szCs w:val="22"/>
          </w:rPr>
          <w:fldChar w:fldCharType="end"/>
        </w:r>
      </w:hyperlink>
    </w:p>
    <w:p w14:paraId="4BE391C0" w14:textId="3F033905"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3" w:history="1">
        <w:r w:rsidR="00795EB4" w:rsidRPr="00795EB4">
          <w:rPr>
            <w:rStyle w:val="Hipercze"/>
            <w:i w:val="0"/>
            <w:iCs w:val="0"/>
            <w:noProof/>
            <w:sz w:val="22"/>
            <w:szCs w:val="22"/>
          </w:rPr>
          <w:t>Rysunek 4.16. Zabytki nieruchome i zabytki archeologiczne na terenie MOF Tomaszów Mazowiecki – Opoczno –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93</w:t>
        </w:r>
        <w:r w:rsidR="00795EB4" w:rsidRPr="00795EB4">
          <w:rPr>
            <w:i w:val="0"/>
            <w:iCs w:val="0"/>
            <w:noProof/>
            <w:webHidden/>
            <w:sz w:val="22"/>
            <w:szCs w:val="22"/>
          </w:rPr>
          <w:fldChar w:fldCharType="end"/>
        </w:r>
      </w:hyperlink>
    </w:p>
    <w:p w14:paraId="745B45EB" w14:textId="55FECDFA"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4" w:history="1">
        <w:r w:rsidR="00795EB4" w:rsidRPr="00795EB4">
          <w:rPr>
            <w:rStyle w:val="Hipercze"/>
            <w:i w:val="0"/>
            <w:iCs w:val="0"/>
            <w:noProof/>
            <w:sz w:val="22"/>
            <w:szCs w:val="22"/>
          </w:rPr>
          <w:t>Rysunek 7.1. Planowane inwestycje kolejowe (liniowe i punktowe) na terenie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115</w:t>
        </w:r>
        <w:r w:rsidR="00795EB4" w:rsidRPr="00795EB4">
          <w:rPr>
            <w:i w:val="0"/>
            <w:iCs w:val="0"/>
            <w:noProof/>
            <w:webHidden/>
            <w:sz w:val="22"/>
            <w:szCs w:val="22"/>
          </w:rPr>
          <w:fldChar w:fldCharType="end"/>
        </w:r>
      </w:hyperlink>
    </w:p>
    <w:p w14:paraId="6C963A09" w14:textId="0C0B0F2C"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5" w:history="1">
        <w:r w:rsidR="00795EB4" w:rsidRPr="00795EB4">
          <w:rPr>
            <w:rStyle w:val="Hipercze"/>
            <w:i w:val="0"/>
            <w:iCs w:val="0"/>
            <w:noProof/>
            <w:sz w:val="22"/>
            <w:szCs w:val="22"/>
          </w:rPr>
          <w:t>Rysunek 7.2. Istniejąca oraz planowana infrastruktura punktowa (parkingi, węzły przesiadkowe) na terenie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116</w:t>
        </w:r>
        <w:r w:rsidR="00795EB4" w:rsidRPr="00795EB4">
          <w:rPr>
            <w:i w:val="0"/>
            <w:iCs w:val="0"/>
            <w:noProof/>
            <w:webHidden/>
            <w:sz w:val="22"/>
            <w:szCs w:val="22"/>
          </w:rPr>
          <w:fldChar w:fldCharType="end"/>
        </w:r>
      </w:hyperlink>
    </w:p>
    <w:p w14:paraId="5A3D5A3D" w14:textId="1BF95E14"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6" w:history="1">
        <w:r w:rsidR="00795EB4" w:rsidRPr="00795EB4">
          <w:rPr>
            <w:rStyle w:val="Hipercze"/>
            <w:i w:val="0"/>
            <w:iCs w:val="0"/>
            <w:noProof/>
            <w:sz w:val="22"/>
            <w:szCs w:val="22"/>
          </w:rPr>
          <w:t>Rysunek 7.3. Istniejące i planowane drogi rowerowe na terenie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118</w:t>
        </w:r>
        <w:r w:rsidR="00795EB4" w:rsidRPr="00795EB4">
          <w:rPr>
            <w:i w:val="0"/>
            <w:iCs w:val="0"/>
            <w:noProof/>
            <w:webHidden/>
            <w:sz w:val="22"/>
            <w:szCs w:val="22"/>
          </w:rPr>
          <w:fldChar w:fldCharType="end"/>
        </w:r>
      </w:hyperlink>
    </w:p>
    <w:p w14:paraId="7EBBB072" w14:textId="7A931F00"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7" w:history="1">
        <w:r w:rsidR="00795EB4" w:rsidRPr="00795EB4">
          <w:rPr>
            <w:rStyle w:val="Hipercze"/>
            <w:rFonts w:ascii="Calibri" w:hAnsi="Calibri"/>
            <w:i w:val="0"/>
            <w:iCs w:val="0"/>
            <w:noProof/>
            <w:sz w:val="22"/>
            <w:szCs w:val="22"/>
          </w:rPr>
          <w:t>Rysunek 7.4. Proponowana strefa ruchu uspokojonego na terenie Gminy Miasto Tomaszów Mazowiecki</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120</w:t>
        </w:r>
        <w:r w:rsidR="00795EB4" w:rsidRPr="00795EB4">
          <w:rPr>
            <w:i w:val="0"/>
            <w:iCs w:val="0"/>
            <w:noProof/>
            <w:webHidden/>
            <w:sz w:val="22"/>
            <w:szCs w:val="22"/>
          </w:rPr>
          <w:fldChar w:fldCharType="end"/>
        </w:r>
      </w:hyperlink>
    </w:p>
    <w:p w14:paraId="016D00E6" w14:textId="55685F59"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8" w:history="1">
        <w:r w:rsidR="00795EB4" w:rsidRPr="00795EB4">
          <w:rPr>
            <w:rStyle w:val="Hipercze"/>
            <w:rFonts w:ascii="Calibri" w:hAnsi="Calibri"/>
            <w:i w:val="0"/>
            <w:iCs w:val="0"/>
            <w:noProof/>
            <w:sz w:val="22"/>
            <w:szCs w:val="22"/>
          </w:rPr>
          <w:t>Rysunek 7.5. Proponowana strefa ruchu uspokojonego na terenie Gminy Opoczno</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121</w:t>
        </w:r>
        <w:r w:rsidR="00795EB4" w:rsidRPr="00795EB4">
          <w:rPr>
            <w:i w:val="0"/>
            <w:iCs w:val="0"/>
            <w:noProof/>
            <w:webHidden/>
            <w:sz w:val="22"/>
            <w:szCs w:val="22"/>
          </w:rPr>
          <w:fldChar w:fldCharType="end"/>
        </w:r>
      </w:hyperlink>
    </w:p>
    <w:p w14:paraId="4DC83838" w14:textId="578F90D7"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39" w:history="1">
        <w:r w:rsidR="00795EB4" w:rsidRPr="00795EB4">
          <w:rPr>
            <w:rStyle w:val="Hipercze"/>
            <w:rFonts w:ascii="Calibri" w:hAnsi="Calibri"/>
            <w:i w:val="0"/>
            <w:iCs w:val="0"/>
            <w:noProof/>
            <w:sz w:val="22"/>
            <w:szCs w:val="22"/>
          </w:rPr>
          <w:t>Rysunek 7.6. Inwestycje w kolej (linie, przystanki, stacje) na tle obszarów Natura 2000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_Toc162994139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129</w:t>
        </w:r>
        <w:r w:rsidR="00795EB4" w:rsidRPr="00795EB4">
          <w:rPr>
            <w:i w:val="0"/>
            <w:iCs w:val="0"/>
            <w:noProof/>
            <w:webHidden/>
            <w:sz w:val="22"/>
            <w:szCs w:val="22"/>
          </w:rPr>
          <w:fldChar w:fldCharType="end"/>
        </w:r>
      </w:hyperlink>
    </w:p>
    <w:p w14:paraId="15218CD2" w14:textId="5B5A2D57"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0" w:history="1">
        <w:r w:rsidR="00795EB4" w:rsidRPr="00795EB4">
          <w:rPr>
            <w:rStyle w:val="Hipercze"/>
            <w:rFonts w:ascii="Calibri" w:hAnsi="Calibri"/>
            <w:i w:val="0"/>
            <w:iCs w:val="0"/>
            <w:noProof/>
            <w:sz w:val="22"/>
            <w:szCs w:val="22"/>
          </w:rPr>
          <w:t>Rysunek 7.7. Inwestycje w infrastrukturę liniową rowerową na tle obszarów Natura 2000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130</w:t>
        </w:r>
        <w:r w:rsidR="00795EB4" w:rsidRPr="00795EB4">
          <w:rPr>
            <w:i w:val="0"/>
            <w:iCs w:val="0"/>
            <w:noProof/>
            <w:webHidden/>
            <w:sz w:val="22"/>
            <w:szCs w:val="22"/>
          </w:rPr>
          <w:fldChar w:fldCharType="end"/>
        </w:r>
      </w:hyperlink>
    </w:p>
    <w:p w14:paraId="43241660" w14:textId="2B886FBA"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1" w:history="1">
        <w:r w:rsidR="00795EB4" w:rsidRPr="00795EB4">
          <w:rPr>
            <w:rStyle w:val="Hipercze"/>
            <w:rFonts w:ascii="Calibri" w:hAnsi="Calibri"/>
            <w:i w:val="0"/>
            <w:iCs w:val="0"/>
            <w:noProof/>
            <w:sz w:val="22"/>
            <w:szCs w:val="22"/>
          </w:rPr>
          <w:t>Rysunek 7.8. Planowana inwestycja polegająca na budowie drogi rowerowej na tle obszaru Natura 2000 „Niebieskie Źródła”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131</w:t>
        </w:r>
        <w:r w:rsidR="00795EB4" w:rsidRPr="00795EB4">
          <w:rPr>
            <w:i w:val="0"/>
            <w:iCs w:val="0"/>
            <w:noProof/>
            <w:webHidden/>
            <w:sz w:val="22"/>
            <w:szCs w:val="22"/>
          </w:rPr>
          <w:fldChar w:fldCharType="end"/>
        </w:r>
      </w:hyperlink>
    </w:p>
    <w:p w14:paraId="5A7B42A8" w14:textId="38CF9F19"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2" w:history="1">
        <w:r w:rsidR="00795EB4" w:rsidRPr="00795EB4">
          <w:rPr>
            <w:rStyle w:val="Hipercze"/>
            <w:rFonts w:ascii="Calibri" w:hAnsi="Calibri"/>
            <w:i w:val="0"/>
            <w:iCs w:val="0"/>
            <w:noProof/>
            <w:sz w:val="22"/>
            <w:szCs w:val="22"/>
          </w:rPr>
          <w:t>Rysunek 7.9. Istniejące oraz planowane elementy infrastruktury punktowej (parkingi, węzły przesiadkowe) na tle obszarów Natura 2000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132</w:t>
        </w:r>
        <w:r w:rsidR="00795EB4" w:rsidRPr="00795EB4">
          <w:rPr>
            <w:i w:val="0"/>
            <w:iCs w:val="0"/>
            <w:noProof/>
            <w:webHidden/>
            <w:sz w:val="22"/>
            <w:szCs w:val="22"/>
          </w:rPr>
          <w:fldChar w:fldCharType="end"/>
        </w:r>
      </w:hyperlink>
    </w:p>
    <w:p w14:paraId="45B90272" w14:textId="6C986E1C"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3" w:history="1">
        <w:r w:rsidR="00795EB4" w:rsidRPr="00795EB4">
          <w:rPr>
            <w:rStyle w:val="Hipercze"/>
            <w:rFonts w:ascii="Calibri" w:hAnsi="Calibri"/>
            <w:i w:val="0"/>
            <w:iCs w:val="0"/>
            <w:noProof/>
            <w:sz w:val="22"/>
            <w:szCs w:val="22"/>
          </w:rPr>
          <w:t>Rysunek 7.10. Planowane inwestycje kolejowe na tle pozostałych form ochrony przyrody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135</w:t>
        </w:r>
        <w:r w:rsidR="00795EB4" w:rsidRPr="00795EB4">
          <w:rPr>
            <w:i w:val="0"/>
            <w:iCs w:val="0"/>
            <w:noProof/>
            <w:webHidden/>
            <w:sz w:val="22"/>
            <w:szCs w:val="22"/>
          </w:rPr>
          <w:fldChar w:fldCharType="end"/>
        </w:r>
      </w:hyperlink>
    </w:p>
    <w:p w14:paraId="659F99F7" w14:textId="5985E0D5"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4" w:history="1">
        <w:r w:rsidR="00795EB4" w:rsidRPr="00795EB4">
          <w:rPr>
            <w:rStyle w:val="Hipercze"/>
            <w:rFonts w:ascii="Calibri" w:hAnsi="Calibri"/>
            <w:i w:val="0"/>
            <w:iCs w:val="0"/>
            <w:noProof/>
            <w:sz w:val="22"/>
            <w:szCs w:val="22"/>
          </w:rPr>
          <w:t>Rysunek 7.11. Inwestycje w infrastrukturę liniową kolejową na tle pozostałych form ochrony przyrody (Parki Krajobrazowe, rezerwaty przyrody, użytki ekologiczne, stanowisko dokumentacyjne)</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136</w:t>
        </w:r>
        <w:r w:rsidR="00795EB4" w:rsidRPr="00795EB4">
          <w:rPr>
            <w:i w:val="0"/>
            <w:iCs w:val="0"/>
            <w:noProof/>
            <w:webHidden/>
            <w:sz w:val="22"/>
            <w:szCs w:val="22"/>
          </w:rPr>
          <w:fldChar w:fldCharType="end"/>
        </w:r>
      </w:hyperlink>
    </w:p>
    <w:p w14:paraId="36E28EAB" w14:textId="6180B697"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5" w:history="1">
        <w:r w:rsidR="00795EB4" w:rsidRPr="00795EB4">
          <w:rPr>
            <w:rStyle w:val="Hipercze"/>
            <w:rFonts w:ascii="Calibri" w:hAnsi="Calibri"/>
            <w:i w:val="0"/>
            <w:iCs w:val="0"/>
            <w:noProof/>
            <w:sz w:val="22"/>
            <w:szCs w:val="22"/>
          </w:rPr>
          <w:t>Rysunek 7.12. Istniejące i planowane elementy infrastruktury punktowej (parkingi, węzły przesiadkowe) na tle pozostałych form ochrony przyrody</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_Toc162994145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139</w:t>
        </w:r>
        <w:r w:rsidR="00795EB4" w:rsidRPr="00795EB4">
          <w:rPr>
            <w:i w:val="0"/>
            <w:iCs w:val="0"/>
            <w:noProof/>
            <w:webHidden/>
            <w:sz w:val="22"/>
            <w:szCs w:val="22"/>
          </w:rPr>
          <w:fldChar w:fldCharType="end"/>
        </w:r>
      </w:hyperlink>
    </w:p>
    <w:p w14:paraId="2C880C37" w14:textId="1B908D16"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6" w:history="1">
        <w:r w:rsidR="00795EB4" w:rsidRPr="00795EB4">
          <w:rPr>
            <w:rStyle w:val="Hipercze"/>
            <w:rFonts w:ascii="Calibri" w:hAnsi="Calibri"/>
            <w:i w:val="0"/>
            <w:iCs w:val="0"/>
            <w:noProof/>
            <w:sz w:val="22"/>
            <w:szCs w:val="22"/>
          </w:rPr>
          <w:t>Rysunek 7.13. Planowane inwestycje kolejowe na tle korytarzy ekologicznych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_Toc162994146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141</w:t>
        </w:r>
        <w:r w:rsidR="00795EB4" w:rsidRPr="00795EB4">
          <w:rPr>
            <w:i w:val="0"/>
            <w:iCs w:val="0"/>
            <w:noProof/>
            <w:webHidden/>
            <w:sz w:val="22"/>
            <w:szCs w:val="22"/>
          </w:rPr>
          <w:fldChar w:fldCharType="end"/>
        </w:r>
      </w:hyperlink>
    </w:p>
    <w:p w14:paraId="7A496881" w14:textId="5F910311"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7" w:history="1">
        <w:r w:rsidR="00795EB4" w:rsidRPr="00795EB4">
          <w:rPr>
            <w:rStyle w:val="Hipercze"/>
            <w:rFonts w:ascii="Calibri" w:hAnsi="Calibri"/>
            <w:i w:val="0"/>
            <w:iCs w:val="0"/>
            <w:noProof/>
            <w:sz w:val="22"/>
            <w:szCs w:val="22"/>
          </w:rPr>
          <w:t>Rysunek 7.14. Planowane inwestycje w infrastrukturę rowerową na tle korytarzy ekologicznych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_Toc162994147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143</w:t>
        </w:r>
        <w:r w:rsidR="00795EB4" w:rsidRPr="00795EB4">
          <w:rPr>
            <w:i w:val="0"/>
            <w:iCs w:val="0"/>
            <w:noProof/>
            <w:webHidden/>
            <w:sz w:val="22"/>
            <w:szCs w:val="22"/>
          </w:rPr>
          <w:fldChar w:fldCharType="end"/>
        </w:r>
      </w:hyperlink>
    </w:p>
    <w:p w14:paraId="6D3B047D" w14:textId="0ECA6965"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8" w:history="1">
        <w:r w:rsidR="00795EB4" w:rsidRPr="00795EB4">
          <w:rPr>
            <w:rStyle w:val="Hipercze"/>
            <w:rFonts w:ascii="Calibri" w:hAnsi="Calibri"/>
            <w:i w:val="0"/>
            <w:iCs w:val="0"/>
            <w:noProof/>
            <w:sz w:val="22"/>
            <w:szCs w:val="22"/>
          </w:rPr>
          <w:t>Rysunek 7.15. Istniejące i planowane elementy infrastruktury punktowej na tle korytarzy ekologicznych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_Toc162994148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144</w:t>
        </w:r>
        <w:r w:rsidR="00795EB4" w:rsidRPr="00795EB4">
          <w:rPr>
            <w:i w:val="0"/>
            <w:iCs w:val="0"/>
            <w:noProof/>
            <w:webHidden/>
            <w:sz w:val="22"/>
            <w:szCs w:val="22"/>
          </w:rPr>
          <w:fldChar w:fldCharType="end"/>
        </w:r>
      </w:hyperlink>
    </w:p>
    <w:p w14:paraId="0C281158" w14:textId="79CFCD81"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49" w:history="1">
        <w:r w:rsidR="00795EB4" w:rsidRPr="00795EB4">
          <w:rPr>
            <w:rStyle w:val="Hipercze"/>
            <w:rFonts w:ascii="Calibri" w:hAnsi="Calibri"/>
            <w:i w:val="0"/>
            <w:iCs w:val="0"/>
            <w:noProof/>
            <w:sz w:val="22"/>
            <w:szCs w:val="22"/>
          </w:rPr>
          <w:t>Rysunek 7.16. Planowane inwestycje w infrastrukturę kolejową na tle zabudowy mieszkaniowej powiatu opoczyńskiego</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_Toc162994149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147</w:t>
        </w:r>
        <w:r w:rsidR="00795EB4" w:rsidRPr="00795EB4">
          <w:rPr>
            <w:i w:val="0"/>
            <w:iCs w:val="0"/>
            <w:noProof/>
            <w:webHidden/>
            <w:sz w:val="22"/>
            <w:szCs w:val="22"/>
          </w:rPr>
          <w:fldChar w:fldCharType="end"/>
        </w:r>
      </w:hyperlink>
    </w:p>
    <w:p w14:paraId="782E2007" w14:textId="44015318"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50" w:history="1">
        <w:r w:rsidR="00795EB4" w:rsidRPr="00795EB4">
          <w:rPr>
            <w:rStyle w:val="Hipercze"/>
            <w:rFonts w:ascii="Calibri" w:hAnsi="Calibri"/>
            <w:i w:val="0"/>
            <w:iCs w:val="0"/>
            <w:noProof/>
            <w:sz w:val="22"/>
            <w:szCs w:val="22"/>
          </w:rPr>
          <w:t>Rysunek 7.17. Planowane inwestycje w infrastrukturę kolejową na tle zabudowy mieszkaniowej powiatu tomaszowskiego</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_Toc162994150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147</w:t>
        </w:r>
        <w:r w:rsidR="00795EB4" w:rsidRPr="00795EB4">
          <w:rPr>
            <w:i w:val="0"/>
            <w:iCs w:val="0"/>
            <w:noProof/>
            <w:webHidden/>
            <w:sz w:val="22"/>
            <w:szCs w:val="22"/>
          </w:rPr>
          <w:fldChar w:fldCharType="end"/>
        </w:r>
      </w:hyperlink>
    </w:p>
    <w:p w14:paraId="1C8F9C30" w14:textId="2B0B8F22"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51" w:history="1">
        <w:r w:rsidR="00795EB4" w:rsidRPr="00795EB4">
          <w:rPr>
            <w:rStyle w:val="Hipercze"/>
            <w:rFonts w:ascii="Calibri" w:hAnsi="Calibri"/>
            <w:i w:val="0"/>
            <w:iCs w:val="0"/>
            <w:noProof/>
            <w:sz w:val="22"/>
            <w:szCs w:val="22"/>
          </w:rPr>
          <w:t>Rysunek 7.18. Planowane inwestycje kolejowe na tle GZWP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_Toc162994151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152</w:t>
        </w:r>
        <w:r w:rsidR="00795EB4" w:rsidRPr="00795EB4">
          <w:rPr>
            <w:i w:val="0"/>
            <w:iCs w:val="0"/>
            <w:noProof/>
            <w:webHidden/>
            <w:sz w:val="22"/>
            <w:szCs w:val="22"/>
          </w:rPr>
          <w:fldChar w:fldCharType="end"/>
        </w:r>
      </w:hyperlink>
    </w:p>
    <w:p w14:paraId="4C67A9CA" w14:textId="2039D0D5"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52" w:history="1">
        <w:r w:rsidR="00795EB4" w:rsidRPr="00795EB4">
          <w:rPr>
            <w:rStyle w:val="Hipercze"/>
            <w:rFonts w:ascii="Calibri" w:hAnsi="Calibri"/>
            <w:i w:val="0"/>
            <w:iCs w:val="0"/>
            <w:noProof/>
            <w:sz w:val="22"/>
            <w:szCs w:val="22"/>
          </w:rPr>
          <w:t>Rysunek 7.19. Planowane inwestycje kolejowe na tle głównych rzek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_Toc162994152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155</w:t>
        </w:r>
        <w:r w:rsidR="00795EB4" w:rsidRPr="00795EB4">
          <w:rPr>
            <w:i w:val="0"/>
            <w:iCs w:val="0"/>
            <w:noProof/>
            <w:webHidden/>
            <w:sz w:val="22"/>
            <w:szCs w:val="22"/>
          </w:rPr>
          <w:fldChar w:fldCharType="end"/>
        </w:r>
      </w:hyperlink>
    </w:p>
    <w:p w14:paraId="3FE987BE" w14:textId="470D4ABF"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53" w:history="1">
        <w:r w:rsidR="00795EB4" w:rsidRPr="00795EB4">
          <w:rPr>
            <w:rStyle w:val="Hipercze"/>
            <w:rFonts w:ascii="Calibri" w:hAnsi="Calibri"/>
            <w:i w:val="0"/>
            <w:iCs w:val="0"/>
            <w:noProof/>
            <w:sz w:val="22"/>
            <w:szCs w:val="22"/>
          </w:rPr>
          <w:t>Rysunek 7.20. Planowane inwestycje kolejowe na tle JCWP rzecznych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_Toc162994153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156</w:t>
        </w:r>
        <w:r w:rsidR="00795EB4" w:rsidRPr="00795EB4">
          <w:rPr>
            <w:i w:val="0"/>
            <w:iCs w:val="0"/>
            <w:noProof/>
            <w:webHidden/>
            <w:sz w:val="22"/>
            <w:szCs w:val="22"/>
          </w:rPr>
          <w:fldChar w:fldCharType="end"/>
        </w:r>
      </w:hyperlink>
    </w:p>
    <w:p w14:paraId="7D096A4C" w14:textId="6FEE5496" w:rsidR="00795EB4" w:rsidRPr="00795EB4" w:rsidRDefault="00000000" w:rsidP="00795EB4">
      <w:pPr>
        <w:pStyle w:val="Spisilustracji"/>
        <w:tabs>
          <w:tab w:val="right" w:leader="dot" w:pos="9062"/>
        </w:tabs>
        <w:spacing w:line="276" w:lineRule="auto"/>
        <w:jc w:val="both"/>
        <w:rPr>
          <w:rFonts w:cstheme="minorBidi"/>
          <w:i w:val="0"/>
          <w:iCs w:val="0"/>
          <w:noProof/>
          <w:kern w:val="2"/>
          <w:sz w:val="22"/>
          <w:szCs w:val="22"/>
          <w:lang w:eastAsia="pl-PL"/>
          <w14:ligatures w14:val="standardContextual"/>
        </w:rPr>
      </w:pPr>
      <w:hyperlink w:anchor="_Toc162994154" w:history="1">
        <w:r w:rsidR="00795EB4" w:rsidRPr="00795EB4">
          <w:rPr>
            <w:rStyle w:val="Hipercze"/>
            <w:rFonts w:ascii="Calibri" w:hAnsi="Calibri"/>
            <w:i w:val="0"/>
            <w:iCs w:val="0"/>
            <w:noProof/>
            <w:sz w:val="22"/>
            <w:szCs w:val="22"/>
          </w:rPr>
          <w:t>Rysunek 7.21. Planowane inwestycje liniowe oraz punktowe na tle zabytków nieruchomych Gminy Miasto Tomaszów Mazowiecki, Gminy Opoczno i Gminy Lubochnia</w:t>
        </w:r>
        <w:r w:rsidR="00795EB4" w:rsidRPr="00795EB4">
          <w:rPr>
            <w:i w:val="0"/>
            <w:iCs w:val="0"/>
            <w:noProof/>
            <w:webHidden/>
            <w:sz w:val="22"/>
            <w:szCs w:val="22"/>
          </w:rPr>
          <w:tab/>
        </w:r>
        <w:r w:rsidR="00795EB4" w:rsidRPr="00795EB4">
          <w:rPr>
            <w:i w:val="0"/>
            <w:iCs w:val="0"/>
            <w:noProof/>
            <w:webHidden/>
            <w:sz w:val="22"/>
            <w:szCs w:val="22"/>
          </w:rPr>
          <w:fldChar w:fldCharType="begin"/>
        </w:r>
        <w:r w:rsidR="00795EB4" w:rsidRPr="00795EB4">
          <w:rPr>
            <w:i w:val="0"/>
            <w:iCs w:val="0"/>
            <w:noProof/>
            <w:webHidden/>
            <w:sz w:val="22"/>
            <w:szCs w:val="22"/>
          </w:rPr>
          <w:instrText xml:space="preserve"> PAGEREF _Toc162994154 \h </w:instrText>
        </w:r>
        <w:r w:rsidR="00795EB4" w:rsidRPr="00795EB4">
          <w:rPr>
            <w:i w:val="0"/>
            <w:iCs w:val="0"/>
            <w:noProof/>
            <w:webHidden/>
            <w:sz w:val="22"/>
            <w:szCs w:val="22"/>
          </w:rPr>
        </w:r>
        <w:r w:rsidR="00795EB4" w:rsidRPr="00795EB4">
          <w:rPr>
            <w:i w:val="0"/>
            <w:iCs w:val="0"/>
            <w:noProof/>
            <w:webHidden/>
            <w:sz w:val="22"/>
            <w:szCs w:val="22"/>
          </w:rPr>
          <w:fldChar w:fldCharType="separate"/>
        </w:r>
        <w:r w:rsidR="003F2776">
          <w:rPr>
            <w:i w:val="0"/>
            <w:iCs w:val="0"/>
            <w:noProof/>
            <w:webHidden/>
            <w:sz w:val="22"/>
            <w:szCs w:val="22"/>
          </w:rPr>
          <w:t>167</w:t>
        </w:r>
        <w:r w:rsidR="00795EB4" w:rsidRPr="00795EB4">
          <w:rPr>
            <w:i w:val="0"/>
            <w:iCs w:val="0"/>
            <w:noProof/>
            <w:webHidden/>
            <w:sz w:val="22"/>
            <w:szCs w:val="22"/>
          </w:rPr>
          <w:fldChar w:fldCharType="end"/>
        </w:r>
      </w:hyperlink>
    </w:p>
    <w:p w14:paraId="2EB65E21" w14:textId="6D3FE37D" w:rsidR="008600D4" w:rsidRPr="00795EB4" w:rsidRDefault="008600D4" w:rsidP="00795EB4">
      <w:pPr>
        <w:spacing w:line="276" w:lineRule="auto"/>
        <w:rPr>
          <w:rFonts w:eastAsiaTheme="majorEastAsia" w:cstheme="minorHAnsi"/>
          <w:smallCaps/>
          <w:color w:val="000000" w:themeColor="text1"/>
        </w:rPr>
        <w:sectPr w:rsidR="008600D4" w:rsidRPr="00795EB4" w:rsidSect="00A064EC">
          <w:pgSz w:w="11906" w:h="16838"/>
          <w:pgMar w:top="1417" w:right="1417" w:bottom="1417" w:left="1417" w:header="708" w:footer="708" w:gutter="0"/>
          <w:cols w:space="708"/>
          <w:titlePg/>
          <w:docGrid w:linePitch="360"/>
        </w:sectPr>
      </w:pPr>
      <w:r w:rsidRPr="00795EB4">
        <w:rPr>
          <w:rFonts w:eastAsiaTheme="majorEastAsia" w:cstheme="minorHAnsi"/>
          <w:smallCaps/>
          <w:color w:val="000000" w:themeColor="text1"/>
        </w:rPr>
        <w:fldChar w:fldCharType="end"/>
      </w:r>
    </w:p>
    <w:p w14:paraId="2CB774B2" w14:textId="77777777" w:rsidR="002430BB" w:rsidRPr="00230EC0" w:rsidRDefault="002430BB" w:rsidP="008F3276">
      <w:pPr>
        <w:jc w:val="left"/>
        <w:rPr>
          <w:rFonts w:eastAsiaTheme="majorEastAsia" w:cstheme="minorHAnsi"/>
          <w:b/>
          <w:bCs/>
          <w:smallCaps/>
          <w:color w:val="000000" w:themeColor="text1"/>
        </w:rPr>
      </w:pPr>
    </w:p>
    <w:sectPr w:rsidR="002430BB" w:rsidRPr="00230EC0" w:rsidSect="00A064EC">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671F9" w14:textId="77777777" w:rsidR="00A064EC" w:rsidRDefault="00A064EC" w:rsidP="00763371">
      <w:pPr>
        <w:spacing w:after="0" w:line="240" w:lineRule="auto"/>
      </w:pPr>
      <w:r>
        <w:separator/>
      </w:r>
    </w:p>
  </w:endnote>
  <w:endnote w:type="continuationSeparator" w:id="0">
    <w:p w14:paraId="0D117F07" w14:textId="77777777" w:rsidR="00A064EC" w:rsidRDefault="00A064EC" w:rsidP="00763371">
      <w:pPr>
        <w:spacing w:after="0" w:line="240" w:lineRule="auto"/>
      </w:pPr>
      <w:r>
        <w:continuationSeparator/>
      </w:r>
    </w:p>
  </w:endnote>
  <w:endnote w:type="continuationNotice" w:id="1">
    <w:p w14:paraId="69650478" w14:textId="77777777" w:rsidR="00A064EC" w:rsidRDefault="00A064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Fira Sans">
    <w:charset w:val="00"/>
    <w:family w:val="swiss"/>
    <w:pitch w:val="variable"/>
    <w:sig w:usb0="600002FF" w:usb1="00000001" w:usb2="00000000" w:usb3="00000000" w:csb0="0000019F" w:csb1="00000000"/>
  </w:font>
  <w:font w:name="Arial MT">
    <w:altName w:val="Arial"/>
    <w:charset w:val="01"/>
    <w:family w:val="swiss"/>
    <w:pitch w:val="variable"/>
  </w:font>
  <w:font w:name="Amasis MT Pro Light">
    <w:charset w:val="EE"/>
    <w:family w:val="roman"/>
    <w:pitch w:val="variable"/>
    <w:sig w:usb0="A00000AF" w:usb1="4000205B" w:usb2="00000000" w:usb3="00000000" w:csb0="00000093" w:csb1="00000000"/>
  </w:font>
  <w:font w:name="Suisse Int'l Bold">
    <w:altName w:val="Calibri"/>
    <w:panose1 w:val="00000000000000000000"/>
    <w:charset w:val="00"/>
    <w:family w:val="swiss"/>
    <w:notTrueType/>
    <w:pitch w:val="default"/>
    <w:sig w:usb0="00000007" w:usb1="00000000" w:usb2="00000000" w:usb3="00000000" w:csb0="00000003" w:csb1="00000000"/>
  </w:font>
  <w:font w:name="Suisse Int'l Light">
    <w:altName w:val="Calibri"/>
    <w:panose1 w:val="00000000000000000000"/>
    <w:charset w:val="EE"/>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Liberation Sans">
    <w:altName w:val="Arial"/>
    <w:charset w:val="EE"/>
    <w:family w:val="swiss"/>
    <w:pitch w:val="variable"/>
    <w:sig w:usb0="E0000AFF" w:usb1="500078FF" w:usb2="00000021" w:usb3="00000000" w:csb0="000001BF" w:csb1="00000000"/>
  </w:font>
  <w:font w:name="Verdana">
    <w:panose1 w:val="020B0604030504040204"/>
    <w:charset w:val="EE"/>
    <w:family w:val="swiss"/>
    <w:pitch w:val="variable"/>
    <w:sig w:usb0="A00006FF" w:usb1="4000205B" w:usb2="00000010" w:usb3="00000000" w:csb0="0000019F" w:csb1="00000000"/>
  </w:font>
  <w:font w:name="TimesNewRomanPSMT">
    <w:altName w:val="Times New Roman"/>
    <w:charset w:val="EE"/>
    <w:family w:val="auto"/>
    <w:pitch w:val="default"/>
  </w:font>
  <w:font w:name="NSimSun">
    <w:panose1 w:val="02010609030101010101"/>
    <w:charset w:val="86"/>
    <w:family w:val="modern"/>
    <w:pitch w:val="fixed"/>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Suisse Int'l Medium">
    <w:altName w:val="Suisse Int'l Medium"/>
    <w:panose1 w:val="00000000000000000000"/>
    <w:charset w:val="00"/>
    <w:family w:val="swiss"/>
    <w:notTrueType/>
    <w:pitch w:val="default"/>
    <w:sig w:usb0="00000007" w:usb1="00000000" w:usb2="00000000" w:usb3="00000000" w:csb0="00000003" w:csb1="00000000"/>
  </w:font>
  <w:font w:name="TTE1CD9800t00">
    <w:altName w:val="Times New Roman"/>
    <w:charset w:val="EE"/>
    <w:family w:val="auto"/>
    <w:pitch w:val="default"/>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tblBorders>
      <w:tblLook w:val="04A0" w:firstRow="1" w:lastRow="0" w:firstColumn="1" w:lastColumn="0" w:noHBand="0" w:noVBand="1"/>
    </w:tblPr>
    <w:tblGrid>
      <w:gridCol w:w="9062"/>
    </w:tblGrid>
    <w:tr w:rsidR="00487B6D" w:rsidRPr="001A5C1D" w14:paraId="6F01D676" w14:textId="77777777" w:rsidTr="00D36E8B">
      <w:trPr>
        <w:jc w:val="center"/>
      </w:trPr>
      <w:tc>
        <w:tcPr>
          <w:tcW w:w="9062" w:type="dxa"/>
        </w:tcPr>
        <w:p w14:paraId="22B403C8" w14:textId="77777777" w:rsidR="00487B6D" w:rsidRPr="001A5C1D" w:rsidRDefault="00487B6D" w:rsidP="00043939">
          <w:pPr>
            <w:pStyle w:val="Stopka"/>
            <w:ind w:right="-108"/>
            <w:jc w:val="right"/>
          </w:pPr>
          <w:r w:rsidRPr="001A5C1D">
            <w:t xml:space="preserve">Strona </w:t>
          </w:r>
          <w:r w:rsidRPr="001A5C1D">
            <w:rPr>
              <w:b/>
              <w:bCs/>
            </w:rPr>
            <w:fldChar w:fldCharType="begin"/>
          </w:r>
          <w:r w:rsidRPr="001A5C1D">
            <w:rPr>
              <w:b/>
              <w:bCs/>
            </w:rPr>
            <w:instrText>PAGE  \* Arabic  \* MERGEFORMAT</w:instrText>
          </w:r>
          <w:r w:rsidRPr="001A5C1D">
            <w:rPr>
              <w:b/>
              <w:bCs/>
            </w:rPr>
            <w:fldChar w:fldCharType="separate"/>
          </w:r>
          <w:r w:rsidRPr="001A5C1D">
            <w:rPr>
              <w:b/>
              <w:bCs/>
            </w:rPr>
            <w:t>1</w:t>
          </w:r>
          <w:r w:rsidRPr="001A5C1D">
            <w:rPr>
              <w:b/>
              <w:bCs/>
            </w:rPr>
            <w:fldChar w:fldCharType="end"/>
          </w:r>
          <w:r w:rsidRPr="001A5C1D">
            <w:t xml:space="preserve"> z </w:t>
          </w:r>
          <w:r w:rsidRPr="001A5C1D">
            <w:rPr>
              <w:b/>
              <w:bCs/>
            </w:rPr>
            <w:fldChar w:fldCharType="begin"/>
          </w:r>
          <w:r w:rsidRPr="001A5C1D">
            <w:rPr>
              <w:b/>
              <w:bCs/>
            </w:rPr>
            <w:instrText>NUMPAGES  \* Arabic  \* MERGEFORMAT</w:instrText>
          </w:r>
          <w:r w:rsidRPr="001A5C1D">
            <w:rPr>
              <w:b/>
              <w:bCs/>
            </w:rPr>
            <w:fldChar w:fldCharType="separate"/>
          </w:r>
          <w:r w:rsidRPr="001A5C1D">
            <w:rPr>
              <w:b/>
              <w:bCs/>
            </w:rPr>
            <w:t>2</w:t>
          </w:r>
          <w:r w:rsidRPr="001A5C1D">
            <w:rPr>
              <w:b/>
              <w:bCs/>
            </w:rPr>
            <w:fldChar w:fldCharType="end"/>
          </w:r>
        </w:p>
      </w:tc>
    </w:tr>
  </w:tbl>
  <w:p w14:paraId="348D5FA9" w14:textId="77777777" w:rsidR="00487B6D" w:rsidRPr="00043939" w:rsidRDefault="00487B6D" w:rsidP="000439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tblBorders>
      <w:tblLook w:val="04A0" w:firstRow="1" w:lastRow="0" w:firstColumn="1" w:lastColumn="0" w:noHBand="0" w:noVBand="1"/>
    </w:tblPr>
    <w:tblGrid>
      <w:gridCol w:w="9062"/>
    </w:tblGrid>
    <w:tr w:rsidR="0020069A" w:rsidRPr="001A5C1D" w14:paraId="2D9089FE" w14:textId="77777777" w:rsidTr="00917631">
      <w:trPr>
        <w:jc w:val="center"/>
      </w:trPr>
      <w:tc>
        <w:tcPr>
          <w:tcW w:w="9062" w:type="dxa"/>
        </w:tcPr>
        <w:p w14:paraId="04578B88" w14:textId="5FEDA310" w:rsidR="008D6FEC" w:rsidRPr="001A5C1D" w:rsidRDefault="001A5C1D" w:rsidP="00BA5373">
          <w:pPr>
            <w:pStyle w:val="Stopka"/>
            <w:ind w:right="-108"/>
            <w:jc w:val="right"/>
          </w:pPr>
          <w:r w:rsidRPr="001A5C1D">
            <w:t xml:space="preserve">Strona </w:t>
          </w:r>
          <w:r w:rsidRPr="001A5C1D">
            <w:rPr>
              <w:b/>
              <w:bCs/>
            </w:rPr>
            <w:fldChar w:fldCharType="begin"/>
          </w:r>
          <w:r w:rsidRPr="001A5C1D">
            <w:rPr>
              <w:b/>
              <w:bCs/>
            </w:rPr>
            <w:instrText>PAGE  \* Arabic  \* MERGEFORMAT</w:instrText>
          </w:r>
          <w:r w:rsidRPr="001A5C1D">
            <w:rPr>
              <w:b/>
              <w:bCs/>
            </w:rPr>
            <w:fldChar w:fldCharType="separate"/>
          </w:r>
          <w:r w:rsidRPr="001A5C1D">
            <w:rPr>
              <w:b/>
              <w:bCs/>
            </w:rPr>
            <w:t>1</w:t>
          </w:r>
          <w:r w:rsidRPr="001A5C1D">
            <w:rPr>
              <w:b/>
              <w:bCs/>
            </w:rPr>
            <w:fldChar w:fldCharType="end"/>
          </w:r>
          <w:r w:rsidRPr="001A5C1D">
            <w:t xml:space="preserve"> z </w:t>
          </w:r>
          <w:r w:rsidRPr="001A5C1D">
            <w:rPr>
              <w:b/>
              <w:bCs/>
            </w:rPr>
            <w:fldChar w:fldCharType="begin"/>
          </w:r>
          <w:r w:rsidRPr="001A5C1D">
            <w:rPr>
              <w:b/>
              <w:bCs/>
            </w:rPr>
            <w:instrText>NUMPAGES  \* Arabic  \* MERGEFORMAT</w:instrText>
          </w:r>
          <w:r w:rsidRPr="001A5C1D">
            <w:rPr>
              <w:b/>
              <w:bCs/>
            </w:rPr>
            <w:fldChar w:fldCharType="separate"/>
          </w:r>
          <w:r w:rsidRPr="001A5C1D">
            <w:rPr>
              <w:b/>
              <w:bCs/>
            </w:rPr>
            <w:t>2</w:t>
          </w:r>
          <w:r w:rsidRPr="001A5C1D">
            <w:rPr>
              <w:b/>
              <w:bCs/>
            </w:rPr>
            <w:fldChar w:fldCharType="end"/>
          </w:r>
        </w:p>
      </w:tc>
    </w:tr>
  </w:tbl>
  <w:p w14:paraId="1D0AA7D9" w14:textId="77777777" w:rsidR="008D6FEC" w:rsidRPr="007D4F52" w:rsidRDefault="008D6FEC" w:rsidP="00BA5373">
    <w:pPr>
      <w:pStyle w:val="Stopka"/>
      <w:rPr>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0103B" w14:textId="77777777" w:rsidR="00A064EC" w:rsidRDefault="00A064EC" w:rsidP="00763371">
      <w:pPr>
        <w:spacing w:after="0" w:line="240" w:lineRule="auto"/>
      </w:pPr>
      <w:r>
        <w:separator/>
      </w:r>
    </w:p>
  </w:footnote>
  <w:footnote w:type="continuationSeparator" w:id="0">
    <w:p w14:paraId="5C87DC28" w14:textId="77777777" w:rsidR="00A064EC" w:rsidRDefault="00A064EC" w:rsidP="00763371">
      <w:pPr>
        <w:spacing w:after="0" w:line="240" w:lineRule="auto"/>
      </w:pPr>
      <w:r>
        <w:continuationSeparator/>
      </w:r>
    </w:p>
  </w:footnote>
  <w:footnote w:type="continuationNotice" w:id="1">
    <w:p w14:paraId="5593FCC0" w14:textId="77777777" w:rsidR="00A064EC" w:rsidRDefault="00A064EC">
      <w:pPr>
        <w:spacing w:after="0" w:line="240" w:lineRule="auto"/>
      </w:pPr>
    </w:p>
  </w:footnote>
  <w:footnote w:id="2">
    <w:p w14:paraId="39A4679E" w14:textId="689DB099" w:rsidR="00E84D3E" w:rsidRPr="00E84D3E" w:rsidRDefault="00E84D3E">
      <w:pPr>
        <w:pStyle w:val="Tekstprzypisudolnego"/>
        <w:rPr>
          <w:i/>
          <w:iCs/>
        </w:rPr>
      </w:pPr>
      <w:r w:rsidRPr="00E84D3E">
        <w:rPr>
          <w:rStyle w:val="Odwoanieprzypisudolnego"/>
          <w:i/>
          <w:iCs/>
        </w:rPr>
        <w:footnoteRef/>
      </w:r>
      <w:r w:rsidRPr="00E84D3E">
        <w:rPr>
          <w:i/>
          <w:iCs/>
        </w:rPr>
        <w:t xml:space="preserve"> https://mfiles.pl/pl/index.php/Desk_research, cytując należy podać źródło</w:t>
      </w:r>
    </w:p>
  </w:footnote>
  <w:footnote w:id="3">
    <w:p w14:paraId="55AA319C" w14:textId="77777777" w:rsidR="00FB6AD0" w:rsidRDefault="00FB6AD0" w:rsidP="00FB6AD0">
      <w:pPr>
        <w:pStyle w:val="Tekstprzypisudolnego"/>
      </w:pPr>
      <w:r>
        <w:rPr>
          <w:rStyle w:val="Odwoanieprzypisudolnego"/>
        </w:rPr>
        <w:footnoteRef/>
      </w:r>
      <w:r>
        <w:t xml:space="preserve"> </w:t>
      </w:r>
      <w:r w:rsidRPr="00FD1886">
        <w:t xml:space="preserve">Narodowy Program Bezpieczeństwa Ruchu Drogowego 2021 </w:t>
      </w:r>
      <w:r>
        <w:t>–</w:t>
      </w:r>
      <w:r w:rsidRPr="00FD1886">
        <w:t xml:space="preserve"> 2030</w:t>
      </w:r>
      <w:r>
        <w:t xml:space="preserve">, Ministerstwo Infrastruktury, Krajowa Rada Bezpieczeństwa Ruchu Drogowego, </w:t>
      </w:r>
      <w:r w:rsidRPr="009541FB">
        <w:t>https://www.krbrd.gov.pl/wp-content/uploads/2021/12/Narodowy-Program-Bezpieczenstwa-Ruchu-Drogowego-2021-2030.pdf</w:t>
      </w:r>
      <w:r>
        <w:t xml:space="preserve"> </w:t>
      </w:r>
    </w:p>
  </w:footnote>
  <w:footnote w:id="4">
    <w:p w14:paraId="014FC055" w14:textId="77777777" w:rsidR="00867F57" w:rsidRDefault="00867F57" w:rsidP="00867F57">
      <w:pPr>
        <w:pStyle w:val="Tekstprzypisudolnego"/>
      </w:pPr>
      <w:r>
        <w:rPr>
          <w:rStyle w:val="Odwoanieprzypisudolnego"/>
        </w:rPr>
        <w:footnoteRef/>
      </w:r>
      <w:r>
        <w:t xml:space="preserve"> </w:t>
      </w:r>
      <w:r w:rsidRPr="00C40658">
        <w:t>Strategia na Rzecz Odpowiedzialnego Rozwoju</w:t>
      </w:r>
      <w:r>
        <w:t xml:space="preserve"> </w:t>
      </w:r>
      <w:r w:rsidRPr="00C40658">
        <w:t>do 2020 (z perspektywą do 2030 r.)</w:t>
      </w:r>
      <w:r>
        <w:t xml:space="preserve"> </w:t>
      </w:r>
      <w:r w:rsidRPr="006D3482">
        <w:t>https://www.gov.pl/documents/33377/436740/SOR.pdf</w:t>
      </w:r>
      <w:r>
        <w:t xml:space="preserve"> </w:t>
      </w:r>
    </w:p>
  </w:footnote>
  <w:footnote w:id="5">
    <w:p w14:paraId="0D175BC6" w14:textId="77777777" w:rsidR="00B127D4" w:rsidRDefault="00B127D4" w:rsidP="00B127D4">
      <w:pPr>
        <w:pStyle w:val="Tekstprzypisudolnego"/>
      </w:pPr>
      <w:r>
        <w:rPr>
          <w:rStyle w:val="Odwoanieprzypisudolnego"/>
        </w:rPr>
        <w:footnoteRef/>
      </w:r>
      <w:r>
        <w:t xml:space="preserve"> Roczna ocena jakości powietrza w województwie łódzkim, raport wojewódzki za rok 2022, GIOŚ, 2023, s. 18</w:t>
      </w:r>
    </w:p>
  </w:footnote>
  <w:footnote w:id="6">
    <w:p w14:paraId="5309362A" w14:textId="77777777" w:rsidR="00CF2CD7" w:rsidRDefault="00CF2CD7" w:rsidP="00CF2CD7">
      <w:pPr>
        <w:pStyle w:val="Tekstprzypisudolnego"/>
      </w:pPr>
      <w:r>
        <w:rPr>
          <w:rStyle w:val="Odwoanieprzypisudolnego"/>
        </w:rPr>
        <w:footnoteRef/>
      </w:r>
      <w:r>
        <w:t xml:space="preserve"> Ocena stanu akustycznego środowiska na terenie województwa łódzkiego w roku 2022, Łódź 2023, s. 66</w:t>
      </w:r>
    </w:p>
  </w:footnote>
  <w:footnote w:id="7">
    <w:p w14:paraId="0334F13C" w14:textId="77777777" w:rsidR="004C7042" w:rsidRDefault="004C7042" w:rsidP="004C7042">
      <w:pPr>
        <w:pStyle w:val="Tekstprzypisudolnego"/>
      </w:pPr>
      <w:r>
        <w:rPr>
          <w:rStyle w:val="Odwoanieprzypisudolnego"/>
        </w:rPr>
        <w:footnoteRef/>
      </w:r>
      <w:r>
        <w:t xml:space="preserve"> Ocena poziomu pól elektromagnetycznych w środowisku w roku 2020 – opracowana na podstawie pomiarów wykonanych przez Inspekcję Ochrony Środowiska, 2021 r.</w:t>
      </w:r>
    </w:p>
  </w:footnote>
  <w:footnote w:id="8">
    <w:p w14:paraId="7083216B" w14:textId="77777777" w:rsidR="00F77A9A" w:rsidRDefault="00F77A9A" w:rsidP="00F77A9A">
      <w:pPr>
        <w:pStyle w:val="Tekstprzypisudolnego"/>
      </w:pPr>
      <w:r>
        <w:rPr>
          <w:rStyle w:val="Odwoanieprzypisudolnego"/>
        </w:rPr>
        <w:footnoteRef/>
      </w:r>
      <w:r>
        <w:t xml:space="preserve"> Strategiczny plan adaptacji dla sektorów i obszarów wrażliwych na zmiany klimatu do roku 2020 z perspektywą do roku 2030, Warszawa 2013 r.</w:t>
      </w:r>
    </w:p>
  </w:footnote>
  <w:footnote w:id="9">
    <w:p w14:paraId="48F6D7B5" w14:textId="77777777" w:rsidR="004000D1" w:rsidRDefault="004000D1" w:rsidP="004000D1">
      <w:pPr>
        <w:pStyle w:val="Tekstprzypisudolnego"/>
        <w:rPr>
          <w:sz w:val="18"/>
          <w:szCs w:val="18"/>
        </w:rPr>
      </w:pPr>
      <w:r>
        <w:rPr>
          <w:rStyle w:val="Odwoanieprzypisudolnego"/>
          <w:sz w:val="18"/>
          <w:szCs w:val="18"/>
        </w:rPr>
        <w:footnoteRef/>
      </w:r>
      <w:r>
        <w:rPr>
          <w:sz w:val="18"/>
          <w:szCs w:val="18"/>
        </w:rPr>
        <w:t xml:space="preserve"> Komunikat Generalnego Dyrektora Ochrony Środowiska dotyczący kwalifikacji chodników oraz ścieżek rowerowych </w:t>
      </w:r>
      <w:r>
        <w:rPr>
          <w:sz w:val="18"/>
          <w:szCs w:val="18"/>
        </w:rPr>
        <w:br/>
        <w:t>w kontekście wymogu uzyskania decyzji o środowiskowych uwarunkowaniach (DOOŚ-WAPiS.400.55.2022.MDz)</w:t>
      </w:r>
    </w:p>
  </w:footnote>
  <w:footnote w:id="10">
    <w:p w14:paraId="29DED67E" w14:textId="77777777" w:rsidR="003F2BE2" w:rsidRDefault="003F2BE2" w:rsidP="003F2BE2">
      <w:pPr>
        <w:pStyle w:val="Tekstprzypisudolnego"/>
        <w:rPr>
          <w:sz w:val="18"/>
          <w:szCs w:val="18"/>
        </w:rPr>
      </w:pPr>
      <w:r>
        <w:rPr>
          <w:rStyle w:val="Odwoanieprzypisudolnego"/>
          <w:sz w:val="18"/>
          <w:szCs w:val="18"/>
        </w:rPr>
        <w:footnoteRef/>
      </w:r>
      <w:r>
        <w:rPr>
          <w:sz w:val="18"/>
          <w:szCs w:val="18"/>
        </w:rPr>
        <w:t xml:space="preserve"> https://korytarze.pl/ochrona-korytarzy/ograniczanie-smiertelnosci-zwierzat-na-liniach-kolejowych</w:t>
      </w:r>
    </w:p>
  </w:footnote>
  <w:footnote w:id="11">
    <w:p w14:paraId="42124137" w14:textId="77777777" w:rsidR="00B80626" w:rsidRDefault="00B80626" w:rsidP="00B80626">
      <w:pPr>
        <w:pStyle w:val="Tekstprzypisudolnego"/>
        <w:rPr>
          <w:sz w:val="18"/>
          <w:szCs w:val="18"/>
        </w:rPr>
      </w:pPr>
      <w:r>
        <w:rPr>
          <w:rStyle w:val="Odwoanieprzypisudolnego"/>
          <w:sz w:val="18"/>
          <w:szCs w:val="18"/>
        </w:rPr>
        <w:footnoteRef/>
      </w:r>
      <w:r>
        <w:rPr>
          <w:sz w:val="18"/>
          <w:szCs w:val="18"/>
        </w:rPr>
        <w:t xml:space="preserve"> Europejska Konwencja Krajobrazowa. Strona www: https://isap.sejm.gov.pl/. </w:t>
      </w:r>
    </w:p>
  </w:footnote>
  <w:footnote w:id="12">
    <w:p w14:paraId="70FEF57E" w14:textId="77777777" w:rsidR="00714C0A" w:rsidRDefault="00714C0A" w:rsidP="00714C0A">
      <w:pPr>
        <w:pStyle w:val="Tekstprzypisudolnego"/>
      </w:pPr>
      <w:r>
        <w:rPr>
          <w:rStyle w:val="Odwoanieprzypisudolnego"/>
        </w:rPr>
        <w:footnoteRef/>
      </w:r>
      <w:r>
        <w:t xml:space="preserve"> </w:t>
      </w:r>
      <w:r w:rsidRPr="00E6517E">
        <w:t>Wartości wskaźników zostaną uzupełnione na późniejszym etapie po uzyskaniu danych z Ministerstwa Cyfryzacji.</w:t>
      </w:r>
    </w:p>
  </w:footnote>
  <w:footnote w:id="13">
    <w:p w14:paraId="001CD891" w14:textId="77777777" w:rsidR="00714C0A" w:rsidRDefault="00714C0A" w:rsidP="00714C0A">
      <w:pPr>
        <w:pStyle w:val="Tekstprzypisudolnego"/>
      </w:pPr>
      <w:r>
        <w:rPr>
          <w:rStyle w:val="Odwoanieprzypisudolnego"/>
        </w:rPr>
        <w:footnoteRef/>
      </w:r>
      <w:r>
        <w:t xml:space="preserve"> Wartość bazowa wynosi 0, wartość pośrednia i końcowa pokazuje przyrosty poszczególnych wskaźników w okresie wdrażania SUMP, tj. od 01.01.2023 r. </w:t>
      </w:r>
    </w:p>
  </w:footnote>
  <w:footnote w:id="14">
    <w:p w14:paraId="4953297B" w14:textId="77777777" w:rsidR="009A5E05" w:rsidRDefault="009A5E05" w:rsidP="009A5E05">
      <w:pPr>
        <w:pStyle w:val="Tekstprzypisudolnego"/>
      </w:pPr>
      <w:r>
        <w:rPr>
          <w:rStyle w:val="Odwoanieprzypisudolnego"/>
        </w:rPr>
        <w:footnoteRef/>
      </w:r>
      <w:r>
        <w:t xml:space="preserve"> Roczna ocena jakości powietrza w województwie łódzkim, raport wojewódzki za rok 2022, GIOŚ, 2023, s.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BC068" w14:textId="77777777" w:rsidR="000269AA" w:rsidRPr="001D73F2" w:rsidRDefault="000269AA" w:rsidP="000269AA">
    <w:pPr>
      <w:pStyle w:val="Nagwek"/>
      <w:jc w:val="center"/>
      <w:rPr>
        <w:b/>
        <w:bCs/>
      </w:rPr>
    </w:pPr>
    <w:r w:rsidRPr="001D73F2">
      <w:rPr>
        <w:b/>
        <w:bCs/>
      </w:rPr>
      <w:t>Prognoza oddziaływania na środowisko Projektu Planu</w:t>
    </w:r>
    <w:r>
      <w:rPr>
        <w:b/>
        <w:bCs/>
      </w:rPr>
      <w:t xml:space="preserve"> </w:t>
    </w:r>
    <w:r w:rsidRPr="001D73F2">
      <w:rPr>
        <w:b/>
        <w:bCs/>
      </w:rPr>
      <w:t xml:space="preserve">Zrównoważonej Mobilności dla </w:t>
    </w:r>
    <w:r>
      <w:rPr>
        <w:b/>
        <w:bCs/>
      </w:rPr>
      <w:t>Miejskiego Obszaru Funkcjonalnego: Gminy Miasto Tomaszów Mazowiecki, Gminy Opoczno i Gminy Lubochnia</w:t>
    </w:r>
  </w:p>
  <w:p w14:paraId="66F153F2" w14:textId="77777777" w:rsidR="006C1368" w:rsidRDefault="006C13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BE849" w14:textId="77777777" w:rsidR="002A0465" w:rsidRPr="001D73F2" w:rsidRDefault="002A0465" w:rsidP="002A0465">
    <w:pPr>
      <w:pStyle w:val="Nagwek"/>
      <w:jc w:val="center"/>
      <w:rPr>
        <w:b/>
        <w:bCs/>
      </w:rPr>
    </w:pPr>
    <w:r w:rsidRPr="001D73F2">
      <w:rPr>
        <w:b/>
        <w:bCs/>
      </w:rPr>
      <w:t>Prognoza oddziaływania na środowisko Projektu Planu</w:t>
    </w:r>
    <w:r>
      <w:rPr>
        <w:b/>
        <w:bCs/>
      </w:rPr>
      <w:t xml:space="preserve"> </w:t>
    </w:r>
    <w:r w:rsidRPr="001D73F2">
      <w:rPr>
        <w:b/>
        <w:bCs/>
      </w:rPr>
      <w:t xml:space="preserve">Zrównoważonej Mobilności dla </w:t>
    </w:r>
    <w:r>
      <w:rPr>
        <w:b/>
        <w:bCs/>
      </w:rPr>
      <w:t>Miejskiego Obszaru Funkcjonalnego: Gminy Miasto Tomaszów Mazowiecki, Gminy Opoczno i Gminy Lubochnia</w:t>
    </w:r>
  </w:p>
  <w:p w14:paraId="3FA5E5F6" w14:textId="77777777" w:rsidR="002A0465" w:rsidRDefault="002A04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BA0E7" w14:textId="77777777" w:rsidR="002B4B05" w:rsidRPr="001D73F2" w:rsidRDefault="002B4B05" w:rsidP="002B4B05">
    <w:pPr>
      <w:pStyle w:val="Nagwek"/>
      <w:jc w:val="center"/>
      <w:rPr>
        <w:b/>
        <w:bCs/>
      </w:rPr>
    </w:pPr>
    <w:r w:rsidRPr="001D73F2">
      <w:rPr>
        <w:b/>
        <w:bCs/>
      </w:rPr>
      <w:t>Prognoza oddziaływania na środowisko Projektu Planu</w:t>
    </w:r>
    <w:r>
      <w:rPr>
        <w:b/>
        <w:bCs/>
      </w:rPr>
      <w:t xml:space="preserve"> </w:t>
    </w:r>
    <w:r w:rsidRPr="001D73F2">
      <w:rPr>
        <w:b/>
        <w:bCs/>
      </w:rPr>
      <w:t xml:space="preserve">Zrównoważonej Mobilności dla </w:t>
    </w:r>
    <w:r>
      <w:rPr>
        <w:b/>
        <w:bCs/>
      </w:rPr>
      <w:t>Miejskiego Obszaru Funkcjonalnego: Gminy Miasto Tomaszów Mazowiecki, Gminy Opoczno i Gminy Lubochnia</w:t>
    </w:r>
  </w:p>
  <w:p w14:paraId="264F0C5C" w14:textId="77777777" w:rsidR="002B4B05" w:rsidRDefault="002B4B05">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4068F" w14:textId="5B393D75" w:rsidR="008D6FEC" w:rsidRDefault="001D73F2" w:rsidP="001D73F2">
    <w:pPr>
      <w:pStyle w:val="Nagwek"/>
      <w:jc w:val="center"/>
      <w:rPr>
        <w:b/>
        <w:bCs/>
      </w:rPr>
    </w:pPr>
    <w:r w:rsidRPr="001D73F2">
      <w:rPr>
        <w:b/>
        <w:bCs/>
      </w:rPr>
      <w:t>Prognoza oddziaływania na środowisko Projektu Planu</w:t>
    </w:r>
    <w:r>
      <w:rPr>
        <w:b/>
        <w:bCs/>
      </w:rPr>
      <w:t xml:space="preserve"> </w:t>
    </w:r>
    <w:r w:rsidRPr="001D73F2">
      <w:rPr>
        <w:b/>
        <w:bCs/>
      </w:rPr>
      <w:t xml:space="preserve">Zrównoważonej Mobilności dla </w:t>
    </w:r>
    <w:r w:rsidR="00477795">
      <w:rPr>
        <w:b/>
        <w:bCs/>
      </w:rPr>
      <w:t>Miejskiego Obszaru Funkcjonalnego</w:t>
    </w:r>
    <w:r w:rsidR="002B4B05">
      <w:rPr>
        <w:b/>
        <w:bCs/>
      </w:rPr>
      <w:t>: Gminy Miasto Tomaszów Mazowiecki, Gminy Opoczno i Gminy Lubochnia</w:t>
    </w:r>
  </w:p>
  <w:p w14:paraId="0AD071FB" w14:textId="77777777" w:rsidR="00C4265D" w:rsidRPr="001D73F2" w:rsidRDefault="00C4265D" w:rsidP="001D73F2">
    <w:pPr>
      <w:pStyle w:val="Nagwek"/>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0025EEC"/>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96248E00"/>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00000002"/>
    <w:name w:val="WW8Num2"/>
    <w:lvl w:ilvl="0">
      <w:start w:val="1"/>
      <w:numFmt w:val="decimal"/>
      <w:pStyle w:val="Normalny2"/>
      <w:lvlText w:val=" %1 "/>
      <w:lvlJc w:val="left"/>
      <w:pPr>
        <w:tabs>
          <w:tab w:val="num" w:pos="432"/>
        </w:tabs>
        <w:ind w:left="432" w:hanging="432"/>
      </w:pPr>
      <w:rPr>
        <w:rFonts w:ascii="Arial" w:hAnsi="Arial" w:cs="Arial"/>
        <w:sz w:val="22"/>
        <w:szCs w:val="32"/>
      </w:rPr>
    </w:lvl>
    <w:lvl w:ilvl="1">
      <w:start w:val="1"/>
      <w:numFmt w:val="decimal"/>
      <w:lvlText w:val=" %1.%2 "/>
      <w:lvlJc w:val="left"/>
      <w:pPr>
        <w:tabs>
          <w:tab w:val="num" w:pos="576"/>
        </w:tabs>
        <w:ind w:left="576" w:hanging="576"/>
      </w:pPr>
      <w:rPr>
        <w:rFonts w:ascii="Arial" w:hAnsi="Arial" w:cs="Arial"/>
        <w:sz w:val="22"/>
        <w:szCs w:val="22"/>
      </w:rPr>
    </w:lvl>
    <w:lvl w:ilvl="2">
      <w:start w:val="1"/>
      <w:numFmt w:val="decimal"/>
      <w:lvlText w:val=" %1.%2.%3 "/>
      <w:lvlJc w:val="left"/>
      <w:pPr>
        <w:tabs>
          <w:tab w:val="num" w:pos="709"/>
        </w:tabs>
        <w:ind w:left="720" w:hanging="720"/>
      </w:pPr>
      <w:rPr>
        <w:rFonts w:ascii="Arial" w:hAnsi="Arial" w:cs="Arial"/>
        <w:b/>
        <w:i w:val="0"/>
        <w:sz w:val="22"/>
        <w:szCs w:val="22"/>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5"/>
    <w:multiLevelType w:val="singleLevel"/>
    <w:tmpl w:val="00000005"/>
    <w:name w:val="WW8Num13"/>
    <w:lvl w:ilvl="0">
      <w:start w:val="1"/>
      <w:numFmt w:val="bullet"/>
      <w:lvlText w:val=""/>
      <w:lvlJc w:val="left"/>
      <w:pPr>
        <w:tabs>
          <w:tab w:val="num" w:pos="0"/>
        </w:tabs>
        <w:ind w:left="708" w:hanging="283"/>
      </w:pPr>
      <w:rPr>
        <w:rFonts w:ascii="Symbol" w:hAnsi="Symbol"/>
      </w:rPr>
    </w:lvl>
  </w:abstractNum>
  <w:abstractNum w:abstractNumId="4" w15:restartNumberingAfterBreak="0">
    <w:nsid w:val="0000005B"/>
    <w:multiLevelType w:val="singleLevel"/>
    <w:tmpl w:val="0000005B"/>
    <w:name w:val="WW8Num129"/>
    <w:lvl w:ilvl="0">
      <w:start w:val="1"/>
      <w:numFmt w:val="bullet"/>
      <w:lvlText w:val=""/>
      <w:lvlJc w:val="left"/>
      <w:pPr>
        <w:tabs>
          <w:tab w:val="num" w:pos="0"/>
        </w:tabs>
        <w:ind w:left="720" w:hanging="360"/>
      </w:pPr>
      <w:rPr>
        <w:rFonts w:ascii="Symbol" w:hAnsi="Symbol"/>
      </w:rPr>
    </w:lvl>
  </w:abstractNum>
  <w:abstractNum w:abstractNumId="5" w15:restartNumberingAfterBreak="0">
    <w:nsid w:val="0000006E"/>
    <w:multiLevelType w:val="singleLevel"/>
    <w:tmpl w:val="0000006E"/>
    <w:name w:val="WW8Num148"/>
    <w:lvl w:ilvl="0">
      <w:start w:val="1"/>
      <w:numFmt w:val="bullet"/>
      <w:lvlText w:val=""/>
      <w:lvlJc w:val="left"/>
      <w:pPr>
        <w:tabs>
          <w:tab w:val="num" w:pos="0"/>
        </w:tabs>
        <w:ind w:left="720" w:hanging="360"/>
      </w:pPr>
      <w:rPr>
        <w:rFonts w:ascii="Symbol" w:hAnsi="Symbol"/>
      </w:rPr>
    </w:lvl>
  </w:abstractNum>
  <w:abstractNum w:abstractNumId="6" w15:restartNumberingAfterBreak="0">
    <w:nsid w:val="061F704D"/>
    <w:multiLevelType w:val="hybridMultilevel"/>
    <w:tmpl w:val="938005E6"/>
    <w:lvl w:ilvl="0" w:tplc="9D8C9240">
      <w:start w:val="1"/>
      <w:numFmt w:val="bullet"/>
      <w:pStyle w:val="lista1"/>
      <w:lvlText w:val=""/>
      <w:lvlJc w:val="left"/>
      <w:pPr>
        <w:ind w:left="720" w:hanging="360"/>
      </w:pPr>
      <w:rPr>
        <w:rFonts w:ascii="Wingdings" w:hAnsi="Wingdings" w:hint="default"/>
        <w:color w:val="1798D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6841E78"/>
    <w:multiLevelType w:val="hybridMultilevel"/>
    <w:tmpl w:val="4382503C"/>
    <w:lvl w:ilvl="0" w:tplc="4EF0CDA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8" w15:restartNumberingAfterBreak="0">
    <w:nsid w:val="0A627F3A"/>
    <w:multiLevelType w:val="hybridMultilevel"/>
    <w:tmpl w:val="65E0C1A8"/>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B1562BD"/>
    <w:multiLevelType w:val="hybridMultilevel"/>
    <w:tmpl w:val="7A74556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15:restartNumberingAfterBreak="0">
    <w:nsid w:val="0DBD3A32"/>
    <w:multiLevelType w:val="hybridMultilevel"/>
    <w:tmpl w:val="B22E3A82"/>
    <w:lvl w:ilvl="0" w:tplc="EB32751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0E5B5B7A"/>
    <w:multiLevelType w:val="hybridMultilevel"/>
    <w:tmpl w:val="2A06A752"/>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EED47AC"/>
    <w:multiLevelType w:val="hybridMultilevel"/>
    <w:tmpl w:val="31E8F14A"/>
    <w:lvl w:ilvl="0" w:tplc="FFFFFFFF">
      <w:start w:val="1"/>
      <w:numFmt w:val="bullet"/>
      <w:lvlText w:val=""/>
      <w:lvlJc w:val="left"/>
      <w:pPr>
        <w:ind w:left="720" w:hanging="360"/>
      </w:pPr>
      <w:rPr>
        <w:rFonts w:ascii="Symbol" w:hAnsi="Symbol" w:hint="default"/>
      </w:rPr>
    </w:lvl>
    <w:lvl w:ilvl="1" w:tplc="EB327512">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1C036A6"/>
    <w:multiLevelType w:val="hybridMultilevel"/>
    <w:tmpl w:val="22963DE4"/>
    <w:lvl w:ilvl="0" w:tplc="FFFFFFFF">
      <w:start w:val="1"/>
      <w:numFmt w:val="bullet"/>
      <w:lvlText w:val=""/>
      <w:lvlJc w:val="left"/>
      <w:pPr>
        <w:ind w:left="720" w:hanging="360"/>
      </w:pPr>
      <w:rPr>
        <w:rFonts w:ascii="Symbol" w:hAnsi="Symbol" w:hint="default"/>
      </w:rPr>
    </w:lvl>
    <w:lvl w:ilvl="1" w:tplc="EB327512">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5" w15:restartNumberingAfterBreak="0">
    <w:nsid w:val="14F93A75"/>
    <w:multiLevelType w:val="hybridMultilevel"/>
    <w:tmpl w:val="6EECF400"/>
    <w:lvl w:ilvl="0" w:tplc="04150003">
      <w:start w:val="1"/>
      <w:numFmt w:val="bullet"/>
      <w:lvlText w:val="o"/>
      <w:lvlJc w:val="left"/>
      <w:pPr>
        <w:ind w:left="1287" w:hanging="360"/>
      </w:pPr>
      <w:rPr>
        <w:rFonts w:ascii="Courier New" w:hAnsi="Courier New" w:cs="Courier New" w:hint="default"/>
      </w:rPr>
    </w:lvl>
    <w:lvl w:ilvl="1" w:tplc="FFFFFFFF">
      <w:start w:val="1"/>
      <w:numFmt w:val="bullet"/>
      <w:lvlText w:val=""/>
      <w:lvlJc w:val="left"/>
      <w:pPr>
        <w:ind w:left="2007" w:hanging="360"/>
      </w:pPr>
      <w:rPr>
        <w:rFonts w:ascii="Symbol" w:hAnsi="Symbol" w:hint="default"/>
      </w:rPr>
    </w:lvl>
    <w:lvl w:ilvl="2" w:tplc="FFFFFFFF">
      <w:start w:val="1"/>
      <w:numFmt w:val="bullet"/>
      <w:lvlText w:val="o"/>
      <w:lvlJc w:val="left"/>
      <w:pPr>
        <w:ind w:left="2727" w:hanging="360"/>
      </w:pPr>
      <w:rPr>
        <w:rFonts w:ascii="Courier New" w:hAnsi="Courier New" w:cs="Courier New"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6" w15:restartNumberingAfterBreak="0">
    <w:nsid w:val="15703070"/>
    <w:multiLevelType w:val="hybridMultilevel"/>
    <w:tmpl w:val="D27C79B2"/>
    <w:lvl w:ilvl="0" w:tplc="4EF0CDA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17443B07"/>
    <w:multiLevelType w:val="hybridMultilevel"/>
    <w:tmpl w:val="0DFAABD2"/>
    <w:lvl w:ilvl="0" w:tplc="04150003">
      <w:start w:val="1"/>
      <w:numFmt w:val="bullet"/>
      <w:lvlText w:val="o"/>
      <w:lvlJc w:val="left"/>
      <w:pPr>
        <w:ind w:left="1571" w:hanging="360"/>
      </w:pPr>
      <w:rPr>
        <w:rFonts w:ascii="Courier New" w:hAnsi="Courier New" w:cs="Courier New"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8" w15:restartNumberingAfterBreak="0">
    <w:nsid w:val="184965FC"/>
    <w:multiLevelType w:val="hybridMultilevel"/>
    <w:tmpl w:val="833AB550"/>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AD91A52"/>
    <w:multiLevelType w:val="hybridMultilevel"/>
    <w:tmpl w:val="D97ACC60"/>
    <w:lvl w:ilvl="0" w:tplc="88885B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C1D4BB5"/>
    <w:multiLevelType w:val="hybridMultilevel"/>
    <w:tmpl w:val="591ABA64"/>
    <w:lvl w:ilvl="0" w:tplc="CD829CC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1CC8486F"/>
    <w:multiLevelType w:val="hybridMultilevel"/>
    <w:tmpl w:val="417CB0EA"/>
    <w:lvl w:ilvl="0" w:tplc="6C5446B6">
      <w:start w:val="1"/>
      <w:numFmt w:val="bullet"/>
      <w:pStyle w:val="listapierwszypoziom"/>
      <w:lvlText w:val="–"/>
      <w:lvlJc w:val="left"/>
      <w:pPr>
        <w:ind w:left="1287" w:hanging="360"/>
      </w:pPr>
      <w:rPr>
        <w:rFonts w:ascii="Calibri" w:hAnsi="Calibri" w:hint="default"/>
      </w:rPr>
    </w:lvl>
    <w:lvl w:ilvl="1" w:tplc="8B0E10AC">
      <w:start w:val="1"/>
      <w:numFmt w:val="bullet"/>
      <w:pStyle w:val="listadrugipoziom"/>
      <w:lvlText w:val=""/>
      <w:lvlJc w:val="left"/>
      <w:pPr>
        <w:ind w:left="2007" w:hanging="360"/>
      </w:pPr>
      <w:rPr>
        <w:rFonts w:ascii="Symbol" w:hAnsi="Symbol" w:hint="default"/>
      </w:rPr>
    </w:lvl>
    <w:lvl w:ilvl="2" w:tplc="B11C112E">
      <w:start w:val="1"/>
      <w:numFmt w:val="bullet"/>
      <w:pStyle w:val="listatrzecipoziom"/>
      <w:lvlText w:val="o"/>
      <w:lvlJc w:val="left"/>
      <w:pPr>
        <w:ind w:left="2727" w:hanging="360"/>
      </w:pPr>
      <w:rPr>
        <w:rFonts w:ascii="Courier New" w:hAnsi="Courier New" w:cs="Courier New"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15:restartNumberingAfterBreak="0">
    <w:nsid w:val="27EC4E14"/>
    <w:multiLevelType w:val="hybridMultilevel"/>
    <w:tmpl w:val="462A4152"/>
    <w:lvl w:ilvl="0" w:tplc="88885B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2D177654"/>
    <w:multiLevelType w:val="hybridMultilevel"/>
    <w:tmpl w:val="296C7960"/>
    <w:lvl w:ilvl="0" w:tplc="04150003">
      <w:start w:val="1"/>
      <w:numFmt w:val="bullet"/>
      <w:lvlText w:val="o"/>
      <w:lvlJc w:val="left"/>
      <w:pPr>
        <w:ind w:left="1287" w:hanging="360"/>
      </w:pPr>
      <w:rPr>
        <w:rFonts w:ascii="Courier New" w:hAnsi="Courier New" w:cs="Courier New" w:hint="default"/>
      </w:rPr>
    </w:lvl>
    <w:lvl w:ilvl="1" w:tplc="FFFFFFFF">
      <w:start w:val="1"/>
      <w:numFmt w:val="bullet"/>
      <w:lvlText w:val=""/>
      <w:lvlJc w:val="left"/>
      <w:pPr>
        <w:ind w:left="2007" w:hanging="360"/>
      </w:pPr>
      <w:rPr>
        <w:rFonts w:ascii="Symbol" w:hAnsi="Symbol" w:hint="default"/>
      </w:rPr>
    </w:lvl>
    <w:lvl w:ilvl="2" w:tplc="FFFFFFFF">
      <w:start w:val="1"/>
      <w:numFmt w:val="bullet"/>
      <w:lvlText w:val="o"/>
      <w:lvlJc w:val="left"/>
      <w:pPr>
        <w:ind w:left="2727" w:hanging="360"/>
      </w:pPr>
      <w:rPr>
        <w:rFonts w:ascii="Courier New" w:hAnsi="Courier New" w:cs="Courier New"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4" w15:restartNumberingAfterBreak="0">
    <w:nsid w:val="2DAD7FE1"/>
    <w:multiLevelType w:val="hybridMultilevel"/>
    <w:tmpl w:val="5C84A002"/>
    <w:lvl w:ilvl="0" w:tplc="9D041132">
      <w:start w:val="1"/>
      <w:numFmt w:val="bullet"/>
      <w:pStyle w:val="Punktory"/>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F465FD9"/>
    <w:multiLevelType w:val="hybridMultilevel"/>
    <w:tmpl w:val="7FFA11E8"/>
    <w:lvl w:ilvl="0" w:tplc="EB32751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 w15:restartNumberingAfterBreak="0">
    <w:nsid w:val="2F685F4E"/>
    <w:multiLevelType w:val="hybridMultilevel"/>
    <w:tmpl w:val="21F89BD4"/>
    <w:lvl w:ilvl="0" w:tplc="4EF0CDA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30D81CF4"/>
    <w:multiLevelType w:val="hybridMultilevel"/>
    <w:tmpl w:val="EC7CF7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0EA2AB9"/>
    <w:multiLevelType w:val="hybridMultilevel"/>
    <w:tmpl w:val="2578C096"/>
    <w:lvl w:ilvl="0" w:tplc="FFFFFFFF">
      <w:start w:val="1"/>
      <w:numFmt w:val="bullet"/>
      <w:lvlText w:val="–"/>
      <w:lvlJc w:val="left"/>
      <w:pPr>
        <w:ind w:left="1287" w:hanging="360"/>
      </w:pPr>
      <w:rPr>
        <w:rFonts w:ascii="Calibri" w:hAnsi="Calibri" w:hint="default"/>
      </w:rPr>
    </w:lvl>
    <w:lvl w:ilvl="1" w:tplc="04150003">
      <w:start w:val="1"/>
      <w:numFmt w:val="bullet"/>
      <w:lvlText w:val="o"/>
      <w:lvlJc w:val="left"/>
      <w:pPr>
        <w:ind w:left="2007" w:hanging="360"/>
      </w:pPr>
      <w:rPr>
        <w:rFonts w:ascii="Courier New" w:hAnsi="Courier New" w:cs="Courier New" w:hint="default"/>
      </w:rPr>
    </w:lvl>
    <w:lvl w:ilvl="2" w:tplc="FFFFFFFF">
      <w:start w:val="1"/>
      <w:numFmt w:val="bullet"/>
      <w:lvlText w:val="o"/>
      <w:lvlJc w:val="left"/>
      <w:pPr>
        <w:ind w:left="2727" w:hanging="360"/>
      </w:pPr>
      <w:rPr>
        <w:rFonts w:ascii="Courier New" w:hAnsi="Courier New" w:cs="Courier New"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9" w15:restartNumberingAfterBreak="0">
    <w:nsid w:val="31EC672E"/>
    <w:multiLevelType w:val="hybridMultilevel"/>
    <w:tmpl w:val="1F685538"/>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2E67115"/>
    <w:multiLevelType w:val="hybridMultilevel"/>
    <w:tmpl w:val="E0F0D272"/>
    <w:lvl w:ilvl="0" w:tplc="CD829CC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1" w15:restartNumberingAfterBreak="0">
    <w:nsid w:val="347E06F2"/>
    <w:multiLevelType w:val="hybridMultilevel"/>
    <w:tmpl w:val="D5EA1B02"/>
    <w:lvl w:ilvl="0" w:tplc="FFFFFFFF">
      <w:start w:val="1"/>
      <w:numFmt w:val="bullet"/>
      <w:lvlText w:val=""/>
      <w:lvlJc w:val="left"/>
      <w:pPr>
        <w:ind w:left="720" w:hanging="360"/>
      </w:pPr>
      <w:rPr>
        <w:rFonts w:ascii="Symbol" w:hAnsi="Symbol" w:hint="default"/>
      </w:rPr>
    </w:lvl>
    <w:lvl w:ilvl="1" w:tplc="EB327512">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A6E3C6D"/>
    <w:multiLevelType w:val="hybridMultilevel"/>
    <w:tmpl w:val="BF8CD572"/>
    <w:lvl w:ilvl="0" w:tplc="FFFFFFFF">
      <w:start w:val="1"/>
      <w:numFmt w:val="bullet"/>
      <w:lvlText w:val=""/>
      <w:lvlJc w:val="left"/>
      <w:pPr>
        <w:ind w:left="720" w:hanging="360"/>
      </w:pPr>
      <w:rPr>
        <w:rFonts w:ascii="Symbol" w:hAnsi="Symbol" w:hint="default"/>
      </w:rPr>
    </w:lvl>
    <w:lvl w:ilvl="1" w:tplc="EB327512">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B04441B"/>
    <w:multiLevelType w:val="hybridMultilevel"/>
    <w:tmpl w:val="60CA89D8"/>
    <w:lvl w:ilvl="0" w:tplc="FFFFFFFF">
      <w:start w:val="1"/>
      <w:numFmt w:val="bullet"/>
      <w:lvlText w:val="–"/>
      <w:lvlJc w:val="left"/>
      <w:pPr>
        <w:ind w:left="1287" w:hanging="360"/>
      </w:pPr>
      <w:rPr>
        <w:rFonts w:ascii="Calibri" w:hAnsi="Calibri" w:hint="default"/>
      </w:rPr>
    </w:lvl>
    <w:lvl w:ilvl="1" w:tplc="04150003">
      <w:start w:val="1"/>
      <w:numFmt w:val="bullet"/>
      <w:lvlText w:val="o"/>
      <w:lvlJc w:val="left"/>
      <w:pPr>
        <w:ind w:left="2007" w:hanging="360"/>
      </w:pPr>
      <w:rPr>
        <w:rFonts w:ascii="Courier New" w:hAnsi="Courier New" w:cs="Courier New" w:hint="default"/>
      </w:rPr>
    </w:lvl>
    <w:lvl w:ilvl="2" w:tplc="FFFFFFFF">
      <w:start w:val="1"/>
      <w:numFmt w:val="bullet"/>
      <w:lvlText w:val="o"/>
      <w:lvlJc w:val="left"/>
      <w:pPr>
        <w:ind w:left="2727" w:hanging="360"/>
      </w:pPr>
      <w:rPr>
        <w:rFonts w:ascii="Courier New" w:hAnsi="Courier New" w:cs="Courier New"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15:restartNumberingAfterBreak="0">
    <w:nsid w:val="3C8F0C15"/>
    <w:multiLevelType w:val="hybridMultilevel"/>
    <w:tmpl w:val="74A0A6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E836AB8"/>
    <w:multiLevelType w:val="hybridMultilevel"/>
    <w:tmpl w:val="C38ED734"/>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48D0CB2"/>
    <w:multiLevelType w:val="hybridMultilevel"/>
    <w:tmpl w:val="0F4E660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44D56F5F"/>
    <w:multiLevelType w:val="hybridMultilevel"/>
    <w:tmpl w:val="DAF2F0AE"/>
    <w:lvl w:ilvl="0" w:tplc="EB327512">
      <w:start w:val="1"/>
      <w:numFmt w:val="bullet"/>
      <w:lvlText w:val=""/>
      <w:lvlJc w:val="left"/>
      <w:pPr>
        <w:ind w:left="1287" w:hanging="360"/>
      </w:pPr>
      <w:rPr>
        <w:rFonts w:ascii="Symbol" w:hAnsi="Symbol" w:hint="default"/>
      </w:rPr>
    </w:lvl>
    <w:lvl w:ilvl="1" w:tplc="FF4252DA">
      <w:numFmt w:val="bullet"/>
      <w:lvlText w:val="•"/>
      <w:lvlJc w:val="left"/>
      <w:pPr>
        <w:ind w:left="2007" w:hanging="360"/>
      </w:pPr>
      <w:rPr>
        <w:rFonts w:ascii="Calibri" w:eastAsiaTheme="minorEastAsia" w:hAnsi="Calibri" w:cs="Calibri"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8" w15:restartNumberingAfterBreak="0">
    <w:nsid w:val="49B56804"/>
    <w:multiLevelType w:val="hybridMultilevel"/>
    <w:tmpl w:val="46523DF6"/>
    <w:lvl w:ilvl="0" w:tplc="FFFFFFFF">
      <w:start w:val="1"/>
      <w:numFmt w:val="bullet"/>
      <w:lvlText w:val=""/>
      <w:lvlJc w:val="left"/>
      <w:pPr>
        <w:ind w:left="720" w:hanging="360"/>
      </w:pPr>
      <w:rPr>
        <w:rFonts w:ascii="Symbol" w:hAnsi="Symbol" w:hint="default"/>
      </w:rPr>
    </w:lvl>
    <w:lvl w:ilvl="1" w:tplc="EB327512">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CF63B9A"/>
    <w:multiLevelType w:val="multilevel"/>
    <w:tmpl w:val="94CE0AB8"/>
    <w:lvl w:ilvl="0">
      <w:start w:val="1"/>
      <w:numFmt w:val="decimal"/>
      <w:pStyle w:val="Nagwek1"/>
      <w:lvlText w:val="%1. "/>
      <w:lvlJc w:val="left"/>
      <w:pPr>
        <w:ind w:left="360" w:hanging="360"/>
      </w:pPr>
      <w:rPr>
        <w:rFonts w:hint="default"/>
        <w:color w:val="37A76F"/>
      </w:rPr>
    </w:lvl>
    <w:lvl w:ilvl="1">
      <w:start w:val="1"/>
      <w:numFmt w:val="decimal"/>
      <w:pStyle w:val="Nagwek2"/>
      <w:lvlText w:val="%1.%2. "/>
      <w:lvlJc w:val="left"/>
      <w:pPr>
        <w:ind w:left="720" w:hanging="360"/>
      </w:pPr>
      <w:rPr>
        <w:rFonts w:hint="default"/>
        <w:color w:val="37A76F"/>
        <w:sz w:val="28"/>
        <w:szCs w:val="28"/>
      </w:rPr>
    </w:lvl>
    <w:lvl w:ilvl="2">
      <w:start w:val="1"/>
      <w:numFmt w:val="decimal"/>
      <w:pStyle w:val="Nagwek3"/>
      <w:lvlText w:val="%1.%2.%3."/>
      <w:lvlJc w:val="left"/>
      <w:pPr>
        <w:ind w:left="1080" w:hanging="360"/>
      </w:pPr>
      <w:rPr>
        <w:rFonts w:hint="default"/>
      </w:rPr>
    </w:lvl>
    <w:lvl w:ilvl="3">
      <w:start w:val="1"/>
      <w:numFmt w:val="decimal"/>
      <w:pStyle w:val="Nagwek4"/>
      <w:lvlText w:val="%1.%2.%3.%4. "/>
      <w:lvlJc w:val="left"/>
      <w:pPr>
        <w:ind w:left="1440" w:hanging="360"/>
      </w:pPr>
      <w:rPr>
        <w:rFonts w:hint="default"/>
      </w:rPr>
    </w:lvl>
    <w:lvl w:ilvl="4">
      <w:start w:val="1"/>
      <w:numFmt w:val="lowerLetter"/>
      <w:pStyle w:val="Nagwek5"/>
      <w:lvlText w:val="%1.%2.%3.%4.%5. "/>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10504AB"/>
    <w:multiLevelType w:val="hybridMultilevel"/>
    <w:tmpl w:val="833864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52A55048"/>
    <w:multiLevelType w:val="hybridMultilevel"/>
    <w:tmpl w:val="87E022E2"/>
    <w:lvl w:ilvl="0" w:tplc="EB32751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15:restartNumberingAfterBreak="0">
    <w:nsid w:val="52BD60E8"/>
    <w:multiLevelType w:val="hybridMultilevel"/>
    <w:tmpl w:val="F85689E2"/>
    <w:lvl w:ilvl="0" w:tplc="CD829CC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52DC77F4"/>
    <w:multiLevelType w:val="hybridMultilevel"/>
    <w:tmpl w:val="4D22A0C6"/>
    <w:lvl w:ilvl="0" w:tplc="CD829CC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4" w15:restartNumberingAfterBreak="0">
    <w:nsid w:val="53150C27"/>
    <w:multiLevelType w:val="hybridMultilevel"/>
    <w:tmpl w:val="25D8186C"/>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9357D0D"/>
    <w:multiLevelType w:val="hybridMultilevel"/>
    <w:tmpl w:val="1408D3CE"/>
    <w:lvl w:ilvl="0" w:tplc="A65811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5A553D81"/>
    <w:multiLevelType w:val="hybridMultilevel"/>
    <w:tmpl w:val="8780BBE2"/>
    <w:lvl w:ilvl="0" w:tplc="4EF0CDA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5A694465"/>
    <w:multiLevelType w:val="hybridMultilevel"/>
    <w:tmpl w:val="EA9E7124"/>
    <w:lvl w:ilvl="0" w:tplc="0415000B">
      <w:start w:val="1"/>
      <w:numFmt w:val="bullet"/>
      <w:pStyle w:val="Nagwek10"/>
      <w:lvlText w:val=""/>
      <w:lvlJc w:val="left"/>
      <w:pPr>
        <w:ind w:left="1068" w:hanging="360"/>
      </w:pPr>
      <w:rPr>
        <w:rFonts w:ascii="Wingdings" w:hAnsi="Wingdings" w:hint="default"/>
        <w:color w:val="auto"/>
        <w:sz w:val="20"/>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15:restartNumberingAfterBreak="0">
    <w:nsid w:val="64CF18E6"/>
    <w:multiLevelType w:val="hybridMultilevel"/>
    <w:tmpl w:val="A5EA9416"/>
    <w:lvl w:ilvl="0" w:tplc="4EF0CDA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65595276"/>
    <w:multiLevelType w:val="hybridMultilevel"/>
    <w:tmpl w:val="30FED824"/>
    <w:lvl w:ilvl="0" w:tplc="A65811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7AD296E"/>
    <w:multiLevelType w:val="hybridMultilevel"/>
    <w:tmpl w:val="5C269468"/>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BCB0E90"/>
    <w:multiLevelType w:val="hybridMultilevel"/>
    <w:tmpl w:val="CB10DBB0"/>
    <w:lvl w:ilvl="0" w:tplc="EB32751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2" w15:restartNumberingAfterBreak="0">
    <w:nsid w:val="6E2D7961"/>
    <w:multiLevelType w:val="hybridMultilevel"/>
    <w:tmpl w:val="0BCE2510"/>
    <w:lvl w:ilvl="0" w:tplc="FFFFFFFF">
      <w:start w:val="1"/>
      <w:numFmt w:val="bullet"/>
      <w:lvlText w:val="–"/>
      <w:lvlJc w:val="left"/>
      <w:pPr>
        <w:ind w:left="1287" w:hanging="360"/>
      </w:pPr>
      <w:rPr>
        <w:rFonts w:ascii="Calibri" w:hAnsi="Calibri" w:hint="default"/>
      </w:rPr>
    </w:lvl>
    <w:lvl w:ilvl="1" w:tplc="04150003">
      <w:start w:val="1"/>
      <w:numFmt w:val="bullet"/>
      <w:lvlText w:val="o"/>
      <w:lvlJc w:val="left"/>
      <w:pPr>
        <w:ind w:left="2007" w:hanging="360"/>
      </w:pPr>
      <w:rPr>
        <w:rFonts w:ascii="Courier New" w:hAnsi="Courier New" w:cs="Courier New" w:hint="default"/>
      </w:rPr>
    </w:lvl>
    <w:lvl w:ilvl="2" w:tplc="FFFFFFFF">
      <w:start w:val="1"/>
      <w:numFmt w:val="bullet"/>
      <w:lvlText w:val="o"/>
      <w:lvlJc w:val="left"/>
      <w:pPr>
        <w:ind w:left="2727" w:hanging="360"/>
      </w:pPr>
      <w:rPr>
        <w:rFonts w:ascii="Courier New" w:hAnsi="Courier New" w:cs="Courier New"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3" w15:restartNumberingAfterBreak="0">
    <w:nsid w:val="70B40522"/>
    <w:multiLevelType w:val="hybridMultilevel"/>
    <w:tmpl w:val="1E4CBCC4"/>
    <w:lvl w:ilvl="0" w:tplc="A6581162">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4" w15:restartNumberingAfterBreak="0">
    <w:nsid w:val="733F0408"/>
    <w:multiLevelType w:val="hybridMultilevel"/>
    <w:tmpl w:val="8F8682B2"/>
    <w:lvl w:ilvl="0" w:tplc="FFFFFFFF">
      <w:start w:val="1"/>
      <w:numFmt w:val="bullet"/>
      <w:lvlText w:val=""/>
      <w:lvlJc w:val="left"/>
      <w:pPr>
        <w:ind w:left="720" w:hanging="360"/>
      </w:pPr>
      <w:rPr>
        <w:rFonts w:ascii="Symbol" w:hAnsi="Symbol" w:hint="default"/>
      </w:rPr>
    </w:lvl>
    <w:lvl w:ilvl="1" w:tplc="EB327512">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5941102"/>
    <w:multiLevelType w:val="multilevel"/>
    <w:tmpl w:val="DF1000B4"/>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pStyle w:val="Nagwek-4"/>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6" w15:restartNumberingAfterBreak="0">
    <w:nsid w:val="77430593"/>
    <w:multiLevelType w:val="hybridMultilevel"/>
    <w:tmpl w:val="EC88BC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788D0425"/>
    <w:multiLevelType w:val="hybridMultilevel"/>
    <w:tmpl w:val="D0AE23A8"/>
    <w:lvl w:ilvl="0" w:tplc="FFFFFFFF">
      <w:start w:val="1"/>
      <w:numFmt w:val="bullet"/>
      <w:lvlText w:val=""/>
      <w:lvlJc w:val="left"/>
      <w:pPr>
        <w:ind w:left="720" w:hanging="360"/>
      </w:pPr>
      <w:rPr>
        <w:rFonts w:ascii="Symbol" w:hAnsi="Symbol" w:hint="default"/>
      </w:rPr>
    </w:lvl>
    <w:lvl w:ilvl="1" w:tplc="EB327512">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FF93F18"/>
    <w:multiLevelType w:val="hybridMultilevel"/>
    <w:tmpl w:val="7368E610"/>
    <w:lvl w:ilvl="0" w:tplc="FFFFFFFF">
      <w:start w:val="1"/>
      <w:numFmt w:val="bullet"/>
      <w:lvlText w:val=""/>
      <w:lvlJc w:val="left"/>
      <w:pPr>
        <w:ind w:left="720" w:hanging="360"/>
      </w:pPr>
      <w:rPr>
        <w:rFonts w:ascii="Symbol" w:hAnsi="Symbol" w:hint="default"/>
      </w:rPr>
    </w:lvl>
    <w:lvl w:ilvl="1" w:tplc="EB327512">
      <w:start w:val="1"/>
      <w:numFmt w:val="bullet"/>
      <w:lvlText w:val=""/>
      <w:lvlJc w:val="left"/>
      <w:pPr>
        <w:ind w:left="128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71296848">
    <w:abstractNumId w:val="14"/>
  </w:num>
  <w:num w:numId="2" w16cid:durableId="787432518">
    <w:abstractNumId w:val="39"/>
  </w:num>
  <w:num w:numId="3" w16cid:durableId="1515802512">
    <w:abstractNumId w:val="21"/>
  </w:num>
  <w:num w:numId="4" w16cid:durableId="1210384568">
    <w:abstractNumId w:val="40"/>
  </w:num>
  <w:num w:numId="5" w16cid:durableId="705061825">
    <w:abstractNumId w:val="44"/>
  </w:num>
  <w:num w:numId="6" w16cid:durableId="816191322">
    <w:abstractNumId w:val="20"/>
  </w:num>
  <w:num w:numId="7" w16cid:durableId="527530948">
    <w:abstractNumId w:val="42"/>
  </w:num>
  <w:num w:numId="8" w16cid:durableId="1850438986">
    <w:abstractNumId w:val="6"/>
  </w:num>
  <w:num w:numId="9" w16cid:durableId="255142043">
    <w:abstractNumId w:val="19"/>
  </w:num>
  <w:num w:numId="10" w16cid:durableId="1927767036">
    <w:abstractNumId w:val="22"/>
  </w:num>
  <w:num w:numId="11" w16cid:durableId="1546066285">
    <w:abstractNumId w:val="27"/>
  </w:num>
  <w:num w:numId="12" w16cid:durableId="669257474">
    <w:abstractNumId w:val="30"/>
  </w:num>
  <w:num w:numId="13" w16cid:durableId="209726721">
    <w:abstractNumId w:val="37"/>
  </w:num>
  <w:num w:numId="14" w16cid:durableId="855656930">
    <w:abstractNumId w:val="58"/>
  </w:num>
  <w:num w:numId="15" w16cid:durableId="697588589">
    <w:abstractNumId w:val="38"/>
  </w:num>
  <w:num w:numId="16" w16cid:durableId="1246842271">
    <w:abstractNumId w:val="13"/>
  </w:num>
  <w:num w:numId="17" w16cid:durableId="1051461054">
    <w:abstractNumId w:val="57"/>
  </w:num>
  <w:num w:numId="18" w16cid:durableId="406195196">
    <w:abstractNumId w:val="31"/>
  </w:num>
  <w:num w:numId="19" w16cid:durableId="1501384389">
    <w:abstractNumId w:val="12"/>
  </w:num>
  <w:num w:numId="20" w16cid:durableId="1726948766">
    <w:abstractNumId w:val="54"/>
  </w:num>
  <w:num w:numId="21" w16cid:durableId="1889292362">
    <w:abstractNumId w:val="32"/>
  </w:num>
  <w:num w:numId="22" w16cid:durableId="1160275021">
    <w:abstractNumId w:val="25"/>
  </w:num>
  <w:num w:numId="23" w16cid:durableId="1196230642">
    <w:abstractNumId w:val="10"/>
  </w:num>
  <w:num w:numId="24" w16cid:durableId="1050543090">
    <w:abstractNumId w:val="17"/>
  </w:num>
  <w:num w:numId="25" w16cid:durableId="921910673">
    <w:abstractNumId w:val="23"/>
  </w:num>
  <w:num w:numId="26" w16cid:durableId="243732543">
    <w:abstractNumId w:val="51"/>
  </w:num>
  <w:num w:numId="27" w16cid:durableId="1320962324">
    <w:abstractNumId w:val="15"/>
  </w:num>
  <w:num w:numId="28" w16cid:durableId="72749698">
    <w:abstractNumId w:val="33"/>
  </w:num>
  <w:num w:numId="29" w16cid:durableId="1194879449">
    <w:abstractNumId w:val="52"/>
  </w:num>
  <w:num w:numId="30" w16cid:durableId="966394162">
    <w:abstractNumId w:val="28"/>
  </w:num>
  <w:num w:numId="31" w16cid:durableId="1367288106">
    <w:abstractNumId w:val="45"/>
  </w:num>
  <w:num w:numId="32" w16cid:durableId="463894468">
    <w:abstractNumId w:val="49"/>
  </w:num>
  <w:num w:numId="33" w16cid:durableId="336423582">
    <w:abstractNumId w:val="53"/>
  </w:num>
  <w:num w:numId="34" w16cid:durableId="1512722106">
    <w:abstractNumId w:val="24"/>
  </w:num>
  <w:num w:numId="35" w16cid:durableId="2135319920">
    <w:abstractNumId w:val="55"/>
  </w:num>
  <w:num w:numId="36" w16cid:durableId="1045909282">
    <w:abstractNumId w:val="47"/>
  </w:num>
  <w:num w:numId="37" w16cid:durableId="292297737">
    <w:abstractNumId w:val="1"/>
  </w:num>
  <w:num w:numId="38" w16cid:durableId="750085986">
    <w:abstractNumId w:val="0"/>
  </w:num>
  <w:num w:numId="39" w16cid:durableId="1891961208">
    <w:abstractNumId w:val="2"/>
  </w:num>
  <w:num w:numId="40" w16cid:durableId="1837262709">
    <w:abstractNumId w:val="41"/>
  </w:num>
  <w:num w:numId="41" w16cid:durableId="1209368292">
    <w:abstractNumId w:val="21"/>
  </w:num>
  <w:num w:numId="42" w16cid:durableId="1493446085">
    <w:abstractNumId w:val="34"/>
  </w:num>
  <w:num w:numId="43" w16cid:durableId="1219627693">
    <w:abstractNumId w:val="45"/>
  </w:num>
  <w:num w:numId="44" w16cid:durableId="1951742491">
    <w:abstractNumId w:val="56"/>
  </w:num>
  <w:num w:numId="45" w16cid:durableId="1333146414">
    <w:abstractNumId w:val="9"/>
  </w:num>
  <w:num w:numId="46" w16cid:durableId="1562324186">
    <w:abstractNumId w:val="21"/>
  </w:num>
  <w:num w:numId="47" w16cid:durableId="1587230606">
    <w:abstractNumId w:val="48"/>
  </w:num>
  <w:num w:numId="48" w16cid:durableId="1967158773">
    <w:abstractNumId w:val="16"/>
  </w:num>
  <w:num w:numId="49" w16cid:durableId="842933203">
    <w:abstractNumId w:val="18"/>
  </w:num>
  <w:num w:numId="50" w16cid:durableId="1894148623">
    <w:abstractNumId w:val="11"/>
  </w:num>
  <w:num w:numId="51" w16cid:durableId="1348749079">
    <w:abstractNumId w:val="8"/>
  </w:num>
  <w:num w:numId="52" w16cid:durableId="1017970872">
    <w:abstractNumId w:val="35"/>
  </w:num>
  <w:num w:numId="53" w16cid:durableId="557860467">
    <w:abstractNumId w:val="50"/>
  </w:num>
  <w:num w:numId="54" w16cid:durableId="552350510">
    <w:abstractNumId w:val="29"/>
  </w:num>
  <w:num w:numId="55" w16cid:durableId="1647851587">
    <w:abstractNumId w:val="46"/>
  </w:num>
  <w:num w:numId="56" w16cid:durableId="1783112056">
    <w:abstractNumId w:val="43"/>
  </w:num>
  <w:num w:numId="57" w16cid:durableId="46848150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30772095">
    <w:abstractNumId w:val="26"/>
  </w:num>
  <w:num w:numId="59" w16cid:durableId="1794254421">
    <w:abstractNumId w:val="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0sDQ2MwTSppbGxko6SsGpxcWZ+XkgBSa1AEYSbsMsAAAA"/>
  </w:docVars>
  <w:rsids>
    <w:rsidRoot w:val="00653582"/>
    <w:rsid w:val="000002EF"/>
    <w:rsid w:val="000005C9"/>
    <w:rsid w:val="00000C14"/>
    <w:rsid w:val="00001151"/>
    <w:rsid w:val="00001EF6"/>
    <w:rsid w:val="000022EE"/>
    <w:rsid w:val="00002E3B"/>
    <w:rsid w:val="00002EB4"/>
    <w:rsid w:val="000036F7"/>
    <w:rsid w:val="0000479C"/>
    <w:rsid w:val="00004E95"/>
    <w:rsid w:val="00005633"/>
    <w:rsid w:val="00006904"/>
    <w:rsid w:val="000078A2"/>
    <w:rsid w:val="00011C5C"/>
    <w:rsid w:val="0001287B"/>
    <w:rsid w:val="0001578C"/>
    <w:rsid w:val="000157B1"/>
    <w:rsid w:val="000162AB"/>
    <w:rsid w:val="00020DA0"/>
    <w:rsid w:val="00025E3E"/>
    <w:rsid w:val="00025EBA"/>
    <w:rsid w:val="0002680D"/>
    <w:rsid w:val="000269AA"/>
    <w:rsid w:val="00026AEE"/>
    <w:rsid w:val="000277AA"/>
    <w:rsid w:val="00031535"/>
    <w:rsid w:val="00032E86"/>
    <w:rsid w:val="00033261"/>
    <w:rsid w:val="000344DE"/>
    <w:rsid w:val="00036545"/>
    <w:rsid w:val="00037590"/>
    <w:rsid w:val="000377FE"/>
    <w:rsid w:val="00040764"/>
    <w:rsid w:val="0004080C"/>
    <w:rsid w:val="00041800"/>
    <w:rsid w:val="00041B87"/>
    <w:rsid w:val="000425E1"/>
    <w:rsid w:val="00043939"/>
    <w:rsid w:val="00044596"/>
    <w:rsid w:val="00045620"/>
    <w:rsid w:val="0004621E"/>
    <w:rsid w:val="0004642A"/>
    <w:rsid w:val="000464AF"/>
    <w:rsid w:val="00046569"/>
    <w:rsid w:val="000465F9"/>
    <w:rsid w:val="00046EAB"/>
    <w:rsid w:val="00047EE2"/>
    <w:rsid w:val="000500B0"/>
    <w:rsid w:val="000515AB"/>
    <w:rsid w:val="00053B69"/>
    <w:rsid w:val="00053B76"/>
    <w:rsid w:val="0005418D"/>
    <w:rsid w:val="00054C8F"/>
    <w:rsid w:val="00054DD1"/>
    <w:rsid w:val="00056817"/>
    <w:rsid w:val="000568B1"/>
    <w:rsid w:val="00056DD3"/>
    <w:rsid w:val="00056F47"/>
    <w:rsid w:val="00057B63"/>
    <w:rsid w:val="00057B88"/>
    <w:rsid w:val="00060854"/>
    <w:rsid w:val="000619FA"/>
    <w:rsid w:val="00062A8B"/>
    <w:rsid w:val="00062CB4"/>
    <w:rsid w:val="00064E78"/>
    <w:rsid w:val="00064EF7"/>
    <w:rsid w:val="00065BC9"/>
    <w:rsid w:val="00066BFE"/>
    <w:rsid w:val="0006734B"/>
    <w:rsid w:val="00070069"/>
    <w:rsid w:val="0007222F"/>
    <w:rsid w:val="00072E28"/>
    <w:rsid w:val="0007420F"/>
    <w:rsid w:val="000756C7"/>
    <w:rsid w:val="00076010"/>
    <w:rsid w:val="0007710A"/>
    <w:rsid w:val="00077668"/>
    <w:rsid w:val="00077CF0"/>
    <w:rsid w:val="000800A2"/>
    <w:rsid w:val="000801E4"/>
    <w:rsid w:val="00080B0F"/>
    <w:rsid w:val="0008185B"/>
    <w:rsid w:val="00082235"/>
    <w:rsid w:val="00082D23"/>
    <w:rsid w:val="00083042"/>
    <w:rsid w:val="00083728"/>
    <w:rsid w:val="00084DD8"/>
    <w:rsid w:val="00086439"/>
    <w:rsid w:val="0008673F"/>
    <w:rsid w:val="000870EA"/>
    <w:rsid w:val="00090552"/>
    <w:rsid w:val="00091161"/>
    <w:rsid w:val="000919E6"/>
    <w:rsid w:val="00091A3B"/>
    <w:rsid w:val="0009431F"/>
    <w:rsid w:val="000944C6"/>
    <w:rsid w:val="0009456D"/>
    <w:rsid w:val="000952F0"/>
    <w:rsid w:val="00095555"/>
    <w:rsid w:val="000956BC"/>
    <w:rsid w:val="000A15E3"/>
    <w:rsid w:val="000A1C4E"/>
    <w:rsid w:val="000A1CEA"/>
    <w:rsid w:val="000A22A1"/>
    <w:rsid w:val="000A2B5E"/>
    <w:rsid w:val="000A2F29"/>
    <w:rsid w:val="000A358C"/>
    <w:rsid w:val="000A3874"/>
    <w:rsid w:val="000A4C9D"/>
    <w:rsid w:val="000A56F8"/>
    <w:rsid w:val="000A5999"/>
    <w:rsid w:val="000A7711"/>
    <w:rsid w:val="000A7EFD"/>
    <w:rsid w:val="000B053C"/>
    <w:rsid w:val="000B0CED"/>
    <w:rsid w:val="000B12F8"/>
    <w:rsid w:val="000B14F8"/>
    <w:rsid w:val="000B1509"/>
    <w:rsid w:val="000B1591"/>
    <w:rsid w:val="000B2CD0"/>
    <w:rsid w:val="000B30AA"/>
    <w:rsid w:val="000B31CB"/>
    <w:rsid w:val="000B3FBD"/>
    <w:rsid w:val="000B587E"/>
    <w:rsid w:val="000B6C0A"/>
    <w:rsid w:val="000B7759"/>
    <w:rsid w:val="000B7762"/>
    <w:rsid w:val="000C01DD"/>
    <w:rsid w:val="000C04BD"/>
    <w:rsid w:val="000C050F"/>
    <w:rsid w:val="000C0F6E"/>
    <w:rsid w:val="000C1379"/>
    <w:rsid w:val="000C389C"/>
    <w:rsid w:val="000C4128"/>
    <w:rsid w:val="000C4580"/>
    <w:rsid w:val="000C4E35"/>
    <w:rsid w:val="000C59DF"/>
    <w:rsid w:val="000C5B5E"/>
    <w:rsid w:val="000C5D2B"/>
    <w:rsid w:val="000C7598"/>
    <w:rsid w:val="000D0894"/>
    <w:rsid w:val="000D12B9"/>
    <w:rsid w:val="000D1D01"/>
    <w:rsid w:val="000D26D0"/>
    <w:rsid w:val="000D480C"/>
    <w:rsid w:val="000D4B2B"/>
    <w:rsid w:val="000D4D75"/>
    <w:rsid w:val="000D733B"/>
    <w:rsid w:val="000E08C9"/>
    <w:rsid w:val="000E1989"/>
    <w:rsid w:val="000E2A9E"/>
    <w:rsid w:val="000E33D8"/>
    <w:rsid w:val="000E3A86"/>
    <w:rsid w:val="000E4190"/>
    <w:rsid w:val="000E4C6C"/>
    <w:rsid w:val="000E4FA5"/>
    <w:rsid w:val="000E5196"/>
    <w:rsid w:val="000E6D40"/>
    <w:rsid w:val="000E7C81"/>
    <w:rsid w:val="000F18CA"/>
    <w:rsid w:val="000F2B50"/>
    <w:rsid w:val="000F3DDC"/>
    <w:rsid w:val="000F49FE"/>
    <w:rsid w:val="000F698B"/>
    <w:rsid w:val="000F70B0"/>
    <w:rsid w:val="000F7368"/>
    <w:rsid w:val="00100663"/>
    <w:rsid w:val="001023D6"/>
    <w:rsid w:val="00102483"/>
    <w:rsid w:val="00103057"/>
    <w:rsid w:val="00105491"/>
    <w:rsid w:val="00105C40"/>
    <w:rsid w:val="00106242"/>
    <w:rsid w:val="00106935"/>
    <w:rsid w:val="0010783D"/>
    <w:rsid w:val="0010785C"/>
    <w:rsid w:val="00110EB0"/>
    <w:rsid w:val="0011128F"/>
    <w:rsid w:val="001118CA"/>
    <w:rsid w:val="0011202B"/>
    <w:rsid w:val="0011287E"/>
    <w:rsid w:val="001129C2"/>
    <w:rsid w:val="00112C75"/>
    <w:rsid w:val="00113417"/>
    <w:rsid w:val="00114DF7"/>
    <w:rsid w:val="00114FAE"/>
    <w:rsid w:val="0011536E"/>
    <w:rsid w:val="00117BDC"/>
    <w:rsid w:val="00117ED9"/>
    <w:rsid w:val="001204CC"/>
    <w:rsid w:val="0012087D"/>
    <w:rsid w:val="001213D6"/>
    <w:rsid w:val="0012329B"/>
    <w:rsid w:val="00123692"/>
    <w:rsid w:val="00123B71"/>
    <w:rsid w:val="00123E89"/>
    <w:rsid w:val="00124A72"/>
    <w:rsid w:val="00124FAE"/>
    <w:rsid w:val="001259FE"/>
    <w:rsid w:val="00126CED"/>
    <w:rsid w:val="00127443"/>
    <w:rsid w:val="00127BCD"/>
    <w:rsid w:val="00131188"/>
    <w:rsid w:val="00131985"/>
    <w:rsid w:val="0013209A"/>
    <w:rsid w:val="00132F4B"/>
    <w:rsid w:val="001335AB"/>
    <w:rsid w:val="001343F5"/>
    <w:rsid w:val="001344C9"/>
    <w:rsid w:val="001353CC"/>
    <w:rsid w:val="001353DF"/>
    <w:rsid w:val="00135DD8"/>
    <w:rsid w:val="00137BE5"/>
    <w:rsid w:val="00140898"/>
    <w:rsid w:val="001411E3"/>
    <w:rsid w:val="001412A5"/>
    <w:rsid w:val="00141FB5"/>
    <w:rsid w:val="001420F7"/>
    <w:rsid w:val="00144A90"/>
    <w:rsid w:val="001462A8"/>
    <w:rsid w:val="001502BF"/>
    <w:rsid w:val="00150D87"/>
    <w:rsid w:val="00151599"/>
    <w:rsid w:val="00152D66"/>
    <w:rsid w:val="0015322A"/>
    <w:rsid w:val="00153700"/>
    <w:rsid w:val="0015387B"/>
    <w:rsid w:val="00153A81"/>
    <w:rsid w:val="00153E30"/>
    <w:rsid w:val="00155779"/>
    <w:rsid w:val="0015597C"/>
    <w:rsid w:val="00156260"/>
    <w:rsid w:val="00156E9F"/>
    <w:rsid w:val="001573EE"/>
    <w:rsid w:val="00160670"/>
    <w:rsid w:val="00161903"/>
    <w:rsid w:val="00165371"/>
    <w:rsid w:val="001655A7"/>
    <w:rsid w:val="0017070D"/>
    <w:rsid w:val="00172ACC"/>
    <w:rsid w:val="00172CC8"/>
    <w:rsid w:val="001738EE"/>
    <w:rsid w:val="00174D11"/>
    <w:rsid w:val="001750B6"/>
    <w:rsid w:val="00176D80"/>
    <w:rsid w:val="00180AEB"/>
    <w:rsid w:val="0018148A"/>
    <w:rsid w:val="00181F0F"/>
    <w:rsid w:val="0018202C"/>
    <w:rsid w:val="0018324A"/>
    <w:rsid w:val="001832D0"/>
    <w:rsid w:val="00183B3C"/>
    <w:rsid w:val="0018416C"/>
    <w:rsid w:val="001851F2"/>
    <w:rsid w:val="00185BCE"/>
    <w:rsid w:val="0018792B"/>
    <w:rsid w:val="00190E93"/>
    <w:rsid w:val="00191C07"/>
    <w:rsid w:val="00192CEC"/>
    <w:rsid w:val="00194BFD"/>
    <w:rsid w:val="0019514E"/>
    <w:rsid w:val="0019528F"/>
    <w:rsid w:val="0019531F"/>
    <w:rsid w:val="00196008"/>
    <w:rsid w:val="001978E8"/>
    <w:rsid w:val="001A134D"/>
    <w:rsid w:val="001A194B"/>
    <w:rsid w:val="001A2357"/>
    <w:rsid w:val="001A239F"/>
    <w:rsid w:val="001A28DE"/>
    <w:rsid w:val="001A33D0"/>
    <w:rsid w:val="001A3AEA"/>
    <w:rsid w:val="001A439D"/>
    <w:rsid w:val="001A480E"/>
    <w:rsid w:val="001A573D"/>
    <w:rsid w:val="001A5C1D"/>
    <w:rsid w:val="001A6D32"/>
    <w:rsid w:val="001A761D"/>
    <w:rsid w:val="001A7C4F"/>
    <w:rsid w:val="001B0E6F"/>
    <w:rsid w:val="001B1E17"/>
    <w:rsid w:val="001B1E5E"/>
    <w:rsid w:val="001B2981"/>
    <w:rsid w:val="001B5623"/>
    <w:rsid w:val="001B5CC3"/>
    <w:rsid w:val="001B5FF1"/>
    <w:rsid w:val="001B6050"/>
    <w:rsid w:val="001B6263"/>
    <w:rsid w:val="001B6FBF"/>
    <w:rsid w:val="001B70AC"/>
    <w:rsid w:val="001B7325"/>
    <w:rsid w:val="001B7528"/>
    <w:rsid w:val="001B765F"/>
    <w:rsid w:val="001C066F"/>
    <w:rsid w:val="001C0A5E"/>
    <w:rsid w:val="001C10DB"/>
    <w:rsid w:val="001C3E19"/>
    <w:rsid w:val="001C425B"/>
    <w:rsid w:val="001C440A"/>
    <w:rsid w:val="001C4CEB"/>
    <w:rsid w:val="001C6160"/>
    <w:rsid w:val="001C6D56"/>
    <w:rsid w:val="001C6FD1"/>
    <w:rsid w:val="001C7849"/>
    <w:rsid w:val="001D1506"/>
    <w:rsid w:val="001D1C3E"/>
    <w:rsid w:val="001D235A"/>
    <w:rsid w:val="001D27C7"/>
    <w:rsid w:val="001D29AA"/>
    <w:rsid w:val="001D326A"/>
    <w:rsid w:val="001D4739"/>
    <w:rsid w:val="001D5079"/>
    <w:rsid w:val="001D5682"/>
    <w:rsid w:val="001D73F2"/>
    <w:rsid w:val="001D7837"/>
    <w:rsid w:val="001E149B"/>
    <w:rsid w:val="001E3D1E"/>
    <w:rsid w:val="001E404E"/>
    <w:rsid w:val="001E4561"/>
    <w:rsid w:val="001E4AF9"/>
    <w:rsid w:val="001E6AE0"/>
    <w:rsid w:val="001E760A"/>
    <w:rsid w:val="001E77AB"/>
    <w:rsid w:val="001F0B3B"/>
    <w:rsid w:val="001F0D3D"/>
    <w:rsid w:val="001F25A2"/>
    <w:rsid w:val="001F3717"/>
    <w:rsid w:val="001F401C"/>
    <w:rsid w:val="001F4189"/>
    <w:rsid w:val="001F6A08"/>
    <w:rsid w:val="001F753A"/>
    <w:rsid w:val="0020069A"/>
    <w:rsid w:val="0020112E"/>
    <w:rsid w:val="00201CD4"/>
    <w:rsid w:val="002030EA"/>
    <w:rsid w:val="00203A7D"/>
    <w:rsid w:val="00205C00"/>
    <w:rsid w:val="002061A1"/>
    <w:rsid w:val="002078EF"/>
    <w:rsid w:val="00213527"/>
    <w:rsid w:val="00213990"/>
    <w:rsid w:val="002146F4"/>
    <w:rsid w:val="00214A1A"/>
    <w:rsid w:val="002152BA"/>
    <w:rsid w:val="00216CC7"/>
    <w:rsid w:val="002202F0"/>
    <w:rsid w:val="0022118E"/>
    <w:rsid w:val="002211FC"/>
    <w:rsid w:val="00225C52"/>
    <w:rsid w:val="00226F8E"/>
    <w:rsid w:val="0023054E"/>
    <w:rsid w:val="00230E98"/>
    <w:rsid w:val="00230EC0"/>
    <w:rsid w:val="00230FD1"/>
    <w:rsid w:val="00231363"/>
    <w:rsid w:val="00231685"/>
    <w:rsid w:val="002316A2"/>
    <w:rsid w:val="002322BC"/>
    <w:rsid w:val="00234455"/>
    <w:rsid w:val="00234F0E"/>
    <w:rsid w:val="00235E8D"/>
    <w:rsid w:val="00235F96"/>
    <w:rsid w:val="0023665C"/>
    <w:rsid w:val="0024068B"/>
    <w:rsid w:val="00240A64"/>
    <w:rsid w:val="002416D7"/>
    <w:rsid w:val="00241D3D"/>
    <w:rsid w:val="00242109"/>
    <w:rsid w:val="002430BB"/>
    <w:rsid w:val="0024409E"/>
    <w:rsid w:val="0024437C"/>
    <w:rsid w:val="00244E39"/>
    <w:rsid w:val="00244FD7"/>
    <w:rsid w:val="002456DE"/>
    <w:rsid w:val="00246512"/>
    <w:rsid w:val="002468AF"/>
    <w:rsid w:val="002473D9"/>
    <w:rsid w:val="00247BCD"/>
    <w:rsid w:val="00251145"/>
    <w:rsid w:val="002511ED"/>
    <w:rsid w:val="00251C88"/>
    <w:rsid w:val="00252B57"/>
    <w:rsid w:val="00252D2E"/>
    <w:rsid w:val="0025349D"/>
    <w:rsid w:val="002542A1"/>
    <w:rsid w:val="002545B8"/>
    <w:rsid w:val="00254A12"/>
    <w:rsid w:val="00255BDE"/>
    <w:rsid w:val="00255DD3"/>
    <w:rsid w:val="002560A7"/>
    <w:rsid w:val="002569F3"/>
    <w:rsid w:val="00256E2E"/>
    <w:rsid w:val="002575AD"/>
    <w:rsid w:val="00257B3F"/>
    <w:rsid w:val="00261FA5"/>
    <w:rsid w:val="0026331B"/>
    <w:rsid w:val="00264701"/>
    <w:rsid w:val="0026477E"/>
    <w:rsid w:val="00264BC3"/>
    <w:rsid w:val="00266B17"/>
    <w:rsid w:val="00267F6F"/>
    <w:rsid w:val="00271168"/>
    <w:rsid w:val="00271266"/>
    <w:rsid w:val="002727CC"/>
    <w:rsid w:val="00272EF9"/>
    <w:rsid w:val="0027311A"/>
    <w:rsid w:val="002738DE"/>
    <w:rsid w:val="002756D4"/>
    <w:rsid w:val="00275B65"/>
    <w:rsid w:val="00275E23"/>
    <w:rsid w:val="0027683B"/>
    <w:rsid w:val="002768D5"/>
    <w:rsid w:val="00276A46"/>
    <w:rsid w:val="002805D8"/>
    <w:rsid w:val="00280857"/>
    <w:rsid w:val="00280F0A"/>
    <w:rsid w:val="00281905"/>
    <w:rsid w:val="00283EF9"/>
    <w:rsid w:val="00283FDD"/>
    <w:rsid w:val="00285555"/>
    <w:rsid w:val="00285AD7"/>
    <w:rsid w:val="002867C3"/>
    <w:rsid w:val="00286889"/>
    <w:rsid w:val="00287661"/>
    <w:rsid w:val="002879CB"/>
    <w:rsid w:val="002908AE"/>
    <w:rsid w:val="00290E0E"/>
    <w:rsid w:val="002910EE"/>
    <w:rsid w:val="00292C65"/>
    <w:rsid w:val="002934EF"/>
    <w:rsid w:val="00293D29"/>
    <w:rsid w:val="00294A2A"/>
    <w:rsid w:val="002954A9"/>
    <w:rsid w:val="002961D9"/>
    <w:rsid w:val="00297E4D"/>
    <w:rsid w:val="002A01C4"/>
    <w:rsid w:val="002A033A"/>
    <w:rsid w:val="002A0465"/>
    <w:rsid w:val="002A0490"/>
    <w:rsid w:val="002A1A08"/>
    <w:rsid w:val="002A1F6C"/>
    <w:rsid w:val="002A3AC2"/>
    <w:rsid w:val="002A47D0"/>
    <w:rsid w:val="002A7925"/>
    <w:rsid w:val="002A7DBC"/>
    <w:rsid w:val="002B134D"/>
    <w:rsid w:val="002B1AEA"/>
    <w:rsid w:val="002B1BE2"/>
    <w:rsid w:val="002B225D"/>
    <w:rsid w:val="002B239F"/>
    <w:rsid w:val="002B28F3"/>
    <w:rsid w:val="002B29B7"/>
    <w:rsid w:val="002B29D0"/>
    <w:rsid w:val="002B3A7F"/>
    <w:rsid w:val="002B4A02"/>
    <w:rsid w:val="002B4B05"/>
    <w:rsid w:val="002B4B06"/>
    <w:rsid w:val="002B4DD6"/>
    <w:rsid w:val="002B5243"/>
    <w:rsid w:val="002B5944"/>
    <w:rsid w:val="002B6AF7"/>
    <w:rsid w:val="002B7013"/>
    <w:rsid w:val="002C0BC5"/>
    <w:rsid w:val="002C113B"/>
    <w:rsid w:val="002C16CA"/>
    <w:rsid w:val="002C36CF"/>
    <w:rsid w:val="002C4D08"/>
    <w:rsid w:val="002C4EEA"/>
    <w:rsid w:val="002C6224"/>
    <w:rsid w:val="002C6B6A"/>
    <w:rsid w:val="002C7365"/>
    <w:rsid w:val="002C740B"/>
    <w:rsid w:val="002C7871"/>
    <w:rsid w:val="002D0A25"/>
    <w:rsid w:val="002D1310"/>
    <w:rsid w:val="002D1DD4"/>
    <w:rsid w:val="002D4560"/>
    <w:rsid w:val="002D6186"/>
    <w:rsid w:val="002D76B3"/>
    <w:rsid w:val="002D7FC0"/>
    <w:rsid w:val="002E0672"/>
    <w:rsid w:val="002E0F18"/>
    <w:rsid w:val="002E15D8"/>
    <w:rsid w:val="002E1CBA"/>
    <w:rsid w:val="002E2DBE"/>
    <w:rsid w:val="002E2EDB"/>
    <w:rsid w:val="002E36E5"/>
    <w:rsid w:val="002E411F"/>
    <w:rsid w:val="002E4746"/>
    <w:rsid w:val="002E4AA2"/>
    <w:rsid w:val="002E4D28"/>
    <w:rsid w:val="002E531E"/>
    <w:rsid w:val="002E5545"/>
    <w:rsid w:val="002E6AB5"/>
    <w:rsid w:val="002E6EBF"/>
    <w:rsid w:val="002E7324"/>
    <w:rsid w:val="002E788C"/>
    <w:rsid w:val="002F1986"/>
    <w:rsid w:val="002F2A01"/>
    <w:rsid w:val="002F30EE"/>
    <w:rsid w:val="002F482E"/>
    <w:rsid w:val="002F5CB2"/>
    <w:rsid w:val="002F60E0"/>
    <w:rsid w:val="00301DEA"/>
    <w:rsid w:val="003026B3"/>
    <w:rsid w:val="00302B95"/>
    <w:rsid w:val="00302C40"/>
    <w:rsid w:val="00303124"/>
    <w:rsid w:val="00303F25"/>
    <w:rsid w:val="00303F70"/>
    <w:rsid w:val="0030433D"/>
    <w:rsid w:val="00304692"/>
    <w:rsid w:val="00304E64"/>
    <w:rsid w:val="00305078"/>
    <w:rsid w:val="00305EA7"/>
    <w:rsid w:val="003075D2"/>
    <w:rsid w:val="00310897"/>
    <w:rsid w:val="00310D89"/>
    <w:rsid w:val="00310DBA"/>
    <w:rsid w:val="0031143B"/>
    <w:rsid w:val="00312A0A"/>
    <w:rsid w:val="00313D39"/>
    <w:rsid w:val="00315BD9"/>
    <w:rsid w:val="00316380"/>
    <w:rsid w:val="00316B0C"/>
    <w:rsid w:val="003170B0"/>
    <w:rsid w:val="003200D1"/>
    <w:rsid w:val="00321637"/>
    <w:rsid w:val="003229B4"/>
    <w:rsid w:val="00324286"/>
    <w:rsid w:val="00324730"/>
    <w:rsid w:val="00324845"/>
    <w:rsid w:val="00326B41"/>
    <w:rsid w:val="003274AA"/>
    <w:rsid w:val="00327693"/>
    <w:rsid w:val="00327C38"/>
    <w:rsid w:val="00327E38"/>
    <w:rsid w:val="003303C3"/>
    <w:rsid w:val="00331424"/>
    <w:rsid w:val="0033186D"/>
    <w:rsid w:val="00333E13"/>
    <w:rsid w:val="003340C1"/>
    <w:rsid w:val="003352D6"/>
    <w:rsid w:val="00336B40"/>
    <w:rsid w:val="00337742"/>
    <w:rsid w:val="00337D9C"/>
    <w:rsid w:val="00340582"/>
    <w:rsid w:val="003406AA"/>
    <w:rsid w:val="003432C3"/>
    <w:rsid w:val="0034461B"/>
    <w:rsid w:val="00345E8B"/>
    <w:rsid w:val="00346381"/>
    <w:rsid w:val="00355581"/>
    <w:rsid w:val="003557C5"/>
    <w:rsid w:val="00356D94"/>
    <w:rsid w:val="00357DB3"/>
    <w:rsid w:val="00357EF8"/>
    <w:rsid w:val="003615FE"/>
    <w:rsid w:val="00361769"/>
    <w:rsid w:val="00361F5A"/>
    <w:rsid w:val="003621F8"/>
    <w:rsid w:val="003627B7"/>
    <w:rsid w:val="00363E06"/>
    <w:rsid w:val="003649A7"/>
    <w:rsid w:val="003650E5"/>
    <w:rsid w:val="00365212"/>
    <w:rsid w:val="00365467"/>
    <w:rsid w:val="003659D2"/>
    <w:rsid w:val="00366724"/>
    <w:rsid w:val="003677DA"/>
    <w:rsid w:val="00370B0D"/>
    <w:rsid w:val="00371118"/>
    <w:rsid w:val="00371610"/>
    <w:rsid w:val="0037225E"/>
    <w:rsid w:val="00372CA8"/>
    <w:rsid w:val="0037354A"/>
    <w:rsid w:val="003739D7"/>
    <w:rsid w:val="00373A98"/>
    <w:rsid w:val="00373CE9"/>
    <w:rsid w:val="00375403"/>
    <w:rsid w:val="0037765C"/>
    <w:rsid w:val="00377941"/>
    <w:rsid w:val="00377C7F"/>
    <w:rsid w:val="00381D90"/>
    <w:rsid w:val="00382E43"/>
    <w:rsid w:val="00383F0B"/>
    <w:rsid w:val="00384BC3"/>
    <w:rsid w:val="00385136"/>
    <w:rsid w:val="003861AC"/>
    <w:rsid w:val="00386F31"/>
    <w:rsid w:val="00387813"/>
    <w:rsid w:val="003902E7"/>
    <w:rsid w:val="003907AE"/>
    <w:rsid w:val="003910FA"/>
    <w:rsid w:val="00391749"/>
    <w:rsid w:val="00393275"/>
    <w:rsid w:val="003938A8"/>
    <w:rsid w:val="00393DD3"/>
    <w:rsid w:val="00394BF1"/>
    <w:rsid w:val="003A0163"/>
    <w:rsid w:val="003A1AE8"/>
    <w:rsid w:val="003A2215"/>
    <w:rsid w:val="003A31CA"/>
    <w:rsid w:val="003A3707"/>
    <w:rsid w:val="003A504C"/>
    <w:rsid w:val="003A5177"/>
    <w:rsid w:val="003A666F"/>
    <w:rsid w:val="003A68D5"/>
    <w:rsid w:val="003A6BC8"/>
    <w:rsid w:val="003A77AE"/>
    <w:rsid w:val="003B1BDB"/>
    <w:rsid w:val="003B273B"/>
    <w:rsid w:val="003B28FD"/>
    <w:rsid w:val="003B3B0A"/>
    <w:rsid w:val="003B5F49"/>
    <w:rsid w:val="003C1870"/>
    <w:rsid w:val="003C2AF6"/>
    <w:rsid w:val="003C2D16"/>
    <w:rsid w:val="003C3C1E"/>
    <w:rsid w:val="003C4A49"/>
    <w:rsid w:val="003C4E86"/>
    <w:rsid w:val="003C50FD"/>
    <w:rsid w:val="003C58A1"/>
    <w:rsid w:val="003C6186"/>
    <w:rsid w:val="003C686B"/>
    <w:rsid w:val="003C6E58"/>
    <w:rsid w:val="003C7AEC"/>
    <w:rsid w:val="003D16D5"/>
    <w:rsid w:val="003D33D0"/>
    <w:rsid w:val="003D3A5D"/>
    <w:rsid w:val="003D3FAE"/>
    <w:rsid w:val="003D46A6"/>
    <w:rsid w:val="003D4B01"/>
    <w:rsid w:val="003D7250"/>
    <w:rsid w:val="003D7361"/>
    <w:rsid w:val="003E1B24"/>
    <w:rsid w:val="003E2364"/>
    <w:rsid w:val="003E2907"/>
    <w:rsid w:val="003E39CF"/>
    <w:rsid w:val="003E3EFF"/>
    <w:rsid w:val="003E44C9"/>
    <w:rsid w:val="003E459F"/>
    <w:rsid w:val="003E4D4E"/>
    <w:rsid w:val="003E53F5"/>
    <w:rsid w:val="003E6A72"/>
    <w:rsid w:val="003E71BC"/>
    <w:rsid w:val="003F0266"/>
    <w:rsid w:val="003F02FB"/>
    <w:rsid w:val="003F0889"/>
    <w:rsid w:val="003F14EE"/>
    <w:rsid w:val="003F1CDA"/>
    <w:rsid w:val="003F24A1"/>
    <w:rsid w:val="003F273C"/>
    <w:rsid w:val="003F2776"/>
    <w:rsid w:val="003F2BE2"/>
    <w:rsid w:val="003F4FF5"/>
    <w:rsid w:val="003F5626"/>
    <w:rsid w:val="003F5B40"/>
    <w:rsid w:val="003F649C"/>
    <w:rsid w:val="003F7623"/>
    <w:rsid w:val="004000D1"/>
    <w:rsid w:val="0040067F"/>
    <w:rsid w:val="004006ED"/>
    <w:rsid w:val="00400CDF"/>
    <w:rsid w:val="00400E97"/>
    <w:rsid w:val="00401101"/>
    <w:rsid w:val="00401306"/>
    <w:rsid w:val="0040130F"/>
    <w:rsid w:val="0040372D"/>
    <w:rsid w:val="00403E80"/>
    <w:rsid w:val="00405101"/>
    <w:rsid w:val="00405870"/>
    <w:rsid w:val="00405B66"/>
    <w:rsid w:val="004064FF"/>
    <w:rsid w:val="00406CF7"/>
    <w:rsid w:val="00407929"/>
    <w:rsid w:val="00410BF8"/>
    <w:rsid w:val="00412660"/>
    <w:rsid w:val="00412A50"/>
    <w:rsid w:val="00412DEF"/>
    <w:rsid w:val="00412FEC"/>
    <w:rsid w:val="004130FF"/>
    <w:rsid w:val="004141C4"/>
    <w:rsid w:val="00414787"/>
    <w:rsid w:val="00415D9F"/>
    <w:rsid w:val="00417108"/>
    <w:rsid w:val="0041753F"/>
    <w:rsid w:val="00417B76"/>
    <w:rsid w:val="00421078"/>
    <w:rsid w:val="00421160"/>
    <w:rsid w:val="00423632"/>
    <w:rsid w:val="00425441"/>
    <w:rsid w:val="0042575D"/>
    <w:rsid w:val="0042713E"/>
    <w:rsid w:val="00427574"/>
    <w:rsid w:val="0043060D"/>
    <w:rsid w:val="0043078D"/>
    <w:rsid w:val="00430A0D"/>
    <w:rsid w:val="00431249"/>
    <w:rsid w:val="0043135F"/>
    <w:rsid w:val="00431515"/>
    <w:rsid w:val="004315A1"/>
    <w:rsid w:val="00431B68"/>
    <w:rsid w:val="004326F0"/>
    <w:rsid w:val="0043449C"/>
    <w:rsid w:val="00434821"/>
    <w:rsid w:val="00434A80"/>
    <w:rsid w:val="004354EF"/>
    <w:rsid w:val="004354F8"/>
    <w:rsid w:val="00435553"/>
    <w:rsid w:val="0043601E"/>
    <w:rsid w:val="004377D5"/>
    <w:rsid w:val="004413FA"/>
    <w:rsid w:val="00441580"/>
    <w:rsid w:val="00442B47"/>
    <w:rsid w:val="0044318D"/>
    <w:rsid w:val="004432FC"/>
    <w:rsid w:val="004433EF"/>
    <w:rsid w:val="0044395C"/>
    <w:rsid w:val="00443AD4"/>
    <w:rsid w:val="00445E8E"/>
    <w:rsid w:val="00446F93"/>
    <w:rsid w:val="00447730"/>
    <w:rsid w:val="00450511"/>
    <w:rsid w:val="00450DE3"/>
    <w:rsid w:val="00452223"/>
    <w:rsid w:val="004523DC"/>
    <w:rsid w:val="0045396D"/>
    <w:rsid w:val="004541F5"/>
    <w:rsid w:val="004542BF"/>
    <w:rsid w:val="004544CB"/>
    <w:rsid w:val="004544E9"/>
    <w:rsid w:val="004548B8"/>
    <w:rsid w:val="0045492F"/>
    <w:rsid w:val="004563B5"/>
    <w:rsid w:val="00456E80"/>
    <w:rsid w:val="0046012D"/>
    <w:rsid w:val="00461086"/>
    <w:rsid w:val="00461C27"/>
    <w:rsid w:val="0046315D"/>
    <w:rsid w:val="0046367F"/>
    <w:rsid w:val="004644B6"/>
    <w:rsid w:val="00464783"/>
    <w:rsid w:val="004651C7"/>
    <w:rsid w:val="00465446"/>
    <w:rsid w:val="00465A97"/>
    <w:rsid w:val="00466858"/>
    <w:rsid w:val="00466966"/>
    <w:rsid w:val="00467176"/>
    <w:rsid w:val="0046726F"/>
    <w:rsid w:val="00470579"/>
    <w:rsid w:val="00470706"/>
    <w:rsid w:val="004710CB"/>
    <w:rsid w:val="00471CB6"/>
    <w:rsid w:val="004725A2"/>
    <w:rsid w:val="004731B8"/>
    <w:rsid w:val="00473C7D"/>
    <w:rsid w:val="004740E3"/>
    <w:rsid w:val="0047469E"/>
    <w:rsid w:val="004754D5"/>
    <w:rsid w:val="004755F3"/>
    <w:rsid w:val="004768C6"/>
    <w:rsid w:val="00476D72"/>
    <w:rsid w:val="00477795"/>
    <w:rsid w:val="00480067"/>
    <w:rsid w:val="00480DB2"/>
    <w:rsid w:val="00486C28"/>
    <w:rsid w:val="0048787D"/>
    <w:rsid w:val="00487B6D"/>
    <w:rsid w:val="00487D02"/>
    <w:rsid w:val="00490115"/>
    <w:rsid w:val="004904F6"/>
    <w:rsid w:val="0049055E"/>
    <w:rsid w:val="00492FB9"/>
    <w:rsid w:val="00493B60"/>
    <w:rsid w:val="00493C61"/>
    <w:rsid w:val="0049546B"/>
    <w:rsid w:val="004969F7"/>
    <w:rsid w:val="004971E7"/>
    <w:rsid w:val="00497216"/>
    <w:rsid w:val="004972F8"/>
    <w:rsid w:val="004977FA"/>
    <w:rsid w:val="004979BA"/>
    <w:rsid w:val="004A03D7"/>
    <w:rsid w:val="004A0BA7"/>
    <w:rsid w:val="004A3238"/>
    <w:rsid w:val="004A36B3"/>
    <w:rsid w:val="004A3CF5"/>
    <w:rsid w:val="004A5396"/>
    <w:rsid w:val="004A5566"/>
    <w:rsid w:val="004A6074"/>
    <w:rsid w:val="004A614D"/>
    <w:rsid w:val="004A6403"/>
    <w:rsid w:val="004A646A"/>
    <w:rsid w:val="004A6D84"/>
    <w:rsid w:val="004A78CE"/>
    <w:rsid w:val="004A7C7D"/>
    <w:rsid w:val="004B111B"/>
    <w:rsid w:val="004B2B13"/>
    <w:rsid w:val="004B2D87"/>
    <w:rsid w:val="004B44E3"/>
    <w:rsid w:val="004B45F8"/>
    <w:rsid w:val="004B53DA"/>
    <w:rsid w:val="004B5B48"/>
    <w:rsid w:val="004B5ECF"/>
    <w:rsid w:val="004B79BE"/>
    <w:rsid w:val="004C0387"/>
    <w:rsid w:val="004C04E7"/>
    <w:rsid w:val="004C09BD"/>
    <w:rsid w:val="004C0B59"/>
    <w:rsid w:val="004C0DE9"/>
    <w:rsid w:val="004C2887"/>
    <w:rsid w:val="004C409D"/>
    <w:rsid w:val="004C4C5D"/>
    <w:rsid w:val="004C4CE8"/>
    <w:rsid w:val="004C5D96"/>
    <w:rsid w:val="004C7042"/>
    <w:rsid w:val="004D0A30"/>
    <w:rsid w:val="004D0F92"/>
    <w:rsid w:val="004D1AED"/>
    <w:rsid w:val="004D2F4D"/>
    <w:rsid w:val="004D3984"/>
    <w:rsid w:val="004D3E8B"/>
    <w:rsid w:val="004D51A4"/>
    <w:rsid w:val="004D5CA5"/>
    <w:rsid w:val="004D67CB"/>
    <w:rsid w:val="004D6A43"/>
    <w:rsid w:val="004D6C9A"/>
    <w:rsid w:val="004D7D5A"/>
    <w:rsid w:val="004E0AC6"/>
    <w:rsid w:val="004E1629"/>
    <w:rsid w:val="004E24DA"/>
    <w:rsid w:val="004E2943"/>
    <w:rsid w:val="004E39F4"/>
    <w:rsid w:val="004E435B"/>
    <w:rsid w:val="004E7124"/>
    <w:rsid w:val="004E7730"/>
    <w:rsid w:val="004E787F"/>
    <w:rsid w:val="004F0446"/>
    <w:rsid w:val="004F0D0E"/>
    <w:rsid w:val="004F0D4F"/>
    <w:rsid w:val="004F194C"/>
    <w:rsid w:val="00500DC9"/>
    <w:rsid w:val="00502861"/>
    <w:rsid w:val="00502A16"/>
    <w:rsid w:val="00504374"/>
    <w:rsid w:val="00504926"/>
    <w:rsid w:val="005052D1"/>
    <w:rsid w:val="0050660F"/>
    <w:rsid w:val="00506A99"/>
    <w:rsid w:val="00506D27"/>
    <w:rsid w:val="00507D28"/>
    <w:rsid w:val="00507D4C"/>
    <w:rsid w:val="00510E10"/>
    <w:rsid w:val="005110C1"/>
    <w:rsid w:val="0051347C"/>
    <w:rsid w:val="00513577"/>
    <w:rsid w:val="0051373D"/>
    <w:rsid w:val="0051425E"/>
    <w:rsid w:val="00515E84"/>
    <w:rsid w:val="00516408"/>
    <w:rsid w:val="005165FA"/>
    <w:rsid w:val="00516998"/>
    <w:rsid w:val="005169CA"/>
    <w:rsid w:val="00521AA4"/>
    <w:rsid w:val="00521EB2"/>
    <w:rsid w:val="005220A3"/>
    <w:rsid w:val="0052214D"/>
    <w:rsid w:val="00522A9E"/>
    <w:rsid w:val="005234C2"/>
    <w:rsid w:val="00523DA9"/>
    <w:rsid w:val="0052594A"/>
    <w:rsid w:val="00526134"/>
    <w:rsid w:val="00526F67"/>
    <w:rsid w:val="00527177"/>
    <w:rsid w:val="005272AD"/>
    <w:rsid w:val="0052750D"/>
    <w:rsid w:val="005301E7"/>
    <w:rsid w:val="005310DA"/>
    <w:rsid w:val="00531128"/>
    <w:rsid w:val="00531429"/>
    <w:rsid w:val="005315AC"/>
    <w:rsid w:val="00532732"/>
    <w:rsid w:val="00534577"/>
    <w:rsid w:val="005348F5"/>
    <w:rsid w:val="005366D5"/>
    <w:rsid w:val="00536D67"/>
    <w:rsid w:val="00537DBD"/>
    <w:rsid w:val="0054056F"/>
    <w:rsid w:val="0054082B"/>
    <w:rsid w:val="0054138F"/>
    <w:rsid w:val="00541D80"/>
    <w:rsid w:val="0054284B"/>
    <w:rsid w:val="00542E9A"/>
    <w:rsid w:val="0054301B"/>
    <w:rsid w:val="00543669"/>
    <w:rsid w:val="00544D25"/>
    <w:rsid w:val="005467EC"/>
    <w:rsid w:val="00550680"/>
    <w:rsid w:val="00552275"/>
    <w:rsid w:val="00552A81"/>
    <w:rsid w:val="005536F5"/>
    <w:rsid w:val="00553AA6"/>
    <w:rsid w:val="00554877"/>
    <w:rsid w:val="00554C92"/>
    <w:rsid w:val="005564E7"/>
    <w:rsid w:val="005566A2"/>
    <w:rsid w:val="0055739E"/>
    <w:rsid w:val="00557472"/>
    <w:rsid w:val="00557DD0"/>
    <w:rsid w:val="0056044C"/>
    <w:rsid w:val="005609BA"/>
    <w:rsid w:val="005611D6"/>
    <w:rsid w:val="00561BCF"/>
    <w:rsid w:val="00562B9E"/>
    <w:rsid w:val="00562D53"/>
    <w:rsid w:val="00563B1E"/>
    <w:rsid w:val="005644A8"/>
    <w:rsid w:val="00566865"/>
    <w:rsid w:val="00566ACD"/>
    <w:rsid w:val="00566CC6"/>
    <w:rsid w:val="00570B44"/>
    <w:rsid w:val="00571B3C"/>
    <w:rsid w:val="00572C57"/>
    <w:rsid w:val="005735C6"/>
    <w:rsid w:val="005742B0"/>
    <w:rsid w:val="0057431A"/>
    <w:rsid w:val="00574601"/>
    <w:rsid w:val="00575834"/>
    <w:rsid w:val="00575FA5"/>
    <w:rsid w:val="005763A6"/>
    <w:rsid w:val="005770A5"/>
    <w:rsid w:val="00582BC7"/>
    <w:rsid w:val="0058372A"/>
    <w:rsid w:val="00584B9F"/>
    <w:rsid w:val="005855C9"/>
    <w:rsid w:val="00586EF4"/>
    <w:rsid w:val="00587074"/>
    <w:rsid w:val="005873CA"/>
    <w:rsid w:val="00587695"/>
    <w:rsid w:val="005906FA"/>
    <w:rsid w:val="00591655"/>
    <w:rsid w:val="00593642"/>
    <w:rsid w:val="00593BF3"/>
    <w:rsid w:val="00594522"/>
    <w:rsid w:val="0059460C"/>
    <w:rsid w:val="005949B9"/>
    <w:rsid w:val="005A005B"/>
    <w:rsid w:val="005A02BC"/>
    <w:rsid w:val="005A0506"/>
    <w:rsid w:val="005A0B1B"/>
    <w:rsid w:val="005A1AFF"/>
    <w:rsid w:val="005A259A"/>
    <w:rsid w:val="005A2B54"/>
    <w:rsid w:val="005A459C"/>
    <w:rsid w:val="005A4936"/>
    <w:rsid w:val="005A6B30"/>
    <w:rsid w:val="005A7827"/>
    <w:rsid w:val="005B063B"/>
    <w:rsid w:val="005B1D83"/>
    <w:rsid w:val="005B1D9E"/>
    <w:rsid w:val="005B1E3D"/>
    <w:rsid w:val="005B2CB3"/>
    <w:rsid w:val="005B2D21"/>
    <w:rsid w:val="005B406B"/>
    <w:rsid w:val="005B4758"/>
    <w:rsid w:val="005B4807"/>
    <w:rsid w:val="005B62F2"/>
    <w:rsid w:val="005B7081"/>
    <w:rsid w:val="005B708E"/>
    <w:rsid w:val="005C0751"/>
    <w:rsid w:val="005C09AC"/>
    <w:rsid w:val="005C0AEC"/>
    <w:rsid w:val="005C0FFF"/>
    <w:rsid w:val="005C184C"/>
    <w:rsid w:val="005C18A0"/>
    <w:rsid w:val="005C2049"/>
    <w:rsid w:val="005C272D"/>
    <w:rsid w:val="005C2C3D"/>
    <w:rsid w:val="005C46E8"/>
    <w:rsid w:val="005C700D"/>
    <w:rsid w:val="005D050E"/>
    <w:rsid w:val="005D0884"/>
    <w:rsid w:val="005D0DB4"/>
    <w:rsid w:val="005D0E1E"/>
    <w:rsid w:val="005D160D"/>
    <w:rsid w:val="005D246C"/>
    <w:rsid w:val="005D2797"/>
    <w:rsid w:val="005D3621"/>
    <w:rsid w:val="005D3F11"/>
    <w:rsid w:val="005D415E"/>
    <w:rsid w:val="005D42A9"/>
    <w:rsid w:val="005D5425"/>
    <w:rsid w:val="005D5641"/>
    <w:rsid w:val="005D59F2"/>
    <w:rsid w:val="005D653A"/>
    <w:rsid w:val="005D6BD7"/>
    <w:rsid w:val="005D768A"/>
    <w:rsid w:val="005D79E5"/>
    <w:rsid w:val="005E21CD"/>
    <w:rsid w:val="005E2331"/>
    <w:rsid w:val="005E25D7"/>
    <w:rsid w:val="005E3B31"/>
    <w:rsid w:val="005E5F21"/>
    <w:rsid w:val="005E62B7"/>
    <w:rsid w:val="005E6A6D"/>
    <w:rsid w:val="005E6FAE"/>
    <w:rsid w:val="005F0E9F"/>
    <w:rsid w:val="005F11B3"/>
    <w:rsid w:val="005F1233"/>
    <w:rsid w:val="005F12F5"/>
    <w:rsid w:val="005F1523"/>
    <w:rsid w:val="005F247D"/>
    <w:rsid w:val="005F37C8"/>
    <w:rsid w:val="005F4919"/>
    <w:rsid w:val="005F4F3F"/>
    <w:rsid w:val="005F670A"/>
    <w:rsid w:val="005F6B35"/>
    <w:rsid w:val="005F6DB5"/>
    <w:rsid w:val="005F6E7E"/>
    <w:rsid w:val="005F7402"/>
    <w:rsid w:val="005F780C"/>
    <w:rsid w:val="00600EBE"/>
    <w:rsid w:val="00601F3A"/>
    <w:rsid w:val="00602815"/>
    <w:rsid w:val="0060325E"/>
    <w:rsid w:val="0060378F"/>
    <w:rsid w:val="0060396D"/>
    <w:rsid w:val="00605352"/>
    <w:rsid w:val="0060683E"/>
    <w:rsid w:val="00606978"/>
    <w:rsid w:val="00607066"/>
    <w:rsid w:val="00611E7B"/>
    <w:rsid w:val="006163BD"/>
    <w:rsid w:val="00616517"/>
    <w:rsid w:val="00617141"/>
    <w:rsid w:val="00617EE0"/>
    <w:rsid w:val="0062002E"/>
    <w:rsid w:val="00621944"/>
    <w:rsid w:val="00621F3F"/>
    <w:rsid w:val="00622000"/>
    <w:rsid w:val="006227D2"/>
    <w:rsid w:val="006228C2"/>
    <w:rsid w:val="00624AA1"/>
    <w:rsid w:val="00624E99"/>
    <w:rsid w:val="00626A45"/>
    <w:rsid w:val="00627CEC"/>
    <w:rsid w:val="0063050E"/>
    <w:rsid w:val="00630770"/>
    <w:rsid w:val="0063201C"/>
    <w:rsid w:val="00632082"/>
    <w:rsid w:val="006329B0"/>
    <w:rsid w:val="00632AA2"/>
    <w:rsid w:val="0063356E"/>
    <w:rsid w:val="00633EA8"/>
    <w:rsid w:val="00633F56"/>
    <w:rsid w:val="00635935"/>
    <w:rsid w:val="00636B91"/>
    <w:rsid w:val="00636F32"/>
    <w:rsid w:val="00640741"/>
    <w:rsid w:val="00641065"/>
    <w:rsid w:val="006410BB"/>
    <w:rsid w:val="00641308"/>
    <w:rsid w:val="00643302"/>
    <w:rsid w:val="006454A1"/>
    <w:rsid w:val="00646C4E"/>
    <w:rsid w:val="00646E00"/>
    <w:rsid w:val="006523D9"/>
    <w:rsid w:val="00652561"/>
    <w:rsid w:val="00653582"/>
    <w:rsid w:val="006535C1"/>
    <w:rsid w:val="00653979"/>
    <w:rsid w:val="00653E35"/>
    <w:rsid w:val="00653FDE"/>
    <w:rsid w:val="006554FD"/>
    <w:rsid w:val="006560F6"/>
    <w:rsid w:val="00656C5D"/>
    <w:rsid w:val="0066122C"/>
    <w:rsid w:val="006621FA"/>
    <w:rsid w:val="00665FC1"/>
    <w:rsid w:val="00667166"/>
    <w:rsid w:val="006677FC"/>
    <w:rsid w:val="00667E6E"/>
    <w:rsid w:val="00672401"/>
    <w:rsid w:val="0067257A"/>
    <w:rsid w:val="00674008"/>
    <w:rsid w:val="0067432C"/>
    <w:rsid w:val="00674457"/>
    <w:rsid w:val="006756C0"/>
    <w:rsid w:val="00680063"/>
    <w:rsid w:val="006803FF"/>
    <w:rsid w:val="00680942"/>
    <w:rsid w:val="00681E25"/>
    <w:rsid w:val="006837C4"/>
    <w:rsid w:val="00684AA7"/>
    <w:rsid w:val="0068514C"/>
    <w:rsid w:val="00685FE7"/>
    <w:rsid w:val="00686A09"/>
    <w:rsid w:val="00686ADE"/>
    <w:rsid w:val="00687D92"/>
    <w:rsid w:val="00690395"/>
    <w:rsid w:val="00690C2A"/>
    <w:rsid w:val="00691055"/>
    <w:rsid w:val="006912A8"/>
    <w:rsid w:val="006912B8"/>
    <w:rsid w:val="0069165D"/>
    <w:rsid w:val="00691C57"/>
    <w:rsid w:val="00692E51"/>
    <w:rsid w:val="006937C5"/>
    <w:rsid w:val="00693C2E"/>
    <w:rsid w:val="0069622D"/>
    <w:rsid w:val="0069659E"/>
    <w:rsid w:val="006A1DB4"/>
    <w:rsid w:val="006A219B"/>
    <w:rsid w:val="006A2434"/>
    <w:rsid w:val="006A2725"/>
    <w:rsid w:val="006A34FB"/>
    <w:rsid w:val="006A404C"/>
    <w:rsid w:val="006A42A3"/>
    <w:rsid w:val="006A6CED"/>
    <w:rsid w:val="006A7908"/>
    <w:rsid w:val="006A79E9"/>
    <w:rsid w:val="006A7A3A"/>
    <w:rsid w:val="006B0A2C"/>
    <w:rsid w:val="006B0B0C"/>
    <w:rsid w:val="006B24BF"/>
    <w:rsid w:val="006B25BF"/>
    <w:rsid w:val="006B2818"/>
    <w:rsid w:val="006B2997"/>
    <w:rsid w:val="006B29E9"/>
    <w:rsid w:val="006B2DC3"/>
    <w:rsid w:val="006B4661"/>
    <w:rsid w:val="006B47B6"/>
    <w:rsid w:val="006B6196"/>
    <w:rsid w:val="006B61B3"/>
    <w:rsid w:val="006B7AC7"/>
    <w:rsid w:val="006C0CF3"/>
    <w:rsid w:val="006C1368"/>
    <w:rsid w:val="006C1EF5"/>
    <w:rsid w:val="006C2B9B"/>
    <w:rsid w:val="006C2BE2"/>
    <w:rsid w:val="006C2FB8"/>
    <w:rsid w:val="006C3777"/>
    <w:rsid w:val="006C4128"/>
    <w:rsid w:val="006C4775"/>
    <w:rsid w:val="006C4F10"/>
    <w:rsid w:val="006C5022"/>
    <w:rsid w:val="006C518E"/>
    <w:rsid w:val="006C6051"/>
    <w:rsid w:val="006C690A"/>
    <w:rsid w:val="006C6FA7"/>
    <w:rsid w:val="006C7EEE"/>
    <w:rsid w:val="006D0447"/>
    <w:rsid w:val="006D0AAF"/>
    <w:rsid w:val="006D0EF1"/>
    <w:rsid w:val="006D1356"/>
    <w:rsid w:val="006D3482"/>
    <w:rsid w:val="006D4E4B"/>
    <w:rsid w:val="006D5152"/>
    <w:rsid w:val="006D5A3F"/>
    <w:rsid w:val="006D653E"/>
    <w:rsid w:val="006D7D81"/>
    <w:rsid w:val="006D7E23"/>
    <w:rsid w:val="006E1974"/>
    <w:rsid w:val="006E222E"/>
    <w:rsid w:val="006E2290"/>
    <w:rsid w:val="006E261D"/>
    <w:rsid w:val="006E326B"/>
    <w:rsid w:val="006E3781"/>
    <w:rsid w:val="006E3888"/>
    <w:rsid w:val="006E38A0"/>
    <w:rsid w:val="006E42AA"/>
    <w:rsid w:val="006E7B35"/>
    <w:rsid w:val="006F0629"/>
    <w:rsid w:val="006F08B4"/>
    <w:rsid w:val="006F215A"/>
    <w:rsid w:val="006F423D"/>
    <w:rsid w:val="006F4348"/>
    <w:rsid w:val="006F43D3"/>
    <w:rsid w:val="006F4FC9"/>
    <w:rsid w:val="006F67B3"/>
    <w:rsid w:val="006F707B"/>
    <w:rsid w:val="006F72C7"/>
    <w:rsid w:val="006F7D2D"/>
    <w:rsid w:val="00700B7E"/>
    <w:rsid w:val="00700DAA"/>
    <w:rsid w:val="0070271E"/>
    <w:rsid w:val="007035D5"/>
    <w:rsid w:val="007048A7"/>
    <w:rsid w:val="0070680E"/>
    <w:rsid w:val="00707015"/>
    <w:rsid w:val="00707283"/>
    <w:rsid w:val="007100C4"/>
    <w:rsid w:val="00714C0A"/>
    <w:rsid w:val="00714FFA"/>
    <w:rsid w:val="00717CA5"/>
    <w:rsid w:val="00717EA3"/>
    <w:rsid w:val="007200B5"/>
    <w:rsid w:val="0072160B"/>
    <w:rsid w:val="00723358"/>
    <w:rsid w:val="00725F66"/>
    <w:rsid w:val="00726646"/>
    <w:rsid w:val="00726951"/>
    <w:rsid w:val="00727457"/>
    <w:rsid w:val="007277DF"/>
    <w:rsid w:val="007279DA"/>
    <w:rsid w:val="00727ABA"/>
    <w:rsid w:val="00727DF4"/>
    <w:rsid w:val="00727E97"/>
    <w:rsid w:val="00730E9B"/>
    <w:rsid w:val="00730FFD"/>
    <w:rsid w:val="0073154B"/>
    <w:rsid w:val="007325B9"/>
    <w:rsid w:val="007329D0"/>
    <w:rsid w:val="007330BC"/>
    <w:rsid w:val="007356A7"/>
    <w:rsid w:val="00735F2F"/>
    <w:rsid w:val="007366BC"/>
    <w:rsid w:val="007406B3"/>
    <w:rsid w:val="007419F2"/>
    <w:rsid w:val="00741F31"/>
    <w:rsid w:val="007434A0"/>
    <w:rsid w:val="007435C2"/>
    <w:rsid w:val="00744511"/>
    <w:rsid w:val="00744950"/>
    <w:rsid w:val="00744952"/>
    <w:rsid w:val="00745475"/>
    <w:rsid w:val="00745DA5"/>
    <w:rsid w:val="00745F82"/>
    <w:rsid w:val="00746EC0"/>
    <w:rsid w:val="0074778D"/>
    <w:rsid w:val="00747EB5"/>
    <w:rsid w:val="0075022D"/>
    <w:rsid w:val="00750593"/>
    <w:rsid w:val="00751434"/>
    <w:rsid w:val="007531EC"/>
    <w:rsid w:val="00753563"/>
    <w:rsid w:val="00756A17"/>
    <w:rsid w:val="0076135D"/>
    <w:rsid w:val="0076203F"/>
    <w:rsid w:val="00763371"/>
    <w:rsid w:val="007649DD"/>
    <w:rsid w:val="00764D0C"/>
    <w:rsid w:val="00765377"/>
    <w:rsid w:val="00767FF0"/>
    <w:rsid w:val="00770C1B"/>
    <w:rsid w:val="00771DA0"/>
    <w:rsid w:val="00771F79"/>
    <w:rsid w:val="0077208D"/>
    <w:rsid w:val="00774975"/>
    <w:rsid w:val="00775240"/>
    <w:rsid w:val="00776180"/>
    <w:rsid w:val="00776C69"/>
    <w:rsid w:val="00777FE2"/>
    <w:rsid w:val="00780B2A"/>
    <w:rsid w:val="00783A18"/>
    <w:rsid w:val="00784503"/>
    <w:rsid w:val="0078498A"/>
    <w:rsid w:val="00784B68"/>
    <w:rsid w:val="00785098"/>
    <w:rsid w:val="00786312"/>
    <w:rsid w:val="00786DA2"/>
    <w:rsid w:val="007879A1"/>
    <w:rsid w:val="00787FD8"/>
    <w:rsid w:val="00790619"/>
    <w:rsid w:val="00791946"/>
    <w:rsid w:val="00791EA6"/>
    <w:rsid w:val="00792010"/>
    <w:rsid w:val="00792135"/>
    <w:rsid w:val="007930EA"/>
    <w:rsid w:val="00793B0D"/>
    <w:rsid w:val="00794035"/>
    <w:rsid w:val="00794673"/>
    <w:rsid w:val="00794AA2"/>
    <w:rsid w:val="007950E8"/>
    <w:rsid w:val="00795B99"/>
    <w:rsid w:val="00795EB4"/>
    <w:rsid w:val="007970EC"/>
    <w:rsid w:val="007A012A"/>
    <w:rsid w:val="007A0762"/>
    <w:rsid w:val="007A1D91"/>
    <w:rsid w:val="007A32F7"/>
    <w:rsid w:val="007A367F"/>
    <w:rsid w:val="007A467B"/>
    <w:rsid w:val="007A670E"/>
    <w:rsid w:val="007A6EE8"/>
    <w:rsid w:val="007A7415"/>
    <w:rsid w:val="007B1073"/>
    <w:rsid w:val="007B14D0"/>
    <w:rsid w:val="007B191E"/>
    <w:rsid w:val="007B238E"/>
    <w:rsid w:val="007B2908"/>
    <w:rsid w:val="007B2D7B"/>
    <w:rsid w:val="007B3A7C"/>
    <w:rsid w:val="007B3D12"/>
    <w:rsid w:val="007B490A"/>
    <w:rsid w:val="007B49DE"/>
    <w:rsid w:val="007B68AB"/>
    <w:rsid w:val="007B7EBD"/>
    <w:rsid w:val="007C0534"/>
    <w:rsid w:val="007C0615"/>
    <w:rsid w:val="007C0A79"/>
    <w:rsid w:val="007C25A8"/>
    <w:rsid w:val="007C2A5D"/>
    <w:rsid w:val="007C514F"/>
    <w:rsid w:val="007C663E"/>
    <w:rsid w:val="007C6732"/>
    <w:rsid w:val="007C67BB"/>
    <w:rsid w:val="007C6963"/>
    <w:rsid w:val="007C6A44"/>
    <w:rsid w:val="007C75A3"/>
    <w:rsid w:val="007C7778"/>
    <w:rsid w:val="007C7A30"/>
    <w:rsid w:val="007D04AF"/>
    <w:rsid w:val="007D1968"/>
    <w:rsid w:val="007D4802"/>
    <w:rsid w:val="007D487C"/>
    <w:rsid w:val="007D4E5C"/>
    <w:rsid w:val="007D5BA3"/>
    <w:rsid w:val="007D7424"/>
    <w:rsid w:val="007D7A9C"/>
    <w:rsid w:val="007E1034"/>
    <w:rsid w:val="007E1FFC"/>
    <w:rsid w:val="007E227B"/>
    <w:rsid w:val="007E5FE5"/>
    <w:rsid w:val="007E6159"/>
    <w:rsid w:val="007E6292"/>
    <w:rsid w:val="007E635F"/>
    <w:rsid w:val="007E6861"/>
    <w:rsid w:val="007F00F8"/>
    <w:rsid w:val="007F1A71"/>
    <w:rsid w:val="007F203F"/>
    <w:rsid w:val="007F24DB"/>
    <w:rsid w:val="007F3612"/>
    <w:rsid w:val="007F3809"/>
    <w:rsid w:val="007F3D6C"/>
    <w:rsid w:val="007F5733"/>
    <w:rsid w:val="007F6B54"/>
    <w:rsid w:val="007F751A"/>
    <w:rsid w:val="007F760E"/>
    <w:rsid w:val="007F7610"/>
    <w:rsid w:val="0080095E"/>
    <w:rsid w:val="00800E48"/>
    <w:rsid w:val="0080167E"/>
    <w:rsid w:val="00803EF3"/>
    <w:rsid w:val="00804A47"/>
    <w:rsid w:val="00804D4E"/>
    <w:rsid w:val="00805317"/>
    <w:rsid w:val="008056F8"/>
    <w:rsid w:val="008067E5"/>
    <w:rsid w:val="00807148"/>
    <w:rsid w:val="00807E2E"/>
    <w:rsid w:val="00810D90"/>
    <w:rsid w:val="00811841"/>
    <w:rsid w:val="00813F12"/>
    <w:rsid w:val="0081582E"/>
    <w:rsid w:val="0081597E"/>
    <w:rsid w:val="008163CA"/>
    <w:rsid w:val="008205BD"/>
    <w:rsid w:val="008238F3"/>
    <w:rsid w:val="008263F3"/>
    <w:rsid w:val="00827E86"/>
    <w:rsid w:val="00830130"/>
    <w:rsid w:val="00830231"/>
    <w:rsid w:val="00830C60"/>
    <w:rsid w:val="0083153A"/>
    <w:rsid w:val="00832A30"/>
    <w:rsid w:val="008333DB"/>
    <w:rsid w:val="008335F7"/>
    <w:rsid w:val="008337D4"/>
    <w:rsid w:val="00834955"/>
    <w:rsid w:val="00835CBE"/>
    <w:rsid w:val="0083616D"/>
    <w:rsid w:val="00836C60"/>
    <w:rsid w:val="00841DA1"/>
    <w:rsid w:val="0084296A"/>
    <w:rsid w:val="00843213"/>
    <w:rsid w:val="00843B8A"/>
    <w:rsid w:val="00844580"/>
    <w:rsid w:val="008458AF"/>
    <w:rsid w:val="008460D3"/>
    <w:rsid w:val="0084634A"/>
    <w:rsid w:val="00846532"/>
    <w:rsid w:val="008468F8"/>
    <w:rsid w:val="0084762C"/>
    <w:rsid w:val="00851F68"/>
    <w:rsid w:val="0085279A"/>
    <w:rsid w:val="00852A40"/>
    <w:rsid w:val="00853101"/>
    <w:rsid w:val="00853242"/>
    <w:rsid w:val="0085340C"/>
    <w:rsid w:val="008555D0"/>
    <w:rsid w:val="00856194"/>
    <w:rsid w:val="008563B7"/>
    <w:rsid w:val="00856C59"/>
    <w:rsid w:val="00857104"/>
    <w:rsid w:val="008600D4"/>
    <w:rsid w:val="00860E84"/>
    <w:rsid w:val="00861186"/>
    <w:rsid w:val="00861A0F"/>
    <w:rsid w:val="00864245"/>
    <w:rsid w:val="008645CD"/>
    <w:rsid w:val="0086554B"/>
    <w:rsid w:val="00865E09"/>
    <w:rsid w:val="00865E41"/>
    <w:rsid w:val="00867847"/>
    <w:rsid w:val="00867964"/>
    <w:rsid w:val="00867F57"/>
    <w:rsid w:val="008703BB"/>
    <w:rsid w:val="00870413"/>
    <w:rsid w:val="00870788"/>
    <w:rsid w:val="00870B7A"/>
    <w:rsid w:val="008717B3"/>
    <w:rsid w:val="00871F3D"/>
    <w:rsid w:val="008730CB"/>
    <w:rsid w:val="008753E0"/>
    <w:rsid w:val="00875D34"/>
    <w:rsid w:val="00875F90"/>
    <w:rsid w:val="008761C9"/>
    <w:rsid w:val="008765B4"/>
    <w:rsid w:val="008807B2"/>
    <w:rsid w:val="008807BE"/>
    <w:rsid w:val="0088123E"/>
    <w:rsid w:val="00881C7C"/>
    <w:rsid w:val="00881C7E"/>
    <w:rsid w:val="00882C3E"/>
    <w:rsid w:val="00884BE9"/>
    <w:rsid w:val="0088562F"/>
    <w:rsid w:val="00885B6F"/>
    <w:rsid w:val="00886393"/>
    <w:rsid w:val="008865CD"/>
    <w:rsid w:val="00887532"/>
    <w:rsid w:val="00891D11"/>
    <w:rsid w:val="00892022"/>
    <w:rsid w:val="0089253D"/>
    <w:rsid w:val="00892702"/>
    <w:rsid w:val="00894D52"/>
    <w:rsid w:val="0089514D"/>
    <w:rsid w:val="00895304"/>
    <w:rsid w:val="00896066"/>
    <w:rsid w:val="0089653C"/>
    <w:rsid w:val="008969CA"/>
    <w:rsid w:val="008A0063"/>
    <w:rsid w:val="008A0755"/>
    <w:rsid w:val="008A0976"/>
    <w:rsid w:val="008A0C13"/>
    <w:rsid w:val="008A121B"/>
    <w:rsid w:val="008A150A"/>
    <w:rsid w:val="008A160B"/>
    <w:rsid w:val="008A161C"/>
    <w:rsid w:val="008A192A"/>
    <w:rsid w:val="008A1A81"/>
    <w:rsid w:val="008A1F3D"/>
    <w:rsid w:val="008A202A"/>
    <w:rsid w:val="008A2DA4"/>
    <w:rsid w:val="008A3E53"/>
    <w:rsid w:val="008A4208"/>
    <w:rsid w:val="008A53AF"/>
    <w:rsid w:val="008A58BB"/>
    <w:rsid w:val="008A5ED6"/>
    <w:rsid w:val="008A695E"/>
    <w:rsid w:val="008B0BFA"/>
    <w:rsid w:val="008B53F9"/>
    <w:rsid w:val="008B63DE"/>
    <w:rsid w:val="008B707D"/>
    <w:rsid w:val="008B7524"/>
    <w:rsid w:val="008B77E7"/>
    <w:rsid w:val="008B7AC2"/>
    <w:rsid w:val="008B7D7E"/>
    <w:rsid w:val="008C23CA"/>
    <w:rsid w:val="008C27F1"/>
    <w:rsid w:val="008C28AA"/>
    <w:rsid w:val="008C2A44"/>
    <w:rsid w:val="008C3FC5"/>
    <w:rsid w:val="008C3FF2"/>
    <w:rsid w:val="008C471C"/>
    <w:rsid w:val="008C4734"/>
    <w:rsid w:val="008C64D1"/>
    <w:rsid w:val="008C7816"/>
    <w:rsid w:val="008D064A"/>
    <w:rsid w:val="008D0E94"/>
    <w:rsid w:val="008D1682"/>
    <w:rsid w:val="008D2EAA"/>
    <w:rsid w:val="008D3C48"/>
    <w:rsid w:val="008D47DF"/>
    <w:rsid w:val="008D5AF6"/>
    <w:rsid w:val="008D6E39"/>
    <w:rsid w:val="008D6FEC"/>
    <w:rsid w:val="008D7085"/>
    <w:rsid w:val="008D7616"/>
    <w:rsid w:val="008D7B0D"/>
    <w:rsid w:val="008E0518"/>
    <w:rsid w:val="008E0B56"/>
    <w:rsid w:val="008E0B5D"/>
    <w:rsid w:val="008E0F6F"/>
    <w:rsid w:val="008E1C3F"/>
    <w:rsid w:val="008E31C6"/>
    <w:rsid w:val="008E451F"/>
    <w:rsid w:val="008E46FA"/>
    <w:rsid w:val="008E4B80"/>
    <w:rsid w:val="008E61A6"/>
    <w:rsid w:val="008E77E2"/>
    <w:rsid w:val="008E7AE1"/>
    <w:rsid w:val="008F0247"/>
    <w:rsid w:val="008F0FB3"/>
    <w:rsid w:val="008F2658"/>
    <w:rsid w:val="008F269B"/>
    <w:rsid w:val="008F293E"/>
    <w:rsid w:val="008F3276"/>
    <w:rsid w:val="008F38B8"/>
    <w:rsid w:val="008F4309"/>
    <w:rsid w:val="008F4348"/>
    <w:rsid w:val="008F49B0"/>
    <w:rsid w:val="008F65C0"/>
    <w:rsid w:val="008F6A57"/>
    <w:rsid w:val="0090101B"/>
    <w:rsid w:val="009014F7"/>
    <w:rsid w:val="0090197D"/>
    <w:rsid w:val="009024C0"/>
    <w:rsid w:val="00902638"/>
    <w:rsid w:val="009026E2"/>
    <w:rsid w:val="00902D96"/>
    <w:rsid w:val="00904003"/>
    <w:rsid w:val="00904C1B"/>
    <w:rsid w:val="00904FCE"/>
    <w:rsid w:val="009052ED"/>
    <w:rsid w:val="00906288"/>
    <w:rsid w:val="00907C2A"/>
    <w:rsid w:val="00910097"/>
    <w:rsid w:val="009121C7"/>
    <w:rsid w:val="00912899"/>
    <w:rsid w:val="00912984"/>
    <w:rsid w:val="00912C14"/>
    <w:rsid w:val="0091301B"/>
    <w:rsid w:val="0091318C"/>
    <w:rsid w:val="0091369F"/>
    <w:rsid w:val="00913996"/>
    <w:rsid w:val="00914075"/>
    <w:rsid w:val="00914D95"/>
    <w:rsid w:val="00914DB2"/>
    <w:rsid w:val="00915840"/>
    <w:rsid w:val="00915EF9"/>
    <w:rsid w:val="00916094"/>
    <w:rsid w:val="00917631"/>
    <w:rsid w:val="00921AAA"/>
    <w:rsid w:val="009226ED"/>
    <w:rsid w:val="0092350C"/>
    <w:rsid w:val="009238F6"/>
    <w:rsid w:val="00924B43"/>
    <w:rsid w:val="00924F9F"/>
    <w:rsid w:val="009262A5"/>
    <w:rsid w:val="00926B62"/>
    <w:rsid w:val="00931793"/>
    <w:rsid w:val="0093220E"/>
    <w:rsid w:val="009325EC"/>
    <w:rsid w:val="00932BDE"/>
    <w:rsid w:val="009334F2"/>
    <w:rsid w:val="00935171"/>
    <w:rsid w:val="0093547D"/>
    <w:rsid w:val="009362B5"/>
    <w:rsid w:val="00937483"/>
    <w:rsid w:val="00937FF3"/>
    <w:rsid w:val="00940429"/>
    <w:rsid w:val="0094144D"/>
    <w:rsid w:val="00944803"/>
    <w:rsid w:val="00945546"/>
    <w:rsid w:val="00945A80"/>
    <w:rsid w:val="00945B34"/>
    <w:rsid w:val="009463BA"/>
    <w:rsid w:val="00947A5F"/>
    <w:rsid w:val="00950322"/>
    <w:rsid w:val="00950349"/>
    <w:rsid w:val="00950571"/>
    <w:rsid w:val="009507D1"/>
    <w:rsid w:val="00950F97"/>
    <w:rsid w:val="00952265"/>
    <w:rsid w:val="00952908"/>
    <w:rsid w:val="00952BD9"/>
    <w:rsid w:val="00952D9A"/>
    <w:rsid w:val="00953475"/>
    <w:rsid w:val="009552F1"/>
    <w:rsid w:val="009555A7"/>
    <w:rsid w:val="0095580F"/>
    <w:rsid w:val="00955CA2"/>
    <w:rsid w:val="009562AB"/>
    <w:rsid w:val="00956308"/>
    <w:rsid w:val="009570E5"/>
    <w:rsid w:val="00960119"/>
    <w:rsid w:val="00960CE4"/>
    <w:rsid w:val="009615F6"/>
    <w:rsid w:val="00961EBA"/>
    <w:rsid w:val="00962E64"/>
    <w:rsid w:val="00963BD1"/>
    <w:rsid w:val="00965336"/>
    <w:rsid w:val="00966277"/>
    <w:rsid w:val="00966C6A"/>
    <w:rsid w:val="00967ED4"/>
    <w:rsid w:val="00970C78"/>
    <w:rsid w:val="00970E8B"/>
    <w:rsid w:val="00971051"/>
    <w:rsid w:val="009743E3"/>
    <w:rsid w:val="00977F97"/>
    <w:rsid w:val="00980276"/>
    <w:rsid w:val="00980E26"/>
    <w:rsid w:val="009813B3"/>
    <w:rsid w:val="00981B34"/>
    <w:rsid w:val="00983626"/>
    <w:rsid w:val="0098580E"/>
    <w:rsid w:val="00986F55"/>
    <w:rsid w:val="00987AB5"/>
    <w:rsid w:val="009901C5"/>
    <w:rsid w:val="0099039A"/>
    <w:rsid w:val="009909D6"/>
    <w:rsid w:val="009910AD"/>
    <w:rsid w:val="00991247"/>
    <w:rsid w:val="0099133C"/>
    <w:rsid w:val="00991618"/>
    <w:rsid w:val="00992D6F"/>
    <w:rsid w:val="009931A1"/>
    <w:rsid w:val="00993414"/>
    <w:rsid w:val="009938E4"/>
    <w:rsid w:val="009951CF"/>
    <w:rsid w:val="00995497"/>
    <w:rsid w:val="00996DED"/>
    <w:rsid w:val="00997656"/>
    <w:rsid w:val="009A03EE"/>
    <w:rsid w:val="009A3904"/>
    <w:rsid w:val="009A3D8A"/>
    <w:rsid w:val="009A3EEA"/>
    <w:rsid w:val="009A4C31"/>
    <w:rsid w:val="009A5B8B"/>
    <w:rsid w:val="009A5E05"/>
    <w:rsid w:val="009A5E2A"/>
    <w:rsid w:val="009B1D7C"/>
    <w:rsid w:val="009B1FAC"/>
    <w:rsid w:val="009B494A"/>
    <w:rsid w:val="009B6510"/>
    <w:rsid w:val="009B6BBD"/>
    <w:rsid w:val="009B6D2C"/>
    <w:rsid w:val="009B79AD"/>
    <w:rsid w:val="009C01DB"/>
    <w:rsid w:val="009C048B"/>
    <w:rsid w:val="009C158A"/>
    <w:rsid w:val="009C1846"/>
    <w:rsid w:val="009C18FA"/>
    <w:rsid w:val="009C2A68"/>
    <w:rsid w:val="009C3710"/>
    <w:rsid w:val="009C3F91"/>
    <w:rsid w:val="009C5C0B"/>
    <w:rsid w:val="009C662F"/>
    <w:rsid w:val="009C6EC5"/>
    <w:rsid w:val="009D0122"/>
    <w:rsid w:val="009D084D"/>
    <w:rsid w:val="009D1B6A"/>
    <w:rsid w:val="009D3449"/>
    <w:rsid w:val="009D47CE"/>
    <w:rsid w:val="009D47F3"/>
    <w:rsid w:val="009D47F6"/>
    <w:rsid w:val="009D53B3"/>
    <w:rsid w:val="009D5554"/>
    <w:rsid w:val="009D5C12"/>
    <w:rsid w:val="009E04F4"/>
    <w:rsid w:val="009E0846"/>
    <w:rsid w:val="009E372B"/>
    <w:rsid w:val="009E3FE6"/>
    <w:rsid w:val="009E45A9"/>
    <w:rsid w:val="009E65AE"/>
    <w:rsid w:val="009E7F78"/>
    <w:rsid w:val="009E7FD3"/>
    <w:rsid w:val="009F017D"/>
    <w:rsid w:val="009F01BF"/>
    <w:rsid w:val="009F3255"/>
    <w:rsid w:val="009F3C27"/>
    <w:rsid w:val="009F4E0B"/>
    <w:rsid w:val="009F5075"/>
    <w:rsid w:val="009F5277"/>
    <w:rsid w:val="009F5920"/>
    <w:rsid w:val="009F715F"/>
    <w:rsid w:val="009F7E8D"/>
    <w:rsid w:val="00A01DC7"/>
    <w:rsid w:val="00A03B70"/>
    <w:rsid w:val="00A0450F"/>
    <w:rsid w:val="00A05398"/>
    <w:rsid w:val="00A054FE"/>
    <w:rsid w:val="00A058F5"/>
    <w:rsid w:val="00A064EC"/>
    <w:rsid w:val="00A068E1"/>
    <w:rsid w:val="00A06AB5"/>
    <w:rsid w:val="00A0788B"/>
    <w:rsid w:val="00A07C38"/>
    <w:rsid w:val="00A1106C"/>
    <w:rsid w:val="00A112F6"/>
    <w:rsid w:val="00A11D2D"/>
    <w:rsid w:val="00A1217B"/>
    <w:rsid w:val="00A1313D"/>
    <w:rsid w:val="00A155F5"/>
    <w:rsid w:val="00A15B38"/>
    <w:rsid w:val="00A15E85"/>
    <w:rsid w:val="00A17CC3"/>
    <w:rsid w:val="00A2016B"/>
    <w:rsid w:val="00A20792"/>
    <w:rsid w:val="00A2140A"/>
    <w:rsid w:val="00A214DB"/>
    <w:rsid w:val="00A21CAA"/>
    <w:rsid w:val="00A23687"/>
    <w:rsid w:val="00A23920"/>
    <w:rsid w:val="00A23A91"/>
    <w:rsid w:val="00A26139"/>
    <w:rsid w:val="00A27255"/>
    <w:rsid w:val="00A30827"/>
    <w:rsid w:val="00A31EBD"/>
    <w:rsid w:val="00A325E8"/>
    <w:rsid w:val="00A32C96"/>
    <w:rsid w:val="00A32DE2"/>
    <w:rsid w:val="00A32F4F"/>
    <w:rsid w:val="00A3453C"/>
    <w:rsid w:val="00A34C43"/>
    <w:rsid w:val="00A34DA7"/>
    <w:rsid w:val="00A350DA"/>
    <w:rsid w:val="00A35550"/>
    <w:rsid w:val="00A3576A"/>
    <w:rsid w:val="00A35AAA"/>
    <w:rsid w:val="00A36076"/>
    <w:rsid w:val="00A364F2"/>
    <w:rsid w:val="00A364F9"/>
    <w:rsid w:val="00A4098F"/>
    <w:rsid w:val="00A40A65"/>
    <w:rsid w:val="00A4222D"/>
    <w:rsid w:val="00A43071"/>
    <w:rsid w:val="00A431B9"/>
    <w:rsid w:val="00A431CD"/>
    <w:rsid w:val="00A439A2"/>
    <w:rsid w:val="00A451CB"/>
    <w:rsid w:val="00A50112"/>
    <w:rsid w:val="00A50F66"/>
    <w:rsid w:val="00A515B9"/>
    <w:rsid w:val="00A518B5"/>
    <w:rsid w:val="00A53856"/>
    <w:rsid w:val="00A54D4E"/>
    <w:rsid w:val="00A5527E"/>
    <w:rsid w:val="00A55AA4"/>
    <w:rsid w:val="00A600B0"/>
    <w:rsid w:val="00A604D0"/>
    <w:rsid w:val="00A610A2"/>
    <w:rsid w:val="00A6137B"/>
    <w:rsid w:val="00A62D9B"/>
    <w:rsid w:val="00A63CE1"/>
    <w:rsid w:val="00A65297"/>
    <w:rsid w:val="00A65439"/>
    <w:rsid w:val="00A66811"/>
    <w:rsid w:val="00A66E80"/>
    <w:rsid w:val="00A70BB2"/>
    <w:rsid w:val="00A73E93"/>
    <w:rsid w:val="00A7469B"/>
    <w:rsid w:val="00A748AE"/>
    <w:rsid w:val="00A74AD6"/>
    <w:rsid w:val="00A76256"/>
    <w:rsid w:val="00A76CD6"/>
    <w:rsid w:val="00A7793A"/>
    <w:rsid w:val="00A80748"/>
    <w:rsid w:val="00A80B4C"/>
    <w:rsid w:val="00A8127F"/>
    <w:rsid w:val="00A813A3"/>
    <w:rsid w:val="00A82600"/>
    <w:rsid w:val="00A83552"/>
    <w:rsid w:val="00A847BB"/>
    <w:rsid w:val="00A84BCB"/>
    <w:rsid w:val="00A84D79"/>
    <w:rsid w:val="00A84DCD"/>
    <w:rsid w:val="00A87135"/>
    <w:rsid w:val="00A8797D"/>
    <w:rsid w:val="00A9236E"/>
    <w:rsid w:val="00A92C72"/>
    <w:rsid w:val="00A92D99"/>
    <w:rsid w:val="00A945DE"/>
    <w:rsid w:val="00A9622F"/>
    <w:rsid w:val="00A96948"/>
    <w:rsid w:val="00A96E11"/>
    <w:rsid w:val="00AA01B8"/>
    <w:rsid w:val="00AA1363"/>
    <w:rsid w:val="00AA1746"/>
    <w:rsid w:val="00AA226D"/>
    <w:rsid w:val="00AA22BF"/>
    <w:rsid w:val="00AA26BD"/>
    <w:rsid w:val="00AA39C6"/>
    <w:rsid w:val="00AA40FF"/>
    <w:rsid w:val="00AA49DA"/>
    <w:rsid w:val="00AA5257"/>
    <w:rsid w:val="00AA5634"/>
    <w:rsid w:val="00AA583E"/>
    <w:rsid w:val="00AA6750"/>
    <w:rsid w:val="00AA69C5"/>
    <w:rsid w:val="00AA7385"/>
    <w:rsid w:val="00AA7415"/>
    <w:rsid w:val="00AA7BEF"/>
    <w:rsid w:val="00AB053D"/>
    <w:rsid w:val="00AB1EFA"/>
    <w:rsid w:val="00AB28D2"/>
    <w:rsid w:val="00AB2D44"/>
    <w:rsid w:val="00AB2E8B"/>
    <w:rsid w:val="00AB31EE"/>
    <w:rsid w:val="00AB409A"/>
    <w:rsid w:val="00AB415A"/>
    <w:rsid w:val="00AB468B"/>
    <w:rsid w:val="00AB478C"/>
    <w:rsid w:val="00AB5DFA"/>
    <w:rsid w:val="00AB6027"/>
    <w:rsid w:val="00AB6130"/>
    <w:rsid w:val="00AB6D0E"/>
    <w:rsid w:val="00AB7227"/>
    <w:rsid w:val="00AB7682"/>
    <w:rsid w:val="00AB79FA"/>
    <w:rsid w:val="00AC0003"/>
    <w:rsid w:val="00AC24EC"/>
    <w:rsid w:val="00AC2DFA"/>
    <w:rsid w:val="00AC2E46"/>
    <w:rsid w:val="00AC44FB"/>
    <w:rsid w:val="00AC5771"/>
    <w:rsid w:val="00AC594D"/>
    <w:rsid w:val="00AC6266"/>
    <w:rsid w:val="00AD1EFE"/>
    <w:rsid w:val="00AD32C9"/>
    <w:rsid w:val="00AD3C1E"/>
    <w:rsid w:val="00AD3CB3"/>
    <w:rsid w:val="00AD4616"/>
    <w:rsid w:val="00AD4676"/>
    <w:rsid w:val="00AD57C5"/>
    <w:rsid w:val="00AD6B37"/>
    <w:rsid w:val="00AD7670"/>
    <w:rsid w:val="00AE0253"/>
    <w:rsid w:val="00AE0EED"/>
    <w:rsid w:val="00AE21DB"/>
    <w:rsid w:val="00AE2B68"/>
    <w:rsid w:val="00AE3DA4"/>
    <w:rsid w:val="00AE5F6B"/>
    <w:rsid w:val="00AE6179"/>
    <w:rsid w:val="00AE6633"/>
    <w:rsid w:val="00AE684C"/>
    <w:rsid w:val="00AE6F70"/>
    <w:rsid w:val="00AE7306"/>
    <w:rsid w:val="00AE7322"/>
    <w:rsid w:val="00AF017D"/>
    <w:rsid w:val="00AF0929"/>
    <w:rsid w:val="00AF126E"/>
    <w:rsid w:val="00AF1C4F"/>
    <w:rsid w:val="00AF1EC4"/>
    <w:rsid w:val="00AF2916"/>
    <w:rsid w:val="00AF4084"/>
    <w:rsid w:val="00AF5512"/>
    <w:rsid w:val="00AF746A"/>
    <w:rsid w:val="00AF7C74"/>
    <w:rsid w:val="00B01DE5"/>
    <w:rsid w:val="00B024C2"/>
    <w:rsid w:val="00B0280C"/>
    <w:rsid w:val="00B028BA"/>
    <w:rsid w:val="00B02A3D"/>
    <w:rsid w:val="00B03C3F"/>
    <w:rsid w:val="00B041E5"/>
    <w:rsid w:val="00B04349"/>
    <w:rsid w:val="00B04624"/>
    <w:rsid w:val="00B04F4C"/>
    <w:rsid w:val="00B05FA0"/>
    <w:rsid w:val="00B06212"/>
    <w:rsid w:val="00B067D5"/>
    <w:rsid w:val="00B07093"/>
    <w:rsid w:val="00B07210"/>
    <w:rsid w:val="00B072A3"/>
    <w:rsid w:val="00B07A5A"/>
    <w:rsid w:val="00B11355"/>
    <w:rsid w:val="00B113D1"/>
    <w:rsid w:val="00B11669"/>
    <w:rsid w:val="00B127D4"/>
    <w:rsid w:val="00B12AFC"/>
    <w:rsid w:val="00B13013"/>
    <w:rsid w:val="00B131F8"/>
    <w:rsid w:val="00B14356"/>
    <w:rsid w:val="00B146E9"/>
    <w:rsid w:val="00B14D72"/>
    <w:rsid w:val="00B16A36"/>
    <w:rsid w:val="00B16AB2"/>
    <w:rsid w:val="00B179D7"/>
    <w:rsid w:val="00B17A2B"/>
    <w:rsid w:val="00B20716"/>
    <w:rsid w:val="00B20776"/>
    <w:rsid w:val="00B207DD"/>
    <w:rsid w:val="00B20D61"/>
    <w:rsid w:val="00B23039"/>
    <w:rsid w:val="00B23A6A"/>
    <w:rsid w:val="00B240F0"/>
    <w:rsid w:val="00B249BD"/>
    <w:rsid w:val="00B24B5C"/>
    <w:rsid w:val="00B25B55"/>
    <w:rsid w:val="00B26F7A"/>
    <w:rsid w:val="00B2795D"/>
    <w:rsid w:val="00B27AE8"/>
    <w:rsid w:val="00B27D74"/>
    <w:rsid w:val="00B3109E"/>
    <w:rsid w:val="00B31B9F"/>
    <w:rsid w:val="00B335BD"/>
    <w:rsid w:val="00B336FB"/>
    <w:rsid w:val="00B33981"/>
    <w:rsid w:val="00B34313"/>
    <w:rsid w:val="00B34786"/>
    <w:rsid w:val="00B34FCC"/>
    <w:rsid w:val="00B35092"/>
    <w:rsid w:val="00B355AE"/>
    <w:rsid w:val="00B36A7B"/>
    <w:rsid w:val="00B36C8D"/>
    <w:rsid w:val="00B409D2"/>
    <w:rsid w:val="00B412AA"/>
    <w:rsid w:val="00B413FC"/>
    <w:rsid w:val="00B41E53"/>
    <w:rsid w:val="00B42DA6"/>
    <w:rsid w:val="00B43740"/>
    <w:rsid w:val="00B4414D"/>
    <w:rsid w:val="00B46517"/>
    <w:rsid w:val="00B47797"/>
    <w:rsid w:val="00B47A50"/>
    <w:rsid w:val="00B50350"/>
    <w:rsid w:val="00B50D1A"/>
    <w:rsid w:val="00B50F19"/>
    <w:rsid w:val="00B51B44"/>
    <w:rsid w:val="00B5273A"/>
    <w:rsid w:val="00B531B5"/>
    <w:rsid w:val="00B53C1A"/>
    <w:rsid w:val="00B53EAC"/>
    <w:rsid w:val="00B547A7"/>
    <w:rsid w:val="00B55750"/>
    <w:rsid w:val="00B55AC0"/>
    <w:rsid w:val="00B55C8C"/>
    <w:rsid w:val="00B567D7"/>
    <w:rsid w:val="00B6035D"/>
    <w:rsid w:val="00B60637"/>
    <w:rsid w:val="00B63277"/>
    <w:rsid w:val="00B64A26"/>
    <w:rsid w:val="00B64D40"/>
    <w:rsid w:val="00B65403"/>
    <w:rsid w:val="00B654E2"/>
    <w:rsid w:val="00B6689D"/>
    <w:rsid w:val="00B66980"/>
    <w:rsid w:val="00B67569"/>
    <w:rsid w:val="00B67D63"/>
    <w:rsid w:val="00B67DC5"/>
    <w:rsid w:val="00B7091D"/>
    <w:rsid w:val="00B72BC8"/>
    <w:rsid w:val="00B73467"/>
    <w:rsid w:val="00B74C8E"/>
    <w:rsid w:val="00B75587"/>
    <w:rsid w:val="00B766CF"/>
    <w:rsid w:val="00B80626"/>
    <w:rsid w:val="00B809C0"/>
    <w:rsid w:val="00B80A62"/>
    <w:rsid w:val="00B81C2F"/>
    <w:rsid w:val="00B8321F"/>
    <w:rsid w:val="00B855A3"/>
    <w:rsid w:val="00B855C2"/>
    <w:rsid w:val="00B85ED4"/>
    <w:rsid w:val="00B86F01"/>
    <w:rsid w:val="00B8799E"/>
    <w:rsid w:val="00B87A11"/>
    <w:rsid w:val="00B87B31"/>
    <w:rsid w:val="00B87DAF"/>
    <w:rsid w:val="00B90902"/>
    <w:rsid w:val="00B9224A"/>
    <w:rsid w:val="00B92593"/>
    <w:rsid w:val="00B941B0"/>
    <w:rsid w:val="00B94A1C"/>
    <w:rsid w:val="00B94EE2"/>
    <w:rsid w:val="00B96C34"/>
    <w:rsid w:val="00B97991"/>
    <w:rsid w:val="00B97AA9"/>
    <w:rsid w:val="00BA026A"/>
    <w:rsid w:val="00BA0ABB"/>
    <w:rsid w:val="00BA0C5D"/>
    <w:rsid w:val="00BA11FA"/>
    <w:rsid w:val="00BA12B0"/>
    <w:rsid w:val="00BA13FE"/>
    <w:rsid w:val="00BA2EA6"/>
    <w:rsid w:val="00BA32C2"/>
    <w:rsid w:val="00BA37F4"/>
    <w:rsid w:val="00BA4179"/>
    <w:rsid w:val="00BA47F1"/>
    <w:rsid w:val="00BA4A7A"/>
    <w:rsid w:val="00BA55D2"/>
    <w:rsid w:val="00BA5668"/>
    <w:rsid w:val="00BA5F50"/>
    <w:rsid w:val="00BA7428"/>
    <w:rsid w:val="00BB077A"/>
    <w:rsid w:val="00BB0F3F"/>
    <w:rsid w:val="00BB1D82"/>
    <w:rsid w:val="00BB2B9E"/>
    <w:rsid w:val="00BB2F22"/>
    <w:rsid w:val="00BB4069"/>
    <w:rsid w:val="00BB40F8"/>
    <w:rsid w:val="00BB487B"/>
    <w:rsid w:val="00BB5ACE"/>
    <w:rsid w:val="00BB600D"/>
    <w:rsid w:val="00BB68D9"/>
    <w:rsid w:val="00BC4071"/>
    <w:rsid w:val="00BC4136"/>
    <w:rsid w:val="00BC5576"/>
    <w:rsid w:val="00BC5BAC"/>
    <w:rsid w:val="00BC6394"/>
    <w:rsid w:val="00BC6CDB"/>
    <w:rsid w:val="00BC7B2F"/>
    <w:rsid w:val="00BD1739"/>
    <w:rsid w:val="00BD17DC"/>
    <w:rsid w:val="00BD1A1F"/>
    <w:rsid w:val="00BD2656"/>
    <w:rsid w:val="00BD32EC"/>
    <w:rsid w:val="00BD333A"/>
    <w:rsid w:val="00BD3CB6"/>
    <w:rsid w:val="00BD3EE9"/>
    <w:rsid w:val="00BD4313"/>
    <w:rsid w:val="00BD59F6"/>
    <w:rsid w:val="00BD7F29"/>
    <w:rsid w:val="00BE0BB1"/>
    <w:rsid w:val="00BE0CA7"/>
    <w:rsid w:val="00BE1ADF"/>
    <w:rsid w:val="00BE1CDC"/>
    <w:rsid w:val="00BE1E0A"/>
    <w:rsid w:val="00BE2D72"/>
    <w:rsid w:val="00BE4E2B"/>
    <w:rsid w:val="00BE5315"/>
    <w:rsid w:val="00BE6093"/>
    <w:rsid w:val="00BE702E"/>
    <w:rsid w:val="00BE76FA"/>
    <w:rsid w:val="00BF01C1"/>
    <w:rsid w:val="00BF0984"/>
    <w:rsid w:val="00BF0F76"/>
    <w:rsid w:val="00BF11FE"/>
    <w:rsid w:val="00BF22F8"/>
    <w:rsid w:val="00BF2F74"/>
    <w:rsid w:val="00BF31AB"/>
    <w:rsid w:val="00BF33F9"/>
    <w:rsid w:val="00BF4D8D"/>
    <w:rsid w:val="00BF5E80"/>
    <w:rsid w:val="00BF6FEB"/>
    <w:rsid w:val="00BF70A7"/>
    <w:rsid w:val="00C004A6"/>
    <w:rsid w:val="00C0153C"/>
    <w:rsid w:val="00C01612"/>
    <w:rsid w:val="00C01B1F"/>
    <w:rsid w:val="00C021BF"/>
    <w:rsid w:val="00C031F0"/>
    <w:rsid w:val="00C04D59"/>
    <w:rsid w:val="00C06611"/>
    <w:rsid w:val="00C10581"/>
    <w:rsid w:val="00C10F78"/>
    <w:rsid w:val="00C11AC2"/>
    <w:rsid w:val="00C12406"/>
    <w:rsid w:val="00C12524"/>
    <w:rsid w:val="00C12A9E"/>
    <w:rsid w:val="00C130DB"/>
    <w:rsid w:val="00C13185"/>
    <w:rsid w:val="00C131E5"/>
    <w:rsid w:val="00C147C6"/>
    <w:rsid w:val="00C14971"/>
    <w:rsid w:val="00C14CF2"/>
    <w:rsid w:val="00C16963"/>
    <w:rsid w:val="00C16D6A"/>
    <w:rsid w:val="00C174EF"/>
    <w:rsid w:val="00C17D6B"/>
    <w:rsid w:val="00C17DD7"/>
    <w:rsid w:val="00C205C9"/>
    <w:rsid w:val="00C20E33"/>
    <w:rsid w:val="00C2118A"/>
    <w:rsid w:val="00C212F9"/>
    <w:rsid w:val="00C2185A"/>
    <w:rsid w:val="00C22DE7"/>
    <w:rsid w:val="00C22F66"/>
    <w:rsid w:val="00C238BC"/>
    <w:rsid w:val="00C252E0"/>
    <w:rsid w:val="00C252F2"/>
    <w:rsid w:val="00C25523"/>
    <w:rsid w:val="00C25527"/>
    <w:rsid w:val="00C2605F"/>
    <w:rsid w:val="00C26F29"/>
    <w:rsid w:val="00C30FFA"/>
    <w:rsid w:val="00C310F0"/>
    <w:rsid w:val="00C31153"/>
    <w:rsid w:val="00C3223B"/>
    <w:rsid w:val="00C32240"/>
    <w:rsid w:val="00C32F53"/>
    <w:rsid w:val="00C3381A"/>
    <w:rsid w:val="00C359EE"/>
    <w:rsid w:val="00C36BE8"/>
    <w:rsid w:val="00C37EAE"/>
    <w:rsid w:val="00C40A72"/>
    <w:rsid w:val="00C41649"/>
    <w:rsid w:val="00C41AA3"/>
    <w:rsid w:val="00C41F19"/>
    <w:rsid w:val="00C423B7"/>
    <w:rsid w:val="00C4265D"/>
    <w:rsid w:val="00C4285D"/>
    <w:rsid w:val="00C42A78"/>
    <w:rsid w:val="00C42BEF"/>
    <w:rsid w:val="00C42D02"/>
    <w:rsid w:val="00C430E2"/>
    <w:rsid w:val="00C4359B"/>
    <w:rsid w:val="00C443C9"/>
    <w:rsid w:val="00C44FCA"/>
    <w:rsid w:val="00C45193"/>
    <w:rsid w:val="00C4684B"/>
    <w:rsid w:val="00C46950"/>
    <w:rsid w:val="00C50576"/>
    <w:rsid w:val="00C5152F"/>
    <w:rsid w:val="00C51774"/>
    <w:rsid w:val="00C51867"/>
    <w:rsid w:val="00C51A21"/>
    <w:rsid w:val="00C5301A"/>
    <w:rsid w:val="00C5379E"/>
    <w:rsid w:val="00C545B3"/>
    <w:rsid w:val="00C54C6A"/>
    <w:rsid w:val="00C54FD8"/>
    <w:rsid w:val="00C55B73"/>
    <w:rsid w:val="00C56388"/>
    <w:rsid w:val="00C60C3C"/>
    <w:rsid w:val="00C60FA9"/>
    <w:rsid w:val="00C61967"/>
    <w:rsid w:val="00C62339"/>
    <w:rsid w:val="00C630B7"/>
    <w:rsid w:val="00C648F6"/>
    <w:rsid w:val="00C64E69"/>
    <w:rsid w:val="00C65867"/>
    <w:rsid w:val="00C65A02"/>
    <w:rsid w:val="00C65B1A"/>
    <w:rsid w:val="00C65CEA"/>
    <w:rsid w:val="00C6607E"/>
    <w:rsid w:val="00C67EED"/>
    <w:rsid w:val="00C7106E"/>
    <w:rsid w:val="00C71BD2"/>
    <w:rsid w:val="00C71BE1"/>
    <w:rsid w:val="00C733FD"/>
    <w:rsid w:val="00C744EB"/>
    <w:rsid w:val="00C764D4"/>
    <w:rsid w:val="00C77C33"/>
    <w:rsid w:val="00C77CD5"/>
    <w:rsid w:val="00C80586"/>
    <w:rsid w:val="00C812FD"/>
    <w:rsid w:val="00C817E2"/>
    <w:rsid w:val="00C81EED"/>
    <w:rsid w:val="00C8361D"/>
    <w:rsid w:val="00C83713"/>
    <w:rsid w:val="00C84C1C"/>
    <w:rsid w:val="00C85C44"/>
    <w:rsid w:val="00C865A6"/>
    <w:rsid w:val="00C86BBF"/>
    <w:rsid w:val="00C87BBE"/>
    <w:rsid w:val="00C9047A"/>
    <w:rsid w:val="00C91858"/>
    <w:rsid w:val="00C91E31"/>
    <w:rsid w:val="00C92970"/>
    <w:rsid w:val="00C9308D"/>
    <w:rsid w:val="00C93DB5"/>
    <w:rsid w:val="00C955E5"/>
    <w:rsid w:val="00C95725"/>
    <w:rsid w:val="00C96128"/>
    <w:rsid w:val="00C96E5A"/>
    <w:rsid w:val="00CA0C4C"/>
    <w:rsid w:val="00CA122E"/>
    <w:rsid w:val="00CA222C"/>
    <w:rsid w:val="00CA342E"/>
    <w:rsid w:val="00CA3C14"/>
    <w:rsid w:val="00CA3D0D"/>
    <w:rsid w:val="00CA46C6"/>
    <w:rsid w:val="00CA59F0"/>
    <w:rsid w:val="00CA5A65"/>
    <w:rsid w:val="00CB123D"/>
    <w:rsid w:val="00CB179B"/>
    <w:rsid w:val="00CB1843"/>
    <w:rsid w:val="00CB1E29"/>
    <w:rsid w:val="00CB20C4"/>
    <w:rsid w:val="00CB2838"/>
    <w:rsid w:val="00CB46BB"/>
    <w:rsid w:val="00CB4E71"/>
    <w:rsid w:val="00CB5740"/>
    <w:rsid w:val="00CB635A"/>
    <w:rsid w:val="00CB6FB3"/>
    <w:rsid w:val="00CB7497"/>
    <w:rsid w:val="00CC2241"/>
    <w:rsid w:val="00CC282F"/>
    <w:rsid w:val="00CC3B94"/>
    <w:rsid w:val="00CC4E25"/>
    <w:rsid w:val="00CC557A"/>
    <w:rsid w:val="00CC5FE9"/>
    <w:rsid w:val="00CC6E78"/>
    <w:rsid w:val="00CC7B09"/>
    <w:rsid w:val="00CC7DBB"/>
    <w:rsid w:val="00CD03A5"/>
    <w:rsid w:val="00CD060C"/>
    <w:rsid w:val="00CD077F"/>
    <w:rsid w:val="00CD1100"/>
    <w:rsid w:val="00CD2BB8"/>
    <w:rsid w:val="00CD3C5E"/>
    <w:rsid w:val="00CD672B"/>
    <w:rsid w:val="00CD6878"/>
    <w:rsid w:val="00CD7211"/>
    <w:rsid w:val="00CD7FC7"/>
    <w:rsid w:val="00CE006E"/>
    <w:rsid w:val="00CE096C"/>
    <w:rsid w:val="00CE0E6C"/>
    <w:rsid w:val="00CE1F86"/>
    <w:rsid w:val="00CE243B"/>
    <w:rsid w:val="00CE2B39"/>
    <w:rsid w:val="00CE472C"/>
    <w:rsid w:val="00CE4C09"/>
    <w:rsid w:val="00CE523E"/>
    <w:rsid w:val="00CE5683"/>
    <w:rsid w:val="00CE5908"/>
    <w:rsid w:val="00CE5BDE"/>
    <w:rsid w:val="00CE5C2D"/>
    <w:rsid w:val="00CE5CB3"/>
    <w:rsid w:val="00CE6916"/>
    <w:rsid w:val="00CE6C18"/>
    <w:rsid w:val="00CE73A7"/>
    <w:rsid w:val="00CF06B2"/>
    <w:rsid w:val="00CF153B"/>
    <w:rsid w:val="00CF2CD7"/>
    <w:rsid w:val="00CF2D1C"/>
    <w:rsid w:val="00CF3081"/>
    <w:rsid w:val="00CF6CE5"/>
    <w:rsid w:val="00CF6E73"/>
    <w:rsid w:val="00CF7E2F"/>
    <w:rsid w:val="00D006E3"/>
    <w:rsid w:val="00D032E5"/>
    <w:rsid w:val="00D033A5"/>
    <w:rsid w:val="00D03EC3"/>
    <w:rsid w:val="00D0480A"/>
    <w:rsid w:val="00D05135"/>
    <w:rsid w:val="00D05439"/>
    <w:rsid w:val="00D05C12"/>
    <w:rsid w:val="00D06E8C"/>
    <w:rsid w:val="00D10AE4"/>
    <w:rsid w:val="00D10E2E"/>
    <w:rsid w:val="00D111C2"/>
    <w:rsid w:val="00D11532"/>
    <w:rsid w:val="00D11BBC"/>
    <w:rsid w:val="00D1440D"/>
    <w:rsid w:val="00D1495E"/>
    <w:rsid w:val="00D1675B"/>
    <w:rsid w:val="00D16B86"/>
    <w:rsid w:val="00D20A28"/>
    <w:rsid w:val="00D20D5C"/>
    <w:rsid w:val="00D215F4"/>
    <w:rsid w:val="00D22476"/>
    <w:rsid w:val="00D23E60"/>
    <w:rsid w:val="00D27482"/>
    <w:rsid w:val="00D276A4"/>
    <w:rsid w:val="00D32B65"/>
    <w:rsid w:val="00D346F1"/>
    <w:rsid w:val="00D34B61"/>
    <w:rsid w:val="00D34DBA"/>
    <w:rsid w:val="00D35F66"/>
    <w:rsid w:val="00D36328"/>
    <w:rsid w:val="00D36F93"/>
    <w:rsid w:val="00D3718D"/>
    <w:rsid w:val="00D4018F"/>
    <w:rsid w:val="00D40217"/>
    <w:rsid w:val="00D407E1"/>
    <w:rsid w:val="00D40EE3"/>
    <w:rsid w:val="00D411F7"/>
    <w:rsid w:val="00D41B8B"/>
    <w:rsid w:val="00D43304"/>
    <w:rsid w:val="00D43C0B"/>
    <w:rsid w:val="00D45A86"/>
    <w:rsid w:val="00D45E25"/>
    <w:rsid w:val="00D46167"/>
    <w:rsid w:val="00D4738F"/>
    <w:rsid w:val="00D475AC"/>
    <w:rsid w:val="00D50834"/>
    <w:rsid w:val="00D526CA"/>
    <w:rsid w:val="00D5272B"/>
    <w:rsid w:val="00D52796"/>
    <w:rsid w:val="00D53471"/>
    <w:rsid w:val="00D53496"/>
    <w:rsid w:val="00D545EC"/>
    <w:rsid w:val="00D5489E"/>
    <w:rsid w:val="00D548B1"/>
    <w:rsid w:val="00D54FE1"/>
    <w:rsid w:val="00D552DC"/>
    <w:rsid w:val="00D55D41"/>
    <w:rsid w:val="00D57F87"/>
    <w:rsid w:val="00D60B91"/>
    <w:rsid w:val="00D619CB"/>
    <w:rsid w:val="00D62ECB"/>
    <w:rsid w:val="00D62F62"/>
    <w:rsid w:val="00D658EA"/>
    <w:rsid w:val="00D65D89"/>
    <w:rsid w:val="00D663A1"/>
    <w:rsid w:val="00D67B92"/>
    <w:rsid w:val="00D67C2C"/>
    <w:rsid w:val="00D7067D"/>
    <w:rsid w:val="00D710ED"/>
    <w:rsid w:val="00D71340"/>
    <w:rsid w:val="00D72990"/>
    <w:rsid w:val="00D776BE"/>
    <w:rsid w:val="00D77B04"/>
    <w:rsid w:val="00D80197"/>
    <w:rsid w:val="00D80735"/>
    <w:rsid w:val="00D81757"/>
    <w:rsid w:val="00D8179A"/>
    <w:rsid w:val="00D81CFE"/>
    <w:rsid w:val="00D81D9C"/>
    <w:rsid w:val="00D81E71"/>
    <w:rsid w:val="00D81EA4"/>
    <w:rsid w:val="00D81EBB"/>
    <w:rsid w:val="00D83A52"/>
    <w:rsid w:val="00D83CFA"/>
    <w:rsid w:val="00D847B2"/>
    <w:rsid w:val="00D84B1D"/>
    <w:rsid w:val="00D84C0A"/>
    <w:rsid w:val="00D84EF4"/>
    <w:rsid w:val="00D85CE8"/>
    <w:rsid w:val="00D86172"/>
    <w:rsid w:val="00D866B8"/>
    <w:rsid w:val="00D87232"/>
    <w:rsid w:val="00D87279"/>
    <w:rsid w:val="00D87C9E"/>
    <w:rsid w:val="00D906B5"/>
    <w:rsid w:val="00D90799"/>
    <w:rsid w:val="00D9099E"/>
    <w:rsid w:val="00D90A89"/>
    <w:rsid w:val="00D9163E"/>
    <w:rsid w:val="00D91D0F"/>
    <w:rsid w:val="00D92C78"/>
    <w:rsid w:val="00D9402A"/>
    <w:rsid w:val="00D9499B"/>
    <w:rsid w:val="00D94BB7"/>
    <w:rsid w:val="00D94BDC"/>
    <w:rsid w:val="00D95FD3"/>
    <w:rsid w:val="00D97275"/>
    <w:rsid w:val="00D97AAA"/>
    <w:rsid w:val="00DA0061"/>
    <w:rsid w:val="00DA089B"/>
    <w:rsid w:val="00DA25A5"/>
    <w:rsid w:val="00DA26B4"/>
    <w:rsid w:val="00DA3880"/>
    <w:rsid w:val="00DA444C"/>
    <w:rsid w:val="00DA50E5"/>
    <w:rsid w:val="00DA7334"/>
    <w:rsid w:val="00DA79F2"/>
    <w:rsid w:val="00DB0575"/>
    <w:rsid w:val="00DB0BEE"/>
    <w:rsid w:val="00DB0C12"/>
    <w:rsid w:val="00DB1179"/>
    <w:rsid w:val="00DB20C4"/>
    <w:rsid w:val="00DB21EE"/>
    <w:rsid w:val="00DB248A"/>
    <w:rsid w:val="00DB3721"/>
    <w:rsid w:val="00DB3E74"/>
    <w:rsid w:val="00DB572A"/>
    <w:rsid w:val="00DB64FE"/>
    <w:rsid w:val="00DB6693"/>
    <w:rsid w:val="00DB6A63"/>
    <w:rsid w:val="00DB7618"/>
    <w:rsid w:val="00DB78BD"/>
    <w:rsid w:val="00DB78DC"/>
    <w:rsid w:val="00DB7DFA"/>
    <w:rsid w:val="00DC01C1"/>
    <w:rsid w:val="00DC1C7E"/>
    <w:rsid w:val="00DC21AD"/>
    <w:rsid w:val="00DC2AC1"/>
    <w:rsid w:val="00DC38DF"/>
    <w:rsid w:val="00DC3F64"/>
    <w:rsid w:val="00DC3FA8"/>
    <w:rsid w:val="00DC45A4"/>
    <w:rsid w:val="00DC468A"/>
    <w:rsid w:val="00DC4E60"/>
    <w:rsid w:val="00DC52EC"/>
    <w:rsid w:val="00DC584B"/>
    <w:rsid w:val="00DC5B0B"/>
    <w:rsid w:val="00DC6D96"/>
    <w:rsid w:val="00DC6F70"/>
    <w:rsid w:val="00DC71AF"/>
    <w:rsid w:val="00DD027E"/>
    <w:rsid w:val="00DD11A1"/>
    <w:rsid w:val="00DD28E0"/>
    <w:rsid w:val="00DD302D"/>
    <w:rsid w:val="00DD418A"/>
    <w:rsid w:val="00DD5B54"/>
    <w:rsid w:val="00DD7B7B"/>
    <w:rsid w:val="00DE1088"/>
    <w:rsid w:val="00DE126E"/>
    <w:rsid w:val="00DE2E3C"/>
    <w:rsid w:val="00DE4BF0"/>
    <w:rsid w:val="00DE5347"/>
    <w:rsid w:val="00DE6951"/>
    <w:rsid w:val="00DE796B"/>
    <w:rsid w:val="00DF09EA"/>
    <w:rsid w:val="00DF0C49"/>
    <w:rsid w:val="00DF1640"/>
    <w:rsid w:val="00DF1B92"/>
    <w:rsid w:val="00DF2500"/>
    <w:rsid w:val="00DF36A8"/>
    <w:rsid w:val="00DF3EED"/>
    <w:rsid w:val="00DF452B"/>
    <w:rsid w:val="00DF4B0E"/>
    <w:rsid w:val="00DF50C6"/>
    <w:rsid w:val="00DF6051"/>
    <w:rsid w:val="00DF66F8"/>
    <w:rsid w:val="00DF7A7A"/>
    <w:rsid w:val="00E00412"/>
    <w:rsid w:val="00E00825"/>
    <w:rsid w:val="00E00D96"/>
    <w:rsid w:val="00E014FB"/>
    <w:rsid w:val="00E01C58"/>
    <w:rsid w:val="00E0229D"/>
    <w:rsid w:val="00E02588"/>
    <w:rsid w:val="00E036EB"/>
    <w:rsid w:val="00E04D87"/>
    <w:rsid w:val="00E05B24"/>
    <w:rsid w:val="00E06DE7"/>
    <w:rsid w:val="00E06E76"/>
    <w:rsid w:val="00E0759C"/>
    <w:rsid w:val="00E10139"/>
    <w:rsid w:val="00E1025F"/>
    <w:rsid w:val="00E108D7"/>
    <w:rsid w:val="00E112C6"/>
    <w:rsid w:val="00E11B19"/>
    <w:rsid w:val="00E12748"/>
    <w:rsid w:val="00E127F4"/>
    <w:rsid w:val="00E14030"/>
    <w:rsid w:val="00E1549A"/>
    <w:rsid w:val="00E16C2F"/>
    <w:rsid w:val="00E1754B"/>
    <w:rsid w:val="00E206AD"/>
    <w:rsid w:val="00E2073E"/>
    <w:rsid w:val="00E20C6C"/>
    <w:rsid w:val="00E214A4"/>
    <w:rsid w:val="00E21B30"/>
    <w:rsid w:val="00E22A59"/>
    <w:rsid w:val="00E22BAC"/>
    <w:rsid w:val="00E23A6C"/>
    <w:rsid w:val="00E2457B"/>
    <w:rsid w:val="00E245BF"/>
    <w:rsid w:val="00E25B08"/>
    <w:rsid w:val="00E27020"/>
    <w:rsid w:val="00E27078"/>
    <w:rsid w:val="00E2730F"/>
    <w:rsid w:val="00E2742E"/>
    <w:rsid w:val="00E27C21"/>
    <w:rsid w:val="00E27E7D"/>
    <w:rsid w:val="00E30119"/>
    <w:rsid w:val="00E31BE5"/>
    <w:rsid w:val="00E31C81"/>
    <w:rsid w:val="00E31EAF"/>
    <w:rsid w:val="00E329BC"/>
    <w:rsid w:val="00E33234"/>
    <w:rsid w:val="00E33254"/>
    <w:rsid w:val="00E357F6"/>
    <w:rsid w:val="00E3654F"/>
    <w:rsid w:val="00E37B4C"/>
    <w:rsid w:val="00E37C42"/>
    <w:rsid w:val="00E37EE2"/>
    <w:rsid w:val="00E40A3E"/>
    <w:rsid w:val="00E41142"/>
    <w:rsid w:val="00E4483A"/>
    <w:rsid w:val="00E44C54"/>
    <w:rsid w:val="00E450E6"/>
    <w:rsid w:val="00E45AC3"/>
    <w:rsid w:val="00E46CE7"/>
    <w:rsid w:val="00E47D59"/>
    <w:rsid w:val="00E50735"/>
    <w:rsid w:val="00E50BBB"/>
    <w:rsid w:val="00E51948"/>
    <w:rsid w:val="00E52895"/>
    <w:rsid w:val="00E536CA"/>
    <w:rsid w:val="00E540D1"/>
    <w:rsid w:val="00E550AF"/>
    <w:rsid w:val="00E57CF7"/>
    <w:rsid w:val="00E60963"/>
    <w:rsid w:val="00E60A07"/>
    <w:rsid w:val="00E60C50"/>
    <w:rsid w:val="00E6112C"/>
    <w:rsid w:val="00E61D0E"/>
    <w:rsid w:val="00E62672"/>
    <w:rsid w:val="00E628A4"/>
    <w:rsid w:val="00E64190"/>
    <w:rsid w:val="00E64E6E"/>
    <w:rsid w:val="00E64E9D"/>
    <w:rsid w:val="00E66038"/>
    <w:rsid w:val="00E67579"/>
    <w:rsid w:val="00E70310"/>
    <w:rsid w:val="00E717AA"/>
    <w:rsid w:val="00E72ACB"/>
    <w:rsid w:val="00E736E3"/>
    <w:rsid w:val="00E73D10"/>
    <w:rsid w:val="00E76295"/>
    <w:rsid w:val="00E77E91"/>
    <w:rsid w:val="00E80768"/>
    <w:rsid w:val="00E8195D"/>
    <w:rsid w:val="00E83371"/>
    <w:rsid w:val="00E834E3"/>
    <w:rsid w:val="00E84A7E"/>
    <w:rsid w:val="00E84D3E"/>
    <w:rsid w:val="00E858B0"/>
    <w:rsid w:val="00E863DE"/>
    <w:rsid w:val="00E86A7C"/>
    <w:rsid w:val="00E86BF6"/>
    <w:rsid w:val="00E90A4D"/>
    <w:rsid w:val="00E91A26"/>
    <w:rsid w:val="00E91CDD"/>
    <w:rsid w:val="00E94597"/>
    <w:rsid w:val="00E94811"/>
    <w:rsid w:val="00E9639A"/>
    <w:rsid w:val="00E97636"/>
    <w:rsid w:val="00E97839"/>
    <w:rsid w:val="00EA0051"/>
    <w:rsid w:val="00EA01A2"/>
    <w:rsid w:val="00EA07E5"/>
    <w:rsid w:val="00EA1FFF"/>
    <w:rsid w:val="00EA2649"/>
    <w:rsid w:val="00EA2BDE"/>
    <w:rsid w:val="00EA3D24"/>
    <w:rsid w:val="00EA4F7A"/>
    <w:rsid w:val="00EA5C44"/>
    <w:rsid w:val="00EA75BB"/>
    <w:rsid w:val="00EA7F70"/>
    <w:rsid w:val="00EB00FD"/>
    <w:rsid w:val="00EB0174"/>
    <w:rsid w:val="00EB03C8"/>
    <w:rsid w:val="00EB0C09"/>
    <w:rsid w:val="00EB0E71"/>
    <w:rsid w:val="00EB1256"/>
    <w:rsid w:val="00EB184E"/>
    <w:rsid w:val="00EB24C7"/>
    <w:rsid w:val="00EB45C7"/>
    <w:rsid w:val="00EB4997"/>
    <w:rsid w:val="00EB49FD"/>
    <w:rsid w:val="00EB5976"/>
    <w:rsid w:val="00EB665E"/>
    <w:rsid w:val="00EB7383"/>
    <w:rsid w:val="00EC1459"/>
    <w:rsid w:val="00EC181D"/>
    <w:rsid w:val="00EC24EC"/>
    <w:rsid w:val="00EC2824"/>
    <w:rsid w:val="00EC2DDD"/>
    <w:rsid w:val="00EC30FA"/>
    <w:rsid w:val="00EC39D2"/>
    <w:rsid w:val="00EC4C82"/>
    <w:rsid w:val="00EC5F77"/>
    <w:rsid w:val="00EC60C2"/>
    <w:rsid w:val="00EC63FA"/>
    <w:rsid w:val="00EC67D9"/>
    <w:rsid w:val="00EC70AD"/>
    <w:rsid w:val="00EC73E1"/>
    <w:rsid w:val="00EC76ED"/>
    <w:rsid w:val="00ED11F8"/>
    <w:rsid w:val="00ED1368"/>
    <w:rsid w:val="00ED25A6"/>
    <w:rsid w:val="00ED2D97"/>
    <w:rsid w:val="00ED32CF"/>
    <w:rsid w:val="00ED4473"/>
    <w:rsid w:val="00ED4779"/>
    <w:rsid w:val="00ED4903"/>
    <w:rsid w:val="00ED49DD"/>
    <w:rsid w:val="00EE06E4"/>
    <w:rsid w:val="00EE1130"/>
    <w:rsid w:val="00EE16DD"/>
    <w:rsid w:val="00EE228F"/>
    <w:rsid w:val="00EE44F1"/>
    <w:rsid w:val="00EE4779"/>
    <w:rsid w:val="00EE4CB0"/>
    <w:rsid w:val="00EE5029"/>
    <w:rsid w:val="00EE5404"/>
    <w:rsid w:val="00EE5AEB"/>
    <w:rsid w:val="00EE5B75"/>
    <w:rsid w:val="00EE65A8"/>
    <w:rsid w:val="00EE6D1B"/>
    <w:rsid w:val="00EE6F11"/>
    <w:rsid w:val="00EE78E5"/>
    <w:rsid w:val="00EF10F8"/>
    <w:rsid w:val="00EF19FF"/>
    <w:rsid w:val="00EF21AB"/>
    <w:rsid w:val="00EF2B53"/>
    <w:rsid w:val="00EF2CDC"/>
    <w:rsid w:val="00EF3791"/>
    <w:rsid w:val="00EF4152"/>
    <w:rsid w:val="00EF57A9"/>
    <w:rsid w:val="00EF5B44"/>
    <w:rsid w:val="00EF62F3"/>
    <w:rsid w:val="00EF732E"/>
    <w:rsid w:val="00EF776C"/>
    <w:rsid w:val="00F00520"/>
    <w:rsid w:val="00F00C2C"/>
    <w:rsid w:val="00F01FA6"/>
    <w:rsid w:val="00F023CE"/>
    <w:rsid w:val="00F028D6"/>
    <w:rsid w:val="00F04125"/>
    <w:rsid w:val="00F0434C"/>
    <w:rsid w:val="00F04832"/>
    <w:rsid w:val="00F0492F"/>
    <w:rsid w:val="00F04BE7"/>
    <w:rsid w:val="00F05591"/>
    <w:rsid w:val="00F0653E"/>
    <w:rsid w:val="00F0763F"/>
    <w:rsid w:val="00F1001C"/>
    <w:rsid w:val="00F100DC"/>
    <w:rsid w:val="00F11620"/>
    <w:rsid w:val="00F117BB"/>
    <w:rsid w:val="00F12490"/>
    <w:rsid w:val="00F12FE1"/>
    <w:rsid w:val="00F15C40"/>
    <w:rsid w:val="00F15CB5"/>
    <w:rsid w:val="00F1628F"/>
    <w:rsid w:val="00F1723D"/>
    <w:rsid w:val="00F17465"/>
    <w:rsid w:val="00F210CA"/>
    <w:rsid w:val="00F21645"/>
    <w:rsid w:val="00F21CB3"/>
    <w:rsid w:val="00F24D14"/>
    <w:rsid w:val="00F2677B"/>
    <w:rsid w:val="00F268BC"/>
    <w:rsid w:val="00F27893"/>
    <w:rsid w:val="00F3048C"/>
    <w:rsid w:val="00F30D74"/>
    <w:rsid w:val="00F3133E"/>
    <w:rsid w:val="00F3208D"/>
    <w:rsid w:val="00F32FF1"/>
    <w:rsid w:val="00F342FF"/>
    <w:rsid w:val="00F357F7"/>
    <w:rsid w:val="00F359FC"/>
    <w:rsid w:val="00F36317"/>
    <w:rsid w:val="00F37E56"/>
    <w:rsid w:val="00F415A1"/>
    <w:rsid w:val="00F42FD6"/>
    <w:rsid w:val="00F43A00"/>
    <w:rsid w:val="00F44BAF"/>
    <w:rsid w:val="00F454B0"/>
    <w:rsid w:val="00F50F78"/>
    <w:rsid w:val="00F5336A"/>
    <w:rsid w:val="00F5379B"/>
    <w:rsid w:val="00F538D0"/>
    <w:rsid w:val="00F53D9A"/>
    <w:rsid w:val="00F57363"/>
    <w:rsid w:val="00F62A71"/>
    <w:rsid w:val="00F62D1A"/>
    <w:rsid w:val="00F62D27"/>
    <w:rsid w:val="00F648F7"/>
    <w:rsid w:val="00F655C5"/>
    <w:rsid w:val="00F66A38"/>
    <w:rsid w:val="00F66F9E"/>
    <w:rsid w:val="00F70656"/>
    <w:rsid w:val="00F70A56"/>
    <w:rsid w:val="00F71339"/>
    <w:rsid w:val="00F71512"/>
    <w:rsid w:val="00F71E77"/>
    <w:rsid w:val="00F72CD3"/>
    <w:rsid w:val="00F73615"/>
    <w:rsid w:val="00F73CC1"/>
    <w:rsid w:val="00F73E88"/>
    <w:rsid w:val="00F73E9E"/>
    <w:rsid w:val="00F73FEC"/>
    <w:rsid w:val="00F74AED"/>
    <w:rsid w:val="00F75C01"/>
    <w:rsid w:val="00F7742D"/>
    <w:rsid w:val="00F77961"/>
    <w:rsid w:val="00F77A9A"/>
    <w:rsid w:val="00F817D1"/>
    <w:rsid w:val="00F81A1D"/>
    <w:rsid w:val="00F83B3C"/>
    <w:rsid w:val="00F84341"/>
    <w:rsid w:val="00F84D38"/>
    <w:rsid w:val="00F8553D"/>
    <w:rsid w:val="00F85D9F"/>
    <w:rsid w:val="00F872B9"/>
    <w:rsid w:val="00F914BF"/>
    <w:rsid w:val="00F92D44"/>
    <w:rsid w:val="00F92FCB"/>
    <w:rsid w:val="00F93619"/>
    <w:rsid w:val="00F95F33"/>
    <w:rsid w:val="00F96AC3"/>
    <w:rsid w:val="00F97EE1"/>
    <w:rsid w:val="00FA4151"/>
    <w:rsid w:val="00FA425C"/>
    <w:rsid w:val="00FA444E"/>
    <w:rsid w:val="00FA5708"/>
    <w:rsid w:val="00FA5741"/>
    <w:rsid w:val="00FA5942"/>
    <w:rsid w:val="00FA6739"/>
    <w:rsid w:val="00FA6A07"/>
    <w:rsid w:val="00FA7857"/>
    <w:rsid w:val="00FA7BA9"/>
    <w:rsid w:val="00FB1399"/>
    <w:rsid w:val="00FB2FC1"/>
    <w:rsid w:val="00FB3680"/>
    <w:rsid w:val="00FB3B2B"/>
    <w:rsid w:val="00FB3E18"/>
    <w:rsid w:val="00FB458F"/>
    <w:rsid w:val="00FB555E"/>
    <w:rsid w:val="00FB572E"/>
    <w:rsid w:val="00FB64B6"/>
    <w:rsid w:val="00FB6916"/>
    <w:rsid w:val="00FB6AD0"/>
    <w:rsid w:val="00FB6D07"/>
    <w:rsid w:val="00FB6D29"/>
    <w:rsid w:val="00FB71EC"/>
    <w:rsid w:val="00FC0324"/>
    <w:rsid w:val="00FC0A49"/>
    <w:rsid w:val="00FC1540"/>
    <w:rsid w:val="00FC1B31"/>
    <w:rsid w:val="00FC1B49"/>
    <w:rsid w:val="00FC71AF"/>
    <w:rsid w:val="00FC77C8"/>
    <w:rsid w:val="00FD006D"/>
    <w:rsid w:val="00FD0819"/>
    <w:rsid w:val="00FD29AD"/>
    <w:rsid w:val="00FD29F5"/>
    <w:rsid w:val="00FD331C"/>
    <w:rsid w:val="00FD35F5"/>
    <w:rsid w:val="00FD40D0"/>
    <w:rsid w:val="00FD5015"/>
    <w:rsid w:val="00FD67B8"/>
    <w:rsid w:val="00FD6F51"/>
    <w:rsid w:val="00FD71AD"/>
    <w:rsid w:val="00FD730E"/>
    <w:rsid w:val="00FD7CFF"/>
    <w:rsid w:val="00FE1D9B"/>
    <w:rsid w:val="00FE2078"/>
    <w:rsid w:val="00FE2308"/>
    <w:rsid w:val="00FE235D"/>
    <w:rsid w:val="00FE265B"/>
    <w:rsid w:val="00FE3CFA"/>
    <w:rsid w:val="00FE45F8"/>
    <w:rsid w:val="00FE4956"/>
    <w:rsid w:val="00FE4F1A"/>
    <w:rsid w:val="00FE78D6"/>
    <w:rsid w:val="00FF014B"/>
    <w:rsid w:val="00FF0660"/>
    <w:rsid w:val="00FF236D"/>
    <w:rsid w:val="00FF2910"/>
    <w:rsid w:val="00FF2AC9"/>
    <w:rsid w:val="00FF3125"/>
    <w:rsid w:val="00FF47A3"/>
    <w:rsid w:val="00FF6062"/>
    <w:rsid w:val="00FF693D"/>
    <w:rsid w:val="00FF6D9C"/>
    <w:rsid w:val="00FF6E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BA43C7"/>
  <w15:chartTrackingRefBased/>
  <w15:docId w15:val="{0C22BA34-39E6-4F2A-B246-78D89C44D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B0C09"/>
    <w:pPr>
      <w:jc w:val="both"/>
    </w:pPr>
  </w:style>
  <w:style w:type="paragraph" w:styleId="Nagwek1">
    <w:name w:val="heading 1"/>
    <w:basedOn w:val="Normalny"/>
    <w:next w:val="Normalny"/>
    <w:link w:val="Nagwek1Znak"/>
    <w:uiPriority w:val="9"/>
    <w:qFormat/>
    <w:rsid w:val="00563B1E"/>
    <w:pPr>
      <w:keepNext/>
      <w:keepLines/>
      <w:numPr>
        <w:numId w:val="2"/>
      </w:numPr>
      <w:pBdr>
        <w:bottom w:val="single" w:sz="4" w:space="1" w:color="595959" w:themeColor="text1" w:themeTint="A6"/>
      </w:pBdr>
      <w:spacing w:before="360"/>
      <w:ind w:left="567" w:hanging="567"/>
      <w:outlineLvl w:val="0"/>
    </w:pPr>
    <w:rPr>
      <w:rFonts w:ascii="Calibri" w:eastAsiaTheme="majorEastAsia" w:hAnsi="Calibri" w:cstheme="majorBidi"/>
      <w:b/>
      <w:bCs/>
      <w:smallCaps/>
      <w:color w:val="0093DD"/>
      <w:sz w:val="36"/>
      <w:szCs w:val="36"/>
    </w:rPr>
  </w:style>
  <w:style w:type="paragraph" w:styleId="Nagwek2">
    <w:name w:val="heading 2"/>
    <w:basedOn w:val="Normalny"/>
    <w:next w:val="Normalny"/>
    <w:link w:val="Nagwek2Znak"/>
    <w:uiPriority w:val="9"/>
    <w:unhideWhenUsed/>
    <w:qFormat/>
    <w:rsid w:val="00FD006D"/>
    <w:pPr>
      <w:keepNext/>
      <w:keepLines/>
      <w:numPr>
        <w:ilvl w:val="1"/>
        <w:numId w:val="2"/>
      </w:numPr>
      <w:spacing w:before="360" w:after="120"/>
      <w:ind w:left="414" w:hanging="357"/>
      <w:outlineLvl w:val="1"/>
    </w:pPr>
    <w:rPr>
      <w:rFonts w:ascii="Calibri" w:eastAsiaTheme="majorEastAsia" w:hAnsi="Calibri" w:cstheme="majorBidi"/>
      <w:b/>
      <w:bCs/>
      <w:smallCaps/>
      <w:color w:val="0093DD"/>
      <w:sz w:val="28"/>
      <w:szCs w:val="28"/>
    </w:rPr>
  </w:style>
  <w:style w:type="paragraph" w:styleId="Nagwek3">
    <w:name w:val="heading 3"/>
    <w:basedOn w:val="Normalny"/>
    <w:next w:val="Normalny"/>
    <w:link w:val="Nagwek3Znak"/>
    <w:uiPriority w:val="9"/>
    <w:unhideWhenUsed/>
    <w:qFormat/>
    <w:rsid w:val="00B81C2F"/>
    <w:pPr>
      <w:keepNext/>
      <w:keepLines/>
      <w:numPr>
        <w:ilvl w:val="2"/>
        <w:numId w:val="2"/>
      </w:numPr>
      <w:spacing w:before="240" w:after="240"/>
      <w:outlineLvl w:val="2"/>
    </w:pPr>
    <w:rPr>
      <w:rFonts w:ascii="Calibri" w:eastAsiaTheme="majorEastAsia" w:hAnsi="Calibri" w:cstheme="majorBidi"/>
      <w:b/>
      <w:bCs/>
      <w:color w:val="0093DD"/>
    </w:rPr>
  </w:style>
  <w:style w:type="paragraph" w:styleId="Nagwek4">
    <w:name w:val="heading 4"/>
    <w:aliases w:val="Nagłówek - 3"/>
    <w:basedOn w:val="Normalny"/>
    <w:next w:val="Normalny"/>
    <w:link w:val="Nagwek4Znak"/>
    <w:unhideWhenUsed/>
    <w:qFormat/>
    <w:rsid w:val="008C3FF2"/>
    <w:pPr>
      <w:keepNext/>
      <w:keepLines/>
      <w:numPr>
        <w:ilvl w:val="3"/>
        <w:numId w:val="2"/>
      </w:numPr>
      <w:spacing w:before="200" w:after="0"/>
      <w:outlineLvl w:val="3"/>
    </w:pPr>
    <w:rPr>
      <w:rFonts w:asciiTheme="majorHAnsi" w:eastAsiaTheme="majorEastAsia" w:hAnsiTheme="majorHAnsi" w:cstheme="majorBidi"/>
      <w:b/>
      <w:bCs/>
      <w:i/>
      <w:iCs/>
      <w:color w:val="000000" w:themeColor="text1"/>
    </w:rPr>
  </w:style>
  <w:style w:type="paragraph" w:styleId="Nagwek5">
    <w:name w:val="heading 5"/>
    <w:basedOn w:val="Normalny"/>
    <w:next w:val="Normalny"/>
    <w:link w:val="Nagwek5Znak"/>
    <w:unhideWhenUsed/>
    <w:qFormat/>
    <w:rsid w:val="008C3FF2"/>
    <w:pPr>
      <w:keepNext/>
      <w:keepLines/>
      <w:numPr>
        <w:ilvl w:val="4"/>
        <w:numId w:val="2"/>
      </w:numPr>
      <w:spacing w:before="200" w:after="0"/>
      <w:outlineLvl w:val="4"/>
    </w:pPr>
    <w:rPr>
      <w:rFonts w:asciiTheme="majorHAnsi" w:eastAsiaTheme="majorEastAsia" w:hAnsiTheme="majorHAnsi" w:cstheme="majorBidi"/>
      <w:color w:val="33473C" w:themeColor="text2" w:themeShade="BF"/>
    </w:rPr>
  </w:style>
  <w:style w:type="paragraph" w:styleId="Nagwek6">
    <w:name w:val="heading 6"/>
    <w:basedOn w:val="Normalny"/>
    <w:next w:val="Normalny"/>
    <w:link w:val="Nagwek6Znak"/>
    <w:unhideWhenUsed/>
    <w:qFormat/>
    <w:rsid w:val="008C3FF2"/>
    <w:pPr>
      <w:keepNext/>
      <w:keepLines/>
      <w:numPr>
        <w:ilvl w:val="5"/>
        <w:numId w:val="1"/>
      </w:numPr>
      <w:spacing w:before="200" w:after="0"/>
      <w:outlineLvl w:val="5"/>
    </w:pPr>
    <w:rPr>
      <w:rFonts w:asciiTheme="majorHAnsi" w:eastAsiaTheme="majorEastAsia" w:hAnsiTheme="majorHAnsi" w:cstheme="majorBidi"/>
      <w:i/>
      <w:iCs/>
      <w:color w:val="33473C" w:themeColor="text2" w:themeShade="BF"/>
    </w:rPr>
  </w:style>
  <w:style w:type="paragraph" w:styleId="Nagwek7">
    <w:name w:val="heading 7"/>
    <w:basedOn w:val="Normalny"/>
    <w:next w:val="Normalny"/>
    <w:link w:val="Nagwek7Znak"/>
    <w:uiPriority w:val="99"/>
    <w:unhideWhenUsed/>
    <w:qFormat/>
    <w:rsid w:val="008C3FF2"/>
    <w:pPr>
      <w:keepNext/>
      <w:keepLines/>
      <w:numPr>
        <w:ilvl w:val="6"/>
        <w:numId w:val="1"/>
      </w:numPr>
      <w:spacing w:before="200" w:after="0"/>
      <w:ind w:left="2520" w:hanging="36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9"/>
    <w:unhideWhenUsed/>
    <w:qFormat/>
    <w:rsid w:val="008C3FF2"/>
    <w:pPr>
      <w:keepNext/>
      <w:keepLines/>
      <w:numPr>
        <w:ilvl w:val="7"/>
        <w:numId w:val="1"/>
      </w:numPr>
      <w:spacing w:before="200" w:after="0"/>
      <w:ind w:left="2880" w:hanging="36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9"/>
    <w:unhideWhenUsed/>
    <w:qFormat/>
    <w:rsid w:val="008C3FF2"/>
    <w:pPr>
      <w:keepNext/>
      <w:keepLines/>
      <w:numPr>
        <w:ilvl w:val="8"/>
        <w:numId w:val="1"/>
      </w:numPr>
      <w:spacing w:before="200" w:after="0"/>
      <w:ind w:left="3240" w:hanging="36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8C3FF2"/>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ytuZnak">
    <w:name w:val="Tytuł Znak"/>
    <w:basedOn w:val="Domylnaczcionkaakapitu"/>
    <w:link w:val="Tytu"/>
    <w:uiPriority w:val="10"/>
    <w:rsid w:val="008C3FF2"/>
    <w:rPr>
      <w:rFonts w:asciiTheme="majorHAnsi" w:eastAsiaTheme="majorEastAsia" w:hAnsiTheme="majorHAnsi" w:cstheme="majorBidi"/>
      <w:color w:val="000000" w:themeColor="text1"/>
      <w:sz w:val="56"/>
      <w:szCs w:val="56"/>
    </w:rPr>
  </w:style>
  <w:style w:type="character" w:customStyle="1" w:styleId="Nagwek1Znak">
    <w:name w:val="Nagłówek 1 Znak"/>
    <w:basedOn w:val="Domylnaczcionkaakapitu"/>
    <w:link w:val="Nagwek1"/>
    <w:uiPriority w:val="9"/>
    <w:rsid w:val="00563B1E"/>
    <w:rPr>
      <w:rFonts w:ascii="Calibri" w:eastAsiaTheme="majorEastAsia" w:hAnsi="Calibri" w:cstheme="majorBidi"/>
      <w:b/>
      <w:bCs/>
      <w:smallCaps/>
      <w:color w:val="0093DD"/>
      <w:sz w:val="36"/>
      <w:szCs w:val="36"/>
    </w:rPr>
  </w:style>
  <w:style w:type="paragraph" w:styleId="Akapitzlist">
    <w:name w:val="List Paragraph"/>
    <w:aliases w:val="L1,Numerowanie,Akapit z listą5,Podsis rysunku,rozdział,List Paragraph compact,Normal bullet 2,Paragraphe de liste 2,Reference list,Bullet list,List Paragraph1,1st level - Bullet List Paragraph,Lettre d'introduction,Paragraph,Bullet EY,lp1"/>
    <w:basedOn w:val="Normalny"/>
    <w:link w:val="AkapitzlistZnak"/>
    <w:uiPriority w:val="34"/>
    <w:qFormat/>
    <w:rsid w:val="00653582"/>
    <w:pPr>
      <w:ind w:left="720"/>
      <w:contextualSpacing/>
    </w:pPr>
  </w:style>
  <w:style w:type="character" w:styleId="Odwoaniedokomentarza">
    <w:name w:val="annotation reference"/>
    <w:basedOn w:val="Domylnaczcionkaakapitu"/>
    <w:uiPriority w:val="99"/>
    <w:semiHidden/>
    <w:unhideWhenUsed/>
    <w:rsid w:val="003621F8"/>
    <w:rPr>
      <w:sz w:val="16"/>
      <w:szCs w:val="16"/>
    </w:rPr>
  </w:style>
  <w:style w:type="paragraph" w:styleId="Tekstkomentarza">
    <w:name w:val="annotation text"/>
    <w:basedOn w:val="Normalny"/>
    <w:link w:val="TekstkomentarzaZnak"/>
    <w:uiPriority w:val="99"/>
    <w:unhideWhenUsed/>
    <w:rsid w:val="003621F8"/>
    <w:pPr>
      <w:spacing w:line="240" w:lineRule="auto"/>
    </w:pPr>
    <w:rPr>
      <w:sz w:val="20"/>
      <w:szCs w:val="20"/>
    </w:rPr>
  </w:style>
  <w:style w:type="character" w:customStyle="1" w:styleId="TekstkomentarzaZnak">
    <w:name w:val="Tekst komentarza Znak"/>
    <w:basedOn w:val="Domylnaczcionkaakapitu"/>
    <w:link w:val="Tekstkomentarza"/>
    <w:uiPriority w:val="99"/>
    <w:rsid w:val="003621F8"/>
    <w:rPr>
      <w:sz w:val="20"/>
      <w:szCs w:val="20"/>
    </w:rPr>
  </w:style>
  <w:style w:type="paragraph" w:styleId="Tematkomentarza">
    <w:name w:val="annotation subject"/>
    <w:basedOn w:val="Tekstkomentarza"/>
    <w:next w:val="Tekstkomentarza"/>
    <w:link w:val="TematkomentarzaZnak"/>
    <w:uiPriority w:val="99"/>
    <w:unhideWhenUsed/>
    <w:rsid w:val="003621F8"/>
    <w:rPr>
      <w:b/>
      <w:bCs/>
    </w:rPr>
  </w:style>
  <w:style w:type="character" w:customStyle="1" w:styleId="TematkomentarzaZnak">
    <w:name w:val="Temat komentarza Znak"/>
    <w:basedOn w:val="TekstkomentarzaZnak"/>
    <w:link w:val="Tematkomentarza"/>
    <w:uiPriority w:val="99"/>
    <w:rsid w:val="003621F8"/>
    <w:rPr>
      <w:b/>
      <w:bCs/>
      <w:sz w:val="20"/>
      <w:szCs w:val="20"/>
    </w:rPr>
  </w:style>
  <w:style w:type="paragraph" w:styleId="Tekstdymka">
    <w:name w:val="Balloon Text"/>
    <w:basedOn w:val="Normalny"/>
    <w:link w:val="TekstdymkaZnak"/>
    <w:uiPriority w:val="99"/>
    <w:unhideWhenUsed/>
    <w:rsid w:val="003621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3621F8"/>
    <w:rPr>
      <w:rFonts w:ascii="Segoe UI" w:hAnsi="Segoe UI" w:cs="Segoe UI"/>
      <w:sz w:val="18"/>
      <w:szCs w:val="18"/>
    </w:rPr>
  </w:style>
  <w:style w:type="character" w:customStyle="1" w:styleId="Nagwek2Znak">
    <w:name w:val="Nagłówek 2 Znak"/>
    <w:basedOn w:val="Domylnaczcionkaakapitu"/>
    <w:link w:val="Nagwek2"/>
    <w:uiPriority w:val="9"/>
    <w:rsid w:val="00FD006D"/>
    <w:rPr>
      <w:rFonts w:ascii="Calibri" w:eastAsiaTheme="majorEastAsia" w:hAnsi="Calibri" w:cstheme="majorBidi"/>
      <w:b/>
      <w:bCs/>
      <w:smallCaps/>
      <w:color w:val="0093DD"/>
      <w:sz w:val="28"/>
      <w:szCs w:val="28"/>
    </w:rPr>
  </w:style>
  <w:style w:type="character" w:customStyle="1" w:styleId="Nagwek3Znak">
    <w:name w:val="Nagłówek 3 Znak"/>
    <w:basedOn w:val="Domylnaczcionkaakapitu"/>
    <w:link w:val="Nagwek3"/>
    <w:uiPriority w:val="9"/>
    <w:rsid w:val="00B81C2F"/>
    <w:rPr>
      <w:rFonts w:ascii="Calibri" w:eastAsiaTheme="majorEastAsia" w:hAnsi="Calibri" w:cstheme="majorBidi"/>
      <w:b/>
      <w:bCs/>
      <w:color w:val="0093DD"/>
    </w:rPr>
  </w:style>
  <w:style w:type="character" w:customStyle="1" w:styleId="Nagwek4Znak">
    <w:name w:val="Nagłówek 4 Znak"/>
    <w:aliases w:val="Nagłówek - 3 Znak"/>
    <w:basedOn w:val="Domylnaczcionkaakapitu"/>
    <w:link w:val="Nagwek4"/>
    <w:rsid w:val="008C3FF2"/>
    <w:rPr>
      <w:rFonts w:asciiTheme="majorHAnsi" w:eastAsiaTheme="majorEastAsia" w:hAnsiTheme="majorHAnsi" w:cstheme="majorBidi"/>
      <w:b/>
      <w:bCs/>
      <w:i/>
      <w:iCs/>
      <w:color w:val="000000" w:themeColor="text1"/>
    </w:rPr>
  </w:style>
  <w:style w:type="character" w:customStyle="1" w:styleId="Nagwek5Znak">
    <w:name w:val="Nagłówek 5 Znak"/>
    <w:basedOn w:val="Domylnaczcionkaakapitu"/>
    <w:link w:val="Nagwek5"/>
    <w:rsid w:val="008C3FF2"/>
    <w:rPr>
      <w:rFonts w:asciiTheme="majorHAnsi" w:eastAsiaTheme="majorEastAsia" w:hAnsiTheme="majorHAnsi" w:cstheme="majorBidi"/>
      <w:color w:val="33473C" w:themeColor="text2" w:themeShade="BF"/>
    </w:rPr>
  </w:style>
  <w:style w:type="character" w:customStyle="1" w:styleId="Nagwek6Znak">
    <w:name w:val="Nagłówek 6 Znak"/>
    <w:basedOn w:val="Domylnaczcionkaakapitu"/>
    <w:link w:val="Nagwek6"/>
    <w:rsid w:val="008C3FF2"/>
    <w:rPr>
      <w:rFonts w:asciiTheme="majorHAnsi" w:eastAsiaTheme="majorEastAsia" w:hAnsiTheme="majorHAnsi" w:cstheme="majorBidi"/>
      <w:i/>
      <w:iCs/>
      <w:color w:val="33473C" w:themeColor="text2" w:themeShade="BF"/>
    </w:rPr>
  </w:style>
  <w:style w:type="character" w:customStyle="1" w:styleId="Nagwek7Znak">
    <w:name w:val="Nagłówek 7 Znak"/>
    <w:basedOn w:val="Domylnaczcionkaakapitu"/>
    <w:link w:val="Nagwek7"/>
    <w:uiPriority w:val="99"/>
    <w:rsid w:val="008C3FF2"/>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9"/>
    <w:rsid w:val="008C3FF2"/>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9"/>
    <w:rsid w:val="008C3FF2"/>
    <w:rPr>
      <w:rFonts w:asciiTheme="majorHAnsi" w:eastAsiaTheme="majorEastAsia" w:hAnsiTheme="majorHAnsi" w:cstheme="majorBidi"/>
      <w:i/>
      <w:iCs/>
      <w:color w:val="404040" w:themeColor="text1" w:themeTint="BF"/>
      <w:sz w:val="20"/>
      <w:szCs w:val="20"/>
    </w:rPr>
  </w:style>
  <w:style w:type="paragraph" w:styleId="Legenda">
    <w:name w:val="caption"/>
    <w:aliases w:val="Legenda_rys,Odwołanie tabela/rysunek/wykres,Podpis rysunku / tabeli,Legenda Znak Znak Znak,Legenda Znak Znak,Legenda Znak Znak Znak Znak,Legenda Znak Znak Znak Znak Znak Znak,Legenda Znak Znak Znak Znak Znak Znak Znak,Podpis nad obiektem,Tabela "/>
    <w:basedOn w:val="Normalny"/>
    <w:next w:val="Normalny"/>
    <w:link w:val="LegendaZnak"/>
    <w:uiPriority w:val="35"/>
    <w:unhideWhenUsed/>
    <w:qFormat/>
    <w:rsid w:val="00BE1ADF"/>
    <w:pPr>
      <w:spacing w:after="120" w:line="240" w:lineRule="auto"/>
    </w:pPr>
    <w:rPr>
      <w:rFonts w:ascii="Calibri" w:hAnsi="Calibri"/>
      <w:b/>
      <w:iCs/>
      <w:szCs w:val="18"/>
    </w:rPr>
  </w:style>
  <w:style w:type="paragraph" w:styleId="Podtytu">
    <w:name w:val="Subtitle"/>
    <w:basedOn w:val="Normalny"/>
    <w:next w:val="Normalny"/>
    <w:link w:val="PodtytuZnak"/>
    <w:uiPriority w:val="11"/>
    <w:qFormat/>
    <w:rsid w:val="008C3FF2"/>
    <w:pPr>
      <w:numPr>
        <w:ilvl w:val="1"/>
      </w:numPr>
    </w:pPr>
    <w:rPr>
      <w:color w:val="5A5A5A" w:themeColor="text1" w:themeTint="A5"/>
      <w:spacing w:val="10"/>
    </w:rPr>
  </w:style>
  <w:style w:type="character" w:customStyle="1" w:styleId="PodtytuZnak">
    <w:name w:val="Podtytuł Znak"/>
    <w:basedOn w:val="Domylnaczcionkaakapitu"/>
    <w:link w:val="Podtytu"/>
    <w:uiPriority w:val="11"/>
    <w:rsid w:val="008C3FF2"/>
    <w:rPr>
      <w:color w:val="5A5A5A" w:themeColor="text1" w:themeTint="A5"/>
      <w:spacing w:val="10"/>
    </w:rPr>
  </w:style>
  <w:style w:type="character" w:styleId="Pogrubienie">
    <w:name w:val="Strong"/>
    <w:basedOn w:val="Domylnaczcionkaakapitu"/>
    <w:uiPriority w:val="22"/>
    <w:qFormat/>
    <w:rsid w:val="008C3FF2"/>
    <w:rPr>
      <w:b/>
      <w:bCs/>
      <w:color w:val="000000" w:themeColor="text1"/>
    </w:rPr>
  </w:style>
  <w:style w:type="character" w:styleId="Uwydatnienie">
    <w:name w:val="Emphasis"/>
    <w:basedOn w:val="Domylnaczcionkaakapitu"/>
    <w:uiPriority w:val="20"/>
    <w:qFormat/>
    <w:rsid w:val="008C3FF2"/>
    <w:rPr>
      <w:i/>
      <w:iCs/>
      <w:color w:val="auto"/>
    </w:rPr>
  </w:style>
  <w:style w:type="paragraph" w:styleId="Bezodstpw">
    <w:name w:val="No Spacing"/>
    <w:link w:val="BezodstpwZnak"/>
    <w:uiPriority w:val="1"/>
    <w:qFormat/>
    <w:rsid w:val="008C3FF2"/>
    <w:pPr>
      <w:spacing w:after="0" w:line="240" w:lineRule="auto"/>
    </w:pPr>
  </w:style>
  <w:style w:type="paragraph" w:styleId="Cytat">
    <w:name w:val="Quote"/>
    <w:basedOn w:val="Normalny"/>
    <w:next w:val="Normalny"/>
    <w:link w:val="CytatZnak"/>
    <w:uiPriority w:val="29"/>
    <w:qFormat/>
    <w:rsid w:val="008C3FF2"/>
    <w:pPr>
      <w:spacing w:before="160"/>
      <w:ind w:left="720" w:right="720"/>
    </w:pPr>
    <w:rPr>
      <w:i/>
      <w:iCs/>
      <w:color w:val="000000" w:themeColor="text1"/>
    </w:rPr>
  </w:style>
  <w:style w:type="character" w:customStyle="1" w:styleId="CytatZnak">
    <w:name w:val="Cytat Znak"/>
    <w:basedOn w:val="Domylnaczcionkaakapitu"/>
    <w:link w:val="Cytat"/>
    <w:uiPriority w:val="29"/>
    <w:rsid w:val="008C3FF2"/>
    <w:rPr>
      <w:i/>
      <w:iCs/>
      <w:color w:val="000000" w:themeColor="text1"/>
    </w:rPr>
  </w:style>
  <w:style w:type="paragraph" w:styleId="Cytatintensywny">
    <w:name w:val="Intense Quote"/>
    <w:basedOn w:val="Normalny"/>
    <w:next w:val="Normalny"/>
    <w:link w:val="CytatintensywnyZnak"/>
    <w:uiPriority w:val="30"/>
    <w:qFormat/>
    <w:rsid w:val="008C3FF2"/>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ytatintensywnyZnak">
    <w:name w:val="Cytat intensywny Znak"/>
    <w:basedOn w:val="Domylnaczcionkaakapitu"/>
    <w:link w:val="Cytatintensywny"/>
    <w:uiPriority w:val="30"/>
    <w:rsid w:val="008C3FF2"/>
    <w:rPr>
      <w:color w:val="000000" w:themeColor="text1"/>
      <w:shd w:val="clear" w:color="auto" w:fill="F2F2F2" w:themeFill="background1" w:themeFillShade="F2"/>
    </w:rPr>
  </w:style>
  <w:style w:type="character" w:styleId="Wyrnieniedelikatne">
    <w:name w:val="Subtle Emphasis"/>
    <w:basedOn w:val="Domylnaczcionkaakapitu"/>
    <w:uiPriority w:val="19"/>
    <w:qFormat/>
    <w:rsid w:val="008C3FF2"/>
    <w:rPr>
      <w:i/>
      <w:iCs/>
      <w:color w:val="404040" w:themeColor="text1" w:themeTint="BF"/>
    </w:rPr>
  </w:style>
  <w:style w:type="character" w:styleId="Wyrnienieintensywne">
    <w:name w:val="Intense Emphasis"/>
    <w:basedOn w:val="Domylnaczcionkaakapitu"/>
    <w:uiPriority w:val="21"/>
    <w:qFormat/>
    <w:rsid w:val="008C3FF2"/>
    <w:rPr>
      <w:b/>
      <w:bCs/>
      <w:i/>
      <w:iCs/>
      <w:caps/>
    </w:rPr>
  </w:style>
  <w:style w:type="character" w:styleId="Odwoaniedelikatne">
    <w:name w:val="Subtle Reference"/>
    <w:basedOn w:val="Domylnaczcionkaakapitu"/>
    <w:uiPriority w:val="31"/>
    <w:qFormat/>
    <w:rsid w:val="008C3FF2"/>
    <w:rPr>
      <w:smallCaps/>
      <w:color w:val="404040" w:themeColor="text1" w:themeTint="BF"/>
      <w:u w:val="single" w:color="7F7F7F" w:themeColor="text1" w:themeTint="80"/>
    </w:rPr>
  </w:style>
  <w:style w:type="character" w:styleId="Odwoanieintensywne">
    <w:name w:val="Intense Reference"/>
    <w:basedOn w:val="Domylnaczcionkaakapitu"/>
    <w:uiPriority w:val="32"/>
    <w:qFormat/>
    <w:rsid w:val="008C3FF2"/>
    <w:rPr>
      <w:b/>
      <w:bCs/>
      <w:smallCaps/>
      <w:u w:val="single"/>
    </w:rPr>
  </w:style>
  <w:style w:type="character" w:styleId="Tytuksiki">
    <w:name w:val="Book Title"/>
    <w:basedOn w:val="Domylnaczcionkaakapitu"/>
    <w:uiPriority w:val="33"/>
    <w:qFormat/>
    <w:rsid w:val="008C3FF2"/>
    <w:rPr>
      <w:b w:val="0"/>
      <w:bCs w:val="0"/>
      <w:smallCaps/>
      <w:spacing w:val="5"/>
    </w:rPr>
  </w:style>
  <w:style w:type="paragraph" w:styleId="Nagwekspisutreci">
    <w:name w:val="TOC Heading"/>
    <w:basedOn w:val="Nagwek1"/>
    <w:next w:val="Normalny"/>
    <w:uiPriority w:val="39"/>
    <w:unhideWhenUsed/>
    <w:qFormat/>
    <w:rsid w:val="008C3FF2"/>
    <w:pPr>
      <w:outlineLvl w:val="9"/>
    </w:pPr>
  </w:style>
  <w:style w:type="table" w:styleId="Tabela-Siatka">
    <w:name w:val="Table Grid"/>
    <w:basedOn w:val="Standardowy"/>
    <w:uiPriority w:val="39"/>
    <w:rsid w:val="008C3FF2"/>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1">
    <w:name w:val="Grid Table 4 Accent 1"/>
    <w:basedOn w:val="Standardowy"/>
    <w:uiPriority w:val="49"/>
    <w:rsid w:val="00EC181D"/>
    <w:pPr>
      <w:spacing w:after="0" w:line="240" w:lineRule="auto"/>
    </w:pPr>
    <w:tblPr>
      <w:tblStyleRowBandSize w:val="1"/>
      <w:tblStyleColBandSize w:val="1"/>
      <w:tblBorders>
        <w:top w:val="single" w:sz="4" w:space="0" w:color="C1DF87" w:themeColor="accent1" w:themeTint="99"/>
        <w:left w:val="single" w:sz="4" w:space="0" w:color="C1DF87" w:themeColor="accent1" w:themeTint="99"/>
        <w:bottom w:val="single" w:sz="4" w:space="0" w:color="C1DF87" w:themeColor="accent1" w:themeTint="99"/>
        <w:right w:val="single" w:sz="4" w:space="0" w:color="C1DF87" w:themeColor="accent1" w:themeTint="99"/>
        <w:insideH w:val="single" w:sz="4" w:space="0" w:color="C1DF87" w:themeColor="accent1" w:themeTint="99"/>
        <w:insideV w:val="single" w:sz="4" w:space="0" w:color="C1DF87" w:themeColor="accent1" w:themeTint="99"/>
      </w:tblBorders>
    </w:tblPr>
    <w:tblStylePr w:type="firstRow">
      <w:rPr>
        <w:b/>
        <w:bCs/>
        <w:color w:val="FFFFFF" w:themeColor="background1"/>
      </w:rPr>
      <w:tblPr/>
      <w:tcPr>
        <w:tcBorders>
          <w:top w:val="single" w:sz="4" w:space="0" w:color="99CB38" w:themeColor="accent1"/>
          <w:left w:val="single" w:sz="4" w:space="0" w:color="99CB38" w:themeColor="accent1"/>
          <w:bottom w:val="single" w:sz="4" w:space="0" w:color="99CB38" w:themeColor="accent1"/>
          <w:right w:val="single" w:sz="4" w:space="0" w:color="99CB38" w:themeColor="accent1"/>
          <w:insideH w:val="nil"/>
          <w:insideV w:val="nil"/>
        </w:tcBorders>
        <w:shd w:val="clear" w:color="auto" w:fill="99CB38" w:themeFill="accent1"/>
      </w:tcPr>
    </w:tblStylePr>
    <w:tblStylePr w:type="lastRow">
      <w:rPr>
        <w:b/>
        <w:bCs/>
      </w:rPr>
      <w:tblPr/>
      <w:tcPr>
        <w:tcBorders>
          <w:top w:val="double" w:sz="4" w:space="0" w:color="99CB38" w:themeColor="accent1"/>
        </w:tcBorders>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Tabelasiatki5ciemnaakcent1">
    <w:name w:val="Grid Table 5 Dark Accent 1"/>
    <w:basedOn w:val="Standardowy"/>
    <w:uiPriority w:val="50"/>
    <w:rsid w:val="00F95F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4D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9CB3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9CB3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9CB3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9CB38" w:themeFill="accent1"/>
      </w:tcPr>
    </w:tblStylePr>
    <w:tblStylePr w:type="band1Vert">
      <w:tblPr/>
      <w:tcPr>
        <w:shd w:val="clear" w:color="auto" w:fill="D6EAAF" w:themeFill="accent1" w:themeFillTint="66"/>
      </w:tcPr>
    </w:tblStylePr>
    <w:tblStylePr w:type="band1Horz">
      <w:tblPr/>
      <w:tcPr>
        <w:shd w:val="clear" w:color="auto" w:fill="D6EAAF" w:themeFill="accent1" w:themeFillTint="66"/>
      </w:tcPr>
    </w:tblStylePr>
  </w:style>
  <w:style w:type="paragraph" w:customStyle="1" w:styleId="rdo">
    <w:name w:val="źródło"/>
    <w:basedOn w:val="Normalny"/>
    <w:link w:val="rdoZnak"/>
    <w:qFormat/>
    <w:rsid w:val="00D4738F"/>
    <w:rPr>
      <w:sz w:val="18"/>
      <w:szCs w:val="18"/>
    </w:rPr>
  </w:style>
  <w:style w:type="character" w:customStyle="1" w:styleId="rdoZnak">
    <w:name w:val="źródło Znak"/>
    <w:basedOn w:val="Domylnaczcionkaakapitu"/>
    <w:link w:val="rdo"/>
    <w:rsid w:val="00D4738F"/>
    <w:rPr>
      <w:sz w:val="18"/>
      <w:szCs w:val="18"/>
    </w:rPr>
  </w:style>
  <w:style w:type="paragraph" w:styleId="Tekstprzypisudolnego">
    <w:name w:val="footnote text"/>
    <w:aliases w:val="Podrozdział,Footnote,Podrozdzia3,Tekst przypisu Znak Znak Znak Znak,Tekst przypisu Znak Znak Znak Znak Znak,Tekst przypisu Znak Znak Znak Znak Znak Znak Znak,Tekst przypisu Znak Znak Znak Znak Znak Znak Znak Znak Zn,Fußnote,fn,o"/>
    <w:basedOn w:val="Normalny"/>
    <w:link w:val="TekstprzypisudolnegoZnak"/>
    <w:unhideWhenUsed/>
    <w:qFormat/>
    <w:rsid w:val="00763371"/>
    <w:pPr>
      <w:spacing w:after="0" w:line="240" w:lineRule="auto"/>
    </w:pPr>
    <w:rPr>
      <w:sz w:val="20"/>
      <w:szCs w:val="20"/>
    </w:rPr>
  </w:style>
  <w:style w:type="character" w:customStyle="1" w:styleId="TekstprzypisudolnegoZnak">
    <w:name w:val="Tekst przypisu dolnego Znak"/>
    <w:aliases w:val="Podrozdział Znak,Footnote Znak,Podrozdzia3 Znak,Tekst przypisu Znak Znak Znak Znak Znak1,Tekst przypisu Znak Znak Znak Znak Znak Znak,Tekst przypisu Znak Znak Znak Znak Znak Znak Znak Znak,Fußnote Znak,fn Znak,o Znak"/>
    <w:basedOn w:val="Domylnaczcionkaakapitu"/>
    <w:link w:val="Tekstprzypisudolnego"/>
    <w:qFormat/>
    <w:rsid w:val="00763371"/>
    <w:rPr>
      <w:sz w:val="20"/>
      <w:szCs w:val="20"/>
    </w:rPr>
  </w:style>
  <w:style w:type="character" w:styleId="Odwoanieprzypisudolnego">
    <w:name w:val="footnote reference"/>
    <w:aliases w:val="SUPERS,Odwołanie przypisu1,Odwołanie przypisu2,Odwołanie przypisu,Footnote Reference Number,EN Footnote Reference,Times 10 Point,Exposant 3 Point,Footnote symbol,Footnote reference number,note TESI,fr,Odwo³anie przypisu,Ref"/>
    <w:basedOn w:val="Domylnaczcionkaakapitu"/>
    <w:uiPriority w:val="99"/>
    <w:unhideWhenUsed/>
    <w:qFormat/>
    <w:rsid w:val="00763371"/>
    <w:rPr>
      <w:vertAlign w:val="superscript"/>
    </w:rPr>
  </w:style>
  <w:style w:type="paragraph" w:customStyle="1" w:styleId="Default">
    <w:name w:val="Default"/>
    <w:link w:val="DefaultZnak"/>
    <w:rsid w:val="00E57CF7"/>
    <w:pPr>
      <w:autoSpaceDE w:val="0"/>
      <w:autoSpaceDN w:val="0"/>
      <w:adjustRightInd w:val="0"/>
      <w:spacing w:after="0" w:line="240" w:lineRule="auto"/>
    </w:pPr>
    <w:rPr>
      <w:rFonts w:ascii="Fira Sans" w:hAnsi="Fira Sans" w:cs="Fira Sans"/>
      <w:color w:val="000000"/>
      <w:sz w:val="24"/>
      <w:szCs w:val="24"/>
    </w:rPr>
  </w:style>
  <w:style w:type="paragraph" w:styleId="Nagwek">
    <w:name w:val="header"/>
    <w:basedOn w:val="Normalny"/>
    <w:link w:val="NagwekZnak"/>
    <w:uiPriority w:val="99"/>
    <w:unhideWhenUsed/>
    <w:rsid w:val="00904C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4C1B"/>
  </w:style>
  <w:style w:type="paragraph" w:styleId="Stopka">
    <w:name w:val="footer"/>
    <w:basedOn w:val="Normalny"/>
    <w:link w:val="StopkaZnak"/>
    <w:uiPriority w:val="99"/>
    <w:unhideWhenUsed/>
    <w:rsid w:val="00904C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4C1B"/>
  </w:style>
  <w:style w:type="table" w:styleId="Tabelasiatki5ciemnaakcent4">
    <w:name w:val="Grid Table 5 Dark Accent 4"/>
    <w:basedOn w:val="Standardowy"/>
    <w:uiPriority w:val="50"/>
    <w:rsid w:val="005945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C1A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C1A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C1A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C1A3" w:themeFill="accent4"/>
      </w:tcPr>
    </w:tblStylePr>
    <w:tblStylePr w:type="band1Vert">
      <w:tblPr/>
      <w:tcPr>
        <w:shd w:val="clear" w:color="auto" w:fill="B4E6DA" w:themeFill="accent4" w:themeFillTint="66"/>
      </w:tcPr>
    </w:tblStylePr>
    <w:tblStylePr w:type="band1Horz">
      <w:tblPr/>
      <w:tcPr>
        <w:shd w:val="clear" w:color="auto" w:fill="B4E6DA" w:themeFill="accent4" w:themeFillTint="66"/>
      </w:tcPr>
    </w:tblStylePr>
  </w:style>
  <w:style w:type="table" w:styleId="Tabelasiatki5ciemnaakcent3">
    <w:name w:val="Grid Table 5 Dark Accent 3"/>
    <w:basedOn w:val="Standardowy"/>
    <w:uiPriority w:val="50"/>
    <w:rsid w:val="00B27A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F0E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7A76F"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7A76F"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7A76F"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7A76F" w:themeFill="accent3"/>
      </w:tcPr>
    </w:tblStylePr>
    <w:tblStylePr w:type="band1Vert">
      <w:tblPr/>
      <w:tcPr>
        <w:shd w:val="clear" w:color="auto" w:fill="A8E2C5" w:themeFill="accent3" w:themeFillTint="66"/>
      </w:tcPr>
    </w:tblStylePr>
    <w:tblStylePr w:type="band1Horz">
      <w:tblPr/>
      <w:tcPr>
        <w:shd w:val="clear" w:color="auto" w:fill="A8E2C5" w:themeFill="accent3" w:themeFillTint="66"/>
      </w:tcPr>
    </w:tblStylePr>
  </w:style>
  <w:style w:type="paragraph" w:styleId="NormalnyWeb">
    <w:name w:val="Normal (Web)"/>
    <w:basedOn w:val="Normalny"/>
    <w:uiPriority w:val="99"/>
    <w:unhideWhenUsed/>
    <w:rsid w:val="0094144D"/>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8205BD"/>
    <w:pPr>
      <w:tabs>
        <w:tab w:val="left" w:pos="284"/>
        <w:tab w:val="right" w:leader="dot" w:pos="9062"/>
      </w:tabs>
      <w:spacing w:after="100"/>
      <w:ind w:left="284" w:hanging="284"/>
      <w:jc w:val="left"/>
    </w:pPr>
    <w:rPr>
      <w:b/>
      <w:bCs/>
      <w:noProof/>
    </w:rPr>
  </w:style>
  <w:style w:type="paragraph" w:styleId="Spistreci2">
    <w:name w:val="toc 2"/>
    <w:basedOn w:val="Normalny"/>
    <w:next w:val="Normalny"/>
    <w:autoRedefine/>
    <w:uiPriority w:val="39"/>
    <w:unhideWhenUsed/>
    <w:rsid w:val="00904FCE"/>
    <w:pPr>
      <w:tabs>
        <w:tab w:val="left" w:pos="851"/>
        <w:tab w:val="right" w:leader="dot" w:pos="9062"/>
      </w:tabs>
      <w:spacing w:after="100"/>
      <w:ind w:left="851" w:hanging="567"/>
    </w:pPr>
  </w:style>
  <w:style w:type="character" w:styleId="Hipercze">
    <w:name w:val="Hyperlink"/>
    <w:basedOn w:val="Domylnaczcionkaakapitu"/>
    <w:uiPriority w:val="99"/>
    <w:unhideWhenUsed/>
    <w:rsid w:val="00082235"/>
    <w:rPr>
      <w:color w:val="EE7B08" w:themeColor="hyperlink"/>
      <w:u w:val="single"/>
    </w:rPr>
  </w:style>
  <w:style w:type="paragraph" w:customStyle="1" w:styleId="teksttabela">
    <w:name w:val="tekst_tabela"/>
    <w:basedOn w:val="Normalny"/>
    <w:uiPriority w:val="99"/>
    <w:qFormat/>
    <w:rsid w:val="00082235"/>
    <w:pPr>
      <w:contextualSpacing/>
      <w:jc w:val="left"/>
    </w:pPr>
    <w:rPr>
      <w:rFonts w:eastAsiaTheme="minorHAnsi"/>
    </w:rPr>
  </w:style>
  <w:style w:type="paragraph" w:customStyle="1" w:styleId="Legendarysunek">
    <w:name w:val="Legenda_rysunek"/>
    <w:basedOn w:val="Legenda"/>
    <w:next w:val="Normalny"/>
    <w:link w:val="LegendarysunekZnak"/>
    <w:qFormat/>
    <w:rsid w:val="000870EA"/>
    <w:pPr>
      <w:spacing w:after="720"/>
      <w:jc w:val="center"/>
    </w:pPr>
    <w:rPr>
      <w:rFonts w:eastAsiaTheme="minorHAnsi"/>
      <w:b w:val="0"/>
    </w:rPr>
  </w:style>
  <w:style w:type="character" w:customStyle="1" w:styleId="LegendarysunekZnak">
    <w:name w:val="Legenda_rysunek Znak"/>
    <w:basedOn w:val="Domylnaczcionkaakapitu"/>
    <w:link w:val="Legendarysunek"/>
    <w:rsid w:val="000870EA"/>
    <w:rPr>
      <w:rFonts w:eastAsiaTheme="minorHAnsi"/>
      <w:iCs/>
      <w:szCs w:val="18"/>
    </w:rPr>
  </w:style>
  <w:style w:type="paragraph" w:customStyle="1" w:styleId="Legendatabela">
    <w:name w:val="Legenda_tabela"/>
    <w:basedOn w:val="Legendarysunek"/>
    <w:link w:val="LegendatabelaZnak"/>
    <w:qFormat/>
    <w:rsid w:val="00082235"/>
    <w:pPr>
      <w:spacing w:before="720" w:after="120"/>
      <w:jc w:val="left"/>
    </w:pPr>
  </w:style>
  <w:style w:type="character" w:customStyle="1" w:styleId="LegendatabelaZnak">
    <w:name w:val="Legenda_tabela Znak"/>
    <w:basedOn w:val="LegendarysunekZnak"/>
    <w:link w:val="Legendatabela"/>
    <w:rsid w:val="00082235"/>
    <w:rPr>
      <w:rFonts w:eastAsiaTheme="minorHAnsi"/>
      <w:iCs/>
      <w:szCs w:val="18"/>
    </w:rPr>
  </w:style>
  <w:style w:type="table" w:customStyle="1" w:styleId="Tabelasiatki4akcent51">
    <w:name w:val="Tabela siatki 4 — akcent 51"/>
    <w:basedOn w:val="Standardowy"/>
    <w:uiPriority w:val="49"/>
    <w:rsid w:val="00082235"/>
    <w:pPr>
      <w:spacing w:after="0" w:line="240" w:lineRule="auto"/>
    </w:pPr>
    <w:rPr>
      <w:rFonts w:eastAsiaTheme="minorHAnsi"/>
    </w:r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color w:val="FFFFFF" w:themeColor="background1"/>
      </w:rPr>
      <w:tblPr/>
      <w:tcPr>
        <w:tcBorders>
          <w:top w:val="single" w:sz="4" w:space="0" w:color="4EB3CF" w:themeColor="accent5"/>
          <w:left w:val="single" w:sz="4" w:space="0" w:color="4EB3CF" w:themeColor="accent5"/>
          <w:bottom w:val="single" w:sz="4" w:space="0" w:color="4EB3CF" w:themeColor="accent5"/>
          <w:right w:val="single" w:sz="4" w:space="0" w:color="4EB3CF" w:themeColor="accent5"/>
          <w:insideH w:val="nil"/>
          <w:insideV w:val="nil"/>
        </w:tcBorders>
        <w:shd w:val="clear" w:color="auto" w:fill="4EB3CF" w:themeFill="accent5"/>
      </w:tcPr>
    </w:tblStylePr>
    <w:tblStylePr w:type="lastRow">
      <w:rPr>
        <w:b/>
        <w:bCs/>
      </w:rPr>
      <w:tblPr/>
      <w:tcPr>
        <w:tcBorders>
          <w:top w:val="double" w:sz="4" w:space="0" w:color="4EB3CF" w:themeColor="accent5"/>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Tabelasiatki4akcent3">
    <w:name w:val="Grid Table 4 Accent 3"/>
    <w:basedOn w:val="Standardowy"/>
    <w:uiPriority w:val="49"/>
    <w:rsid w:val="001A2357"/>
    <w:pPr>
      <w:spacing w:after="0" w:line="240" w:lineRule="auto"/>
    </w:pPr>
    <w:tblPr>
      <w:tblStyleRowBandSize w:val="1"/>
      <w:tblStyleColBandSize w:val="1"/>
      <w:tblBorders>
        <w:top w:val="single" w:sz="4" w:space="0" w:color="7CD4A8" w:themeColor="accent3" w:themeTint="99"/>
        <w:left w:val="single" w:sz="4" w:space="0" w:color="7CD4A8" w:themeColor="accent3" w:themeTint="99"/>
        <w:bottom w:val="single" w:sz="4" w:space="0" w:color="7CD4A8" w:themeColor="accent3" w:themeTint="99"/>
        <w:right w:val="single" w:sz="4" w:space="0" w:color="7CD4A8" w:themeColor="accent3" w:themeTint="99"/>
        <w:insideH w:val="single" w:sz="4" w:space="0" w:color="7CD4A8" w:themeColor="accent3" w:themeTint="99"/>
        <w:insideV w:val="single" w:sz="4" w:space="0" w:color="7CD4A8" w:themeColor="accent3" w:themeTint="99"/>
      </w:tblBorders>
    </w:tblPr>
    <w:tblStylePr w:type="firstRow">
      <w:rPr>
        <w:b/>
        <w:bCs/>
        <w:color w:val="FFFFFF" w:themeColor="background1"/>
      </w:rPr>
      <w:tblPr/>
      <w:tcPr>
        <w:tcBorders>
          <w:top w:val="single" w:sz="4" w:space="0" w:color="37A76F" w:themeColor="accent3"/>
          <w:left w:val="single" w:sz="4" w:space="0" w:color="37A76F" w:themeColor="accent3"/>
          <w:bottom w:val="single" w:sz="4" w:space="0" w:color="37A76F" w:themeColor="accent3"/>
          <w:right w:val="single" w:sz="4" w:space="0" w:color="37A76F" w:themeColor="accent3"/>
          <w:insideH w:val="nil"/>
          <w:insideV w:val="nil"/>
        </w:tcBorders>
        <w:shd w:val="clear" w:color="auto" w:fill="37A76F" w:themeFill="accent3"/>
      </w:tcPr>
    </w:tblStylePr>
    <w:tblStylePr w:type="lastRow">
      <w:rPr>
        <w:b/>
        <w:bCs/>
      </w:rPr>
      <w:tblPr/>
      <w:tcPr>
        <w:tcBorders>
          <w:top w:val="double" w:sz="4" w:space="0" w:color="37A76F" w:themeColor="accent3"/>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Tabelasiatki4akcent4">
    <w:name w:val="Grid Table 4 Accent 4"/>
    <w:basedOn w:val="Standardowy"/>
    <w:uiPriority w:val="49"/>
    <w:rsid w:val="000B2CD0"/>
    <w:pPr>
      <w:spacing w:after="0" w:line="240" w:lineRule="auto"/>
    </w:p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color w:val="FFFFFF" w:themeColor="background1"/>
      </w:rPr>
      <w:tblPr/>
      <w:tcPr>
        <w:tcBorders>
          <w:top w:val="single" w:sz="4" w:space="0" w:color="44C1A3" w:themeColor="accent4"/>
          <w:left w:val="single" w:sz="4" w:space="0" w:color="44C1A3" w:themeColor="accent4"/>
          <w:bottom w:val="single" w:sz="4" w:space="0" w:color="44C1A3" w:themeColor="accent4"/>
          <w:right w:val="single" w:sz="4" w:space="0" w:color="44C1A3" w:themeColor="accent4"/>
          <w:insideH w:val="nil"/>
          <w:insideV w:val="nil"/>
        </w:tcBorders>
        <w:shd w:val="clear" w:color="auto" w:fill="44C1A3" w:themeFill="accent4"/>
      </w:tcPr>
    </w:tblStylePr>
    <w:tblStylePr w:type="lastRow">
      <w:rPr>
        <w:b/>
        <w:bCs/>
      </w:rPr>
      <w:tblPr/>
      <w:tcPr>
        <w:tcBorders>
          <w:top w:val="double" w:sz="4" w:space="0" w:color="44C1A3" w:themeColor="accent4"/>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Tabelasiatki4akcent5">
    <w:name w:val="Grid Table 4 Accent 5"/>
    <w:basedOn w:val="Standardowy"/>
    <w:uiPriority w:val="49"/>
    <w:rsid w:val="00F73CC1"/>
    <w:pPr>
      <w:spacing w:after="0" w:line="240" w:lineRule="auto"/>
    </w:pPr>
    <w:rPr>
      <w:rFonts w:eastAsiaTheme="minorHAnsi"/>
    </w:r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color w:val="FFFFFF" w:themeColor="background1"/>
      </w:rPr>
      <w:tblPr/>
      <w:tcPr>
        <w:tcBorders>
          <w:top w:val="single" w:sz="4" w:space="0" w:color="4EB3CF" w:themeColor="accent5"/>
          <w:left w:val="single" w:sz="4" w:space="0" w:color="4EB3CF" w:themeColor="accent5"/>
          <w:bottom w:val="single" w:sz="4" w:space="0" w:color="4EB3CF" w:themeColor="accent5"/>
          <w:right w:val="single" w:sz="4" w:space="0" w:color="4EB3CF" w:themeColor="accent5"/>
          <w:insideH w:val="nil"/>
          <w:insideV w:val="nil"/>
        </w:tcBorders>
        <w:shd w:val="clear" w:color="auto" w:fill="4EB3CF" w:themeFill="accent5"/>
      </w:tcPr>
    </w:tblStylePr>
    <w:tblStylePr w:type="lastRow">
      <w:rPr>
        <w:b/>
        <w:bCs/>
      </w:rPr>
      <w:tblPr/>
      <w:tcPr>
        <w:tcBorders>
          <w:top w:val="double" w:sz="4" w:space="0" w:color="4EB3CF" w:themeColor="accent5"/>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character" w:customStyle="1" w:styleId="jlqj4b">
    <w:name w:val="jlqj4b"/>
    <w:basedOn w:val="Domylnaczcionkaakapitu"/>
    <w:rsid w:val="00F73CC1"/>
  </w:style>
  <w:style w:type="paragraph" w:styleId="Spisilustracji">
    <w:name w:val="table of figures"/>
    <w:basedOn w:val="Normalny"/>
    <w:next w:val="Normalny"/>
    <w:uiPriority w:val="99"/>
    <w:unhideWhenUsed/>
    <w:rsid w:val="00865E09"/>
    <w:pPr>
      <w:spacing w:after="0"/>
      <w:jc w:val="left"/>
    </w:pPr>
    <w:rPr>
      <w:rFonts w:cstheme="minorHAnsi"/>
      <w:i/>
      <w:iCs/>
      <w:sz w:val="20"/>
      <w:szCs w:val="20"/>
    </w:rPr>
  </w:style>
  <w:style w:type="table" w:styleId="Tabelasiatki2akcent4">
    <w:name w:val="Grid Table 2 Accent 4"/>
    <w:basedOn w:val="Standardowy"/>
    <w:uiPriority w:val="47"/>
    <w:rsid w:val="00083042"/>
    <w:pPr>
      <w:spacing w:after="0" w:line="240" w:lineRule="auto"/>
    </w:pPr>
    <w:tblPr>
      <w:tblStyleRowBandSize w:val="1"/>
      <w:tblStyleColBandSize w:val="1"/>
      <w:tblBorders>
        <w:top w:val="single" w:sz="2" w:space="0" w:color="8ED9C7" w:themeColor="accent4" w:themeTint="99"/>
        <w:bottom w:val="single" w:sz="2" w:space="0" w:color="8ED9C7" w:themeColor="accent4" w:themeTint="99"/>
        <w:insideH w:val="single" w:sz="2" w:space="0" w:color="8ED9C7" w:themeColor="accent4" w:themeTint="99"/>
        <w:insideV w:val="single" w:sz="2" w:space="0" w:color="8ED9C7" w:themeColor="accent4" w:themeTint="99"/>
      </w:tblBorders>
    </w:tblPr>
    <w:tblStylePr w:type="firstRow">
      <w:rPr>
        <w:b/>
        <w:bCs/>
      </w:rPr>
      <w:tblPr/>
      <w:tcPr>
        <w:tcBorders>
          <w:top w:val="nil"/>
          <w:bottom w:val="single" w:sz="12" w:space="0" w:color="8ED9C7" w:themeColor="accent4" w:themeTint="99"/>
          <w:insideH w:val="nil"/>
          <w:insideV w:val="nil"/>
        </w:tcBorders>
        <w:shd w:val="clear" w:color="auto" w:fill="FFFFFF" w:themeFill="background1"/>
      </w:tcPr>
    </w:tblStylePr>
    <w:tblStylePr w:type="lastRow">
      <w:rPr>
        <w:b/>
        <w:bCs/>
      </w:rPr>
      <w:tblPr/>
      <w:tcPr>
        <w:tcBorders>
          <w:top w:val="double" w:sz="2" w:space="0" w:color="8ED9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character" w:styleId="Nierozpoznanawzmianka">
    <w:name w:val="Unresolved Mention"/>
    <w:basedOn w:val="Domylnaczcionkaakapitu"/>
    <w:uiPriority w:val="99"/>
    <w:semiHidden/>
    <w:unhideWhenUsed/>
    <w:rsid w:val="006535C1"/>
    <w:rPr>
      <w:color w:val="605E5C"/>
      <w:shd w:val="clear" w:color="auto" w:fill="E1DFDD"/>
    </w:rPr>
  </w:style>
  <w:style w:type="paragraph" w:styleId="Spistreci3">
    <w:name w:val="toc 3"/>
    <w:basedOn w:val="Normalny"/>
    <w:next w:val="Normalny"/>
    <w:autoRedefine/>
    <w:uiPriority w:val="39"/>
    <w:unhideWhenUsed/>
    <w:rsid w:val="008205BD"/>
    <w:pPr>
      <w:tabs>
        <w:tab w:val="left" w:pos="1560"/>
        <w:tab w:val="right" w:leader="dot" w:pos="9062"/>
      </w:tabs>
      <w:spacing w:after="100"/>
      <w:ind w:left="1560" w:hanging="694"/>
      <w:jc w:val="left"/>
    </w:pPr>
  </w:style>
  <w:style w:type="character" w:customStyle="1" w:styleId="LegendaZnak">
    <w:name w:val="Legenda Znak"/>
    <w:aliases w:val="Legenda_rys Znak,Odwołanie tabela/rysunek/wykres Znak,Podpis rysunku / tabeli Znak,Legenda Znak Znak Znak Znak1,Legenda Znak Znak Znak1,Legenda Znak Znak Znak Znak Znak,Legenda Znak Znak Znak Znak Znak Znak Znak1,Podpis nad obiektem Znak"/>
    <w:basedOn w:val="Domylnaczcionkaakapitu"/>
    <w:link w:val="Legenda"/>
    <w:uiPriority w:val="35"/>
    <w:rsid w:val="00BE1ADF"/>
    <w:rPr>
      <w:rFonts w:ascii="Calibri" w:hAnsi="Calibri"/>
      <w:b/>
      <w:iCs/>
      <w:szCs w:val="18"/>
    </w:rPr>
  </w:style>
  <w:style w:type="paragraph" w:styleId="Spistreci4">
    <w:name w:val="toc 4"/>
    <w:basedOn w:val="Normalny"/>
    <w:next w:val="Normalny"/>
    <w:autoRedefine/>
    <w:uiPriority w:val="99"/>
    <w:unhideWhenUsed/>
    <w:rsid w:val="00764D0C"/>
    <w:pPr>
      <w:spacing w:after="100"/>
      <w:ind w:left="660"/>
      <w:jc w:val="left"/>
    </w:pPr>
    <w:rPr>
      <w:lang w:eastAsia="pl-PL"/>
    </w:rPr>
  </w:style>
  <w:style w:type="paragraph" w:styleId="Spistreci5">
    <w:name w:val="toc 5"/>
    <w:basedOn w:val="Normalny"/>
    <w:next w:val="Normalny"/>
    <w:autoRedefine/>
    <w:uiPriority w:val="99"/>
    <w:unhideWhenUsed/>
    <w:rsid w:val="00764D0C"/>
    <w:pPr>
      <w:spacing w:after="100"/>
      <w:ind w:left="880"/>
      <w:jc w:val="left"/>
    </w:pPr>
    <w:rPr>
      <w:lang w:eastAsia="pl-PL"/>
    </w:rPr>
  </w:style>
  <w:style w:type="paragraph" w:styleId="Spistreci6">
    <w:name w:val="toc 6"/>
    <w:basedOn w:val="Normalny"/>
    <w:next w:val="Normalny"/>
    <w:autoRedefine/>
    <w:uiPriority w:val="99"/>
    <w:unhideWhenUsed/>
    <w:rsid w:val="00764D0C"/>
    <w:pPr>
      <w:spacing w:after="100"/>
      <w:ind w:left="1100"/>
      <w:jc w:val="left"/>
    </w:pPr>
    <w:rPr>
      <w:lang w:eastAsia="pl-PL"/>
    </w:rPr>
  </w:style>
  <w:style w:type="paragraph" w:styleId="Spistreci7">
    <w:name w:val="toc 7"/>
    <w:basedOn w:val="Normalny"/>
    <w:next w:val="Normalny"/>
    <w:autoRedefine/>
    <w:uiPriority w:val="99"/>
    <w:unhideWhenUsed/>
    <w:rsid w:val="00764D0C"/>
    <w:pPr>
      <w:spacing w:after="100"/>
      <w:ind w:left="1320"/>
      <w:jc w:val="left"/>
    </w:pPr>
    <w:rPr>
      <w:lang w:eastAsia="pl-PL"/>
    </w:rPr>
  </w:style>
  <w:style w:type="paragraph" w:styleId="Spistreci8">
    <w:name w:val="toc 8"/>
    <w:basedOn w:val="Normalny"/>
    <w:next w:val="Normalny"/>
    <w:autoRedefine/>
    <w:uiPriority w:val="99"/>
    <w:unhideWhenUsed/>
    <w:rsid w:val="00764D0C"/>
    <w:pPr>
      <w:spacing w:after="100"/>
      <w:ind w:left="1540"/>
      <w:jc w:val="left"/>
    </w:pPr>
    <w:rPr>
      <w:lang w:eastAsia="pl-PL"/>
    </w:rPr>
  </w:style>
  <w:style w:type="paragraph" w:styleId="Spistreci9">
    <w:name w:val="toc 9"/>
    <w:basedOn w:val="Normalny"/>
    <w:next w:val="Normalny"/>
    <w:autoRedefine/>
    <w:uiPriority w:val="99"/>
    <w:unhideWhenUsed/>
    <w:rsid w:val="00764D0C"/>
    <w:pPr>
      <w:spacing w:after="100"/>
      <w:ind w:left="1760"/>
      <w:jc w:val="left"/>
    </w:pPr>
    <w:rPr>
      <w:lang w:eastAsia="pl-PL"/>
    </w:rPr>
  </w:style>
  <w:style w:type="paragraph" w:styleId="Tekstprzypisukocowego">
    <w:name w:val="endnote text"/>
    <w:basedOn w:val="Normalny"/>
    <w:link w:val="TekstprzypisukocowegoZnak"/>
    <w:uiPriority w:val="99"/>
    <w:unhideWhenUsed/>
    <w:rsid w:val="00764D0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rsid w:val="00764D0C"/>
    <w:rPr>
      <w:sz w:val="20"/>
      <w:szCs w:val="20"/>
    </w:rPr>
  </w:style>
  <w:style w:type="character" w:styleId="Odwoanieprzypisukocowego">
    <w:name w:val="endnote reference"/>
    <w:basedOn w:val="Domylnaczcionkaakapitu"/>
    <w:uiPriority w:val="99"/>
    <w:semiHidden/>
    <w:unhideWhenUsed/>
    <w:rsid w:val="00764D0C"/>
    <w:rPr>
      <w:vertAlign w:val="superscript"/>
    </w:rPr>
  </w:style>
  <w:style w:type="character" w:customStyle="1" w:styleId="e24kjd">
    <w:name w:val="e24kjd"/>
    <w:basedOn w:val="Domylnaczcionkaakapitu"/>
    <w:rsid w:val="00764D0C"/>
  </w:style>
  <w:style w:type="paragraph" w:styleId="Zwykytekst">
    <w:name w:val="Plain Text"/>
    <w:basedOn w:val="Normalny"/>
    <w:link w:val="ZwykytekstZnak"/>
    <w:uiPriority w:val="99"/>
    <w:unhideWhenUsed/>
    <w:rsid w:val="00764D0C"/>
    <w:pPr>
      <w:spacing w:after="0" w:line="240" w:lineRule="auto"/>
      <w:jc w:val="left"/>
    </w:pPr>
    <w:rPr>
      <w:rFonts w:ascii="Calibri" w:eastAsiaTheme="minorHAnsi" w:hAnsi="Calibri"/>
      <w:szCs w:val="21"/>
    </w:rPr>
  </w:style>
  <w:style w:type="character" w:customStyle="1" w:styleId="ZwykytekstZnak">
    <w:name w:val="Zwykły tekst Znak"/>
    <w:basedOn w:val="Domylnaczcionkaakapitu"/>
    <w:link w:val="Zwykytekst"/>
    <w:uiPriority w:val="99"/>
    <w:rsid w:val="00764D0C"/>
    <w:rPr>
      <w:rFonts w:ascii="Calibri" w:eastAsiaTheme="minorHAnsi" w:hAnsi="Calibri"/>
      <w:szCs w:val="21"/>
    </w:rPr>
  </w:style>
  <w:style w:type="paragraph" w:styleId="Poprawka">
    <w:name w:val="Revision"/>
    <w:hidden/>
    <w:uiPriority w:val="99"/>
    <w:semiHidden/>
    <w:rsid w:val="00764D0C"/>
    <w:pPr>
      <w:spacing w:after="0" w:line="240" w:lineRule="auto"/>
    </w:pPr>
    <w:rPr>
      <w:rFonts w:eastAsiaTheme="minorHAnsi"/>
      <w:sz w:val="24"/>
    </w:rPr>
  </w:style>
  <w:style w:type="character" w:customStyle="1" w:styleId="Nierozpoznanawzmianka1">
    <w:name w:val="Nierozpoznana wzmianka1"/>
    <w:basedOn w:val="Domylnaczcionkaakapitu"/>
    <w:uiPriority w:val="99"/>
    <w:semiHidden/>
    <w:unhideWhenUsed/>
    <w:rsid w:val="00764D0C"/>
    <w:rPr>
      <w:color w:val="605E5C"/>
      <w:shd w:val="clear" w:color="auto" w:fill="E1DFDD"/>
    </w:rPr>
  </w:style>
  <w:style w:type="character" w:customStyle="1" w:styleId="tlid-translation">
    <w:name w:val="tlid-translation"/>
    <w:basedOn w:val="Domylnaczcionkaakapitu"/>
    <w:rsid w:val="00764D0C"/>
  </w:style>
  <w:style w:type="table" w:styleId="Tabelasiatki1jasnaakcent1">
    <w:name w:val="Grid Table 1 Light Accent 1"/>
    <w:basedOn w:val="Standardowy"/>
    <w:uiPriority w:val="46"/>
    <w:rsid w:val="00764D0C"/>
    <w:pPr>
      <w:spacing w:after="0" w:line="240" w:lineRule="auto"/>
    </w:pPr>
    <w:rPr>
      <w:rFonts w:eastAsiaTheme="minorHAnsi"/>
    </w:rPr>
    <w:tblPr>
      <w:tblStyleRowBandSize w:val="1"/>
      <w:tblStyleColBandSize w:val="1"/>
      <w:tblBorders>
        <w:top w:val="single" w:sz="4" w:space="0" w:color="D6EAAF" w:themeColor="accent1" w:themeTint="66"/>
        <w:left w:val="single" w:sz="4" w:space="0" w:color="D6EAAF" w:themeColor="accent1" w:themeTint="66"/>
        <w:bottom w:val="single" w:sz="4" w:space="0" w:color="D6EAAF" w:themeColor="accent1" w:themeTint="66"/>
        <w:right w:val="single" w:sz="4" w:space="0" w:color="D6EAAF" w:themeColor="accent1" w:themeTint="66"/>
        <w:insideH w:val="single" w:sz="4" w:space="0" w:color="D6EAAF" w:themeColor="accent1" w:themeTint="66"/>
        <w:insideV w:val="single" w:sz="4" w:space="0" w:color="D6EAAF" w:themeColor="accent1" w:themeTint="66"/>
      </w:tblBorders>
    </w:tblPr>
    <w:tblStylePr w:type="firstRow">
      <w:rPr>
        <w:b/>
        <w:bCs/>
      </w:rPr>
      <w:tblPr/>
      <w:tcPr>
        <w:tcBorders>
          <w:bottom w:val="single" w:sz="12" w:space="0" w:color="C1DF87" w:themeColor="accent1" w:themeTint="99"/>
        </w:tcBorders>
      </w:tcPr>
    </w:tblStylePr>
    <w:tblStylePr w:type="lastRow">
      <w:rPr>
        <w:b/>
        <w:bCs/>
      </w:rPr>
      <w:tblPr/>
      <w:tcPr>
        <w:tcBorders>
          <w:top w:val="double" w:sz="2" w:space="0" w:color="C1DF87" w:themeColor="accent1" w:themeTint="99"/>
        </w:tcBorders>
      </w:tcPr>
    </w:tblStylePr>
    <w:tblStylePr w:type="firstCol">
      <w:rPr>
        <w:b/>
        <w:bCs/>
      </w:rPr>
    </w:tblStylePr>
    <w:tblStylePr w:type="lastCol">
      <w:rPr>
        <w:b/>
        <w:bCs/>
      </w:rPr>
    </w:tblStylePr>
  </w:style>
  <w:style w:type="character" w:customStyle="1" w:styleId="eq0j8">
    <w:name w:val="eq0j8"/>
    <w:basedOn w:val="Domylnaczcionkaakapitu"/>
    <w:rsid w:val="00764D0C"/>
  </w:style>
  <w:style w:type="character" w:customStyle="1" w:styleId="fontstyle01">
    <w:name w:val="fontstyle01"/>
    <w:basedOn w:val="Domylnaczcionkaakapitu"/>
    <w:rsid w:val="00F84D38"/>
    <w:rPr>
      <w:rFonts w:ascii="Calibri" w:hAnsi="Calibri" w:cs="Calibri" w:hint="default"/>
      <w:b w:val="0"/>
      <w:bCs w:val="0"/>
      <w:i w:val="0"/>
      <w:iCs w:val="0"/>
      <w:color w:val="000000"/>
      <w:sz w:val="22"/>
      <w:szCs w:val="22"/>
    </w:rPr>
  </w:style>
  <w:style w:type="character" w:customStyle="1" w:styleId="highlight">
    <w:name w:val="highlight"/>
    <w:basedOn w:val="Domylnaczcionkaakapitu"/>
    <w:rsid w:val="00CE006E"/>
  </w:style>
  <w:style w:type="character" w:styleId="Tekstzastpczy">
    <w:name w:val="Placeholder Text"/>
    <w:basedOn w:val="Domylnaczcionkaakapitu"/>
    <w:uiPriority w:val="99"/>
    <w:semiHidden/>
    <w:rsid w:val="00D526CA"/>
    <w:rPr>
      <w:color w:val="808080"/>
    </w:rPr>
  </w:style>
  <w:style w:type="character" w:customStyle="1" w:styleId="acopre">
    <w:name w:val="acopre"/>
    <w:basedOn w:val="Domylnaczcionkaakapitu"/>
    <w:rsid w:val="00F70A56"/>
  </w:style>
  <w:style w:type="character" w:customStyle="1" w:styleId="viiyi">
    <w:name w:val="viiyi"/>
    <w:basedOn w:val="Domylnaczcionkaakapitu"/>
    <w:rsid w:val="00316B0C"/>
  </w:style>
  <w:style w:type="character" w:styleId="UyteHipercze">
    <w:name w:val="FollowedHyperlink"/>
    <w:basedOn w:val="Domylnaczcionkaakapitu"/>
    <w:unhideWhenUsed/>
    <w:rsid w:val="00BD59F6"/>
    <w:rPr>
      <w:color w:val="954F72"/>
      <w:u w:val="single"/>
    </w:rPr>
  </w:style>
  <w:style w:type="paragraph" w:customStyle="1" w:styleId="msonormal0">
    <w:name w:val="msonormal"/>
    <w:basedOn w:val="Normalny"/>
    <w:uiPriority w:val="99"/>
    <w:rsid w:val="00BD59F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64">
    <w:name w:val="xl64"/>
    <w:basedOn w:val="Normalny"/>
    <w:uiPriority w:val="99"/>
    <w:rsid w:val="00BD5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65">
    <w:name w:val="xl65"/>
    <w:basedOn w:val="Normalny"/>
    <w:uiPriority w:val="99"/>
    <w:rsid w:val="00BD5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66">
    <w:name w:val="xl66"/>
    <w:basedOn w:val="Normalny"/>
    <w:uiPriority w:val="99"/>
    <w:rsid w:val="00BD5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eastAsia="Times New Roman" w:hAnsi="Calibri" w:cs="Times New Roman"/>
      <w:sz w:val="24"/>
      <w:szCs w:val="24"/>
      <w:lang w:eastAsia="pl-PL"/>
    </w:rPr>
  </w:style>
  <w:style w:type="paragraph" w:customStyle="1" w:styleId="xl67">
    <w:name w:val="xl67"/>
    <w:basedOn w:val="Normalny"/>
    <w:uiPriority w:val="99"/>
    <w:rsid w:val="00BD59F6"/>
    <w:pPr>
      <w:pBdr>
        <w:top w:val="single" w:sz="4" w:space="0" w:color="auto"/>
        <w:left w:val="single" w:sz="4" w:space="0" w:color="auto"/>
        <w:bottom w:val="single" w:sz="4" w:space="0" w:color="auto"/>
        <w:right w:val="single" w:sz="4" w:space="0" w:color="auto"/>
      </w:pBdr>
      <w:shd w:val="clear" w:color="000000" w:fill="D3D3D3"/>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pl-PL"/>
    </w:rPr>
  </w:style>
  <w:style w:type="paragraph" w:customStyle="1" w:styleId="xl68">
    <w:name w:val="xl68"/>
    <w:basedOn w:val="Normalny"/>
    <w:uiPriority w:val="99"/>
    <w:rsid w:val="00BD59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69">
    <w:name w:val="xl69"/>
    <w:basedOn w:val="Normalny"/>
    <w:uiPriority w:val="99"/>
    <w:rsid w:val="00BD59F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70">
    <w:name w:val="xl70"/>
    <w:basedOn w:val="Normalny"/>
    <w:uiPriority w:val="99"/>
    <w:rsid w:val="00BD59F6"/>
    <w:pPr>
      <w:pBdr>
        <w:top w:val="single" w:sz="4" w:space="0" w:color="auto"/>
        <w:left w:val="single" w:sz="4" w:space="0" w:color="auto"/>
        <w:bottom w:val="single" w:sz="4" w:space="0" w:color="auto"/>
        <w:right w:val="single" w:sz="4" w:space="0" w:color="auto"/>
      </w:pBdr>
      <w:shd w:val="clear" w:color="000000" w:fill="D3D3D3"/>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pl-PL"/>
    </w:rPr>
  </w:style>
  <w:style w:type="paragraph" w:customStyle="1" w:styleId="xl71">
    <w:name w:val="xl71"/>
    <w:basedOn w:val="Normalny"/>
    <w:uiPriority w:val="99"/>
    <w:rsid w:val="00BD59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eastAsia="Times New Roman" w:hAnsi="Calibri" w:cs="Times New Roman"/>
      <w:b/>
      <w:bCs/>
      <w:sz w:val="24"/>
      <w:szCs w:val="24"/>
      <w:lang w:eastAsia="pl-PL"/>
    </w:rPr>
  </w:style>
  <w:style w:type="paragraph" w:customStyle="1" w:styleId="xl72">
    <w:name w:val="xl72"/>
    <w:basedOn w:val="Normalny"/>
    <w:uiPriority w:val="99"/>
    <w:rsid w:val="00BD59F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Calibri" w:eastAsia="Times New Roman" w:hAnsi="Calibri" w:cs="Times New Roman"/>
      <w:b/>
      <w:bCs/>
      <w:sz w:val="24"/>
      <w:szCs w:val="24"/>
      <w:lang w:eastAsia="pl-PL"/>
    </w:rPr>
  </w:style>
  <w:style w:type="paragraph" w:customStyle="1" w:styleId="xl73">
    <w:name w:val="xl73"/>
    <w:basedOn w:val="Normalny"/>
    <w:uiPriority w:val="99"/>
    <w:rsid w:val="00BD59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left"/>
    </w:pPr>
    <w:rPr>
      <w:rFonts w:ascii="Calibri" w:eastAsia="Times New Roman" w:hAnsi="Calibri" w:cs="Times New Roman"/>
      <w:b/>
      <w:bCs/>
      <w:sz w:val="24"/>
      <w:szCs w:val="24"/>
      <w:lang w:eastAsia="pl-PL"/>
    </w:rPr>
  </w:style>
  <w:style w:type="paragraph" w:customStyle="1" w:styleId="xl74">
    <w:name w:val="xl74"/>
    <w:basedOn w:val="Normalny"/>
    <w:uiPriority w:val="99"/>
    <w:rsid w:val="00BD59F6"/>
    <w:pPr>
      <w:spacing w:before="100" w:beforeAutospacing="1" w:after="100" w:afterAutospacing="1" w:line="240" w:lineRule="auto"/>
      <w:jc w:val="left"/>
    </w:pPr>
    <w:rPr>
      <w:rFonts w:ascii="Calibri" w:eastAsia="Times New Roman" w:hAnsi="Calibri" w:cs="Times New Roman"/>
      <w:b/>
      <w:bCs/>
      <w:sz w:val="24"/>
      <w:szCs w:val="24"/>
      <w:lang w:eastAsia="pl-PL"/>
    </w:rPr>
  </w:style>
  <w:style w:type="character" w:customStyle="1" w:styleId="hgkelc">
    <w:name w:val="hgkelc"/>
    <w:basedOn w:val="Domylnaczcionkaakapitu"/>
    <w:rsid w:val="002F5CB2"/>
  </w:style>
  <w:style w:type="table" w:customStyle="1" w:styleId="Tabelasiatki4akcent511">
    <w:name w:val="Tabela siatki 4 — akcent 511"/>
    <w:basedOn w:val="Standardowy"/>
    <w:uiPriority w:val="49"/>
    <w:rsid w:val="00E214A4"/>
    <w:pPr>
      <w:spacing w:after="0" w:line="240" w:lineRule="auto"/>
    </w:pPr>
    <w:rPr>
      <w:rFonts w:eastAsiaTheme="minorHAnsi"/>
    </w:r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color w:val="FFFFFF" w:themeColor="background1"/>
      </w:rPr>
      <w:tblPr/>
      <w:tcPr>
        <w:tcBorders>
          <w:top w:val="single" w:sz="4" w:space="0" w:color="4EB3CF" w:themeColor="accent5"/>
          <w:left w:val="single" w:sz="4" w:space="0" w:color="4EB3CF" w:themeColor="accent5"/>
          <w:bottom w:val="single" w:sz="4" w:space="0" w:color="4EB3CF" w:themeColor="accent5"/>
          <w:right w:val="single" w:sz="4" w:space="0" w:color="4EB3CF" w:themeColor="accent5"/>
          <w:insideH w:val="nil"/>
          <w:insideV w:val="nil"/>
        </w:tcBorders>
        <w:shd w:val="clear" w:color="auto" w:fill="4EB3CF" w:themeFill="accent5"/>
      </w:tcPr>
    </w:tblStylePr>
    <w:tblStylePr w:type="lastRow">
      <w:rPr>
        <w:b/>
        <w:bCs/>
      </w:rPr>
      <w:tblPr/>
      <w:tcPr>
        <w:tcBorders>
          <w:top w:val="double" w:sz="4" w:space="0" w:color="4EB3CF" w:themeColor="accent5"/>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paragraph" w:customStyle="1" w:styleId="NormWysunitypierwszywiersz">
    <w:name w:val="Norm.Wysunięty pierwszy wiersz"/>
    <w:basedOn w:val="Normalny"/>
    <w:link w:val="NormWysunitypierwszywierszZnak"/>
    <w:qFormat/>
    <w:rsid w:val="00543669"/>
    <w:pPr>
      <w:spacing w:after="120" w:line="276" w:lineRule="auto"/>
      <w:ind w:firstLine="709"/>
    </w:pPr>
    <w:rPr>
      <w:rFonts w:eastAsiaTheme="minorHAnsi"/>
    </w:rPr>
  </w:style>
  <w:style w:type="character" w:customStyle="1" w:styleId="NormWysunitypierwszywierszZnak">
    <w:name w:val="Norm.Wysunięty pierwszy wiersz Znak"/>
    <w:basedOn w:val="Domylnaczcionkaakapitu"/>
    <w:link w:val="NormWysunitypierwszywiersz"/>
    <w:rsid w:val="00543669"/>
    <w:rPr>
      <w:rFonts w:eastAsiaTheme="minorHAnsi"/>
    </w:rPr>
  </w:style>
  <w:style w:type="paragraph" w:customStyle="1" w:styleId="Styl1">
    <w:name w:val="Styl1"/>
    <w:basedOn w:val="Nagwek1"/>
    <w:link w:val="Styl1Znak"/>
    <w:qFormat/>
    <w:rsid w:val="00C25523"/>
    <w:pPr>
      <w:numPr>
        <w:numId w:val="0"/>
      </w:numPr>
      <w:ind w:left="709" w:hanging="709"/>
    </w:pPr>
    <w:rPr>
      <w:rFonts w:asciiTheme="minorHAnsi" w:hAnsiTheme="minorHAnsi" w:cstheme="minorHAnsi"/>
    </w:rPr>
  </w:style>
  <w:style w:type="paragraph" w:customStyle="1" w:styleId="Nagweknumerowany">
    <w:name w:val="Nagłówek numerowany"/>
    <w:basedOn w:val="Nagwek1"/>
    <w:link w:val="NagweknumerowanyZnak"/>
    <w:uiPriority w:val="99"/>
    <w:rsid w:val="002727CC"/>
    <w:rPr>
      <w:rFonts w:asciiTheme="minorHAnsi" w:hAnsiTheme="minorHAnsi" w:cstheme="minorHAnsi"/>
    </w:rPr>
  </w:style>
  <w:style w:type="character" w:customStyle="1" w:styleId="Styl1Znak">
    <w:name w:val="Styl1 Znak"/>
    <w:basedOn w:val="Nagwek1Znak"/>
    <w:link w:val="Styl1"/>
    <w:rsid w:val="00C25523"/>
    <w:rPr>
      <w:rFonts w:asciiTheme="majorHAnsi" w:eastAsiaTheme="majorEastAsia" w:hAnsiTheme="majorHAnsi" w:cstheme="minorHAnsi"/>
      <w:b/>
      <w:bCs/>
      <w:smallCaps/>
      <w:color w:val="0093DD"/>
      <w:sz w:val="36"/>
      <w:szCs w:val="36"/>
    </w:rPr>
  </w:style>
  <w:style w:type="paragraph" w:customStyle="1" w:styleId="11numer">
    <w:name w:val="1.1 numer"/>
    <w:basedOn w:val="Nagwek2"/>
    <w:link w:val="11numerZnak"/>
    <w:uiPriority w:val="99"/>
    <w:rsid w:val="0044395C"/>
    <w:pPr>
      <w:ind w:hanging="720"/>
    </w:pPr>
    <w:rPr>
      <w:rFonts w:asciiTheme="minorHAnsi" w:hAnsiTheme="minorHAnsi" w:cstheme="minorHAnsi"/>
    </w:rPr>
  </w:style>
  <w:style w:type="character" w:customStyle="1" w:styleId="NagweknumerowanyZnak">
    <w:name w:val="Nagłówek numerowany Znak"/>
    <w:basedOn w:val="Nagwek1Znak"/>
    <w:link w:val="Nagweknumerowany"/>
    <w:uiPriority w:val="99"/>
    <w:rsid w:val="002727CC"/>
    <w:rPr>
      <w:rFonts w:ascii="Calibri" w:eastAsiaTheme="majorEastAsia" w:hAnsi="Calibri" w:cstheme="minorHAnsi"/>
      <w:b/>
      <w:bCs/>
      <w:smallCaps/>
      <w:color w:val="0093DD"/>
      <w:sz w:val="36"/>
      <w:szCs w:val="36"/>
    </w:rPr>
  </w:style>
  <w:style w:type="character" w:customStyle="1" w:styleId="11numerZnak">
    <w:name w:val="1.1 numer Znak"/>
    <w:basedOn w:val="Nagwek2Znak"/>
    <w:link w:val="11numer"/>
    <w:uiPriority w:val="99"/>
    <w:rsid w:val="0044395C"/>
    <w:rPr>
      <w:rFonts w:ascii="Calibri" w:eastAsiaTheme="majorEastAsia" w:hAnsi="Calibri" w:cstheme="minorHAnsi"/>
      <w:b/>
      <w:bCs/>
      <w:smallCaps/>
      <w:color w:val="0093DD"/>
      <w:sz w:val="28"/>
      <w:szCs w:val="28"/>
    </w:rPr>
  </w:style>
  <w:style w:type="paragraph" w:customStyle="1" w:styleId="akapit">
    <w:name w:val="akapit"/>
    <w:basedOn w:val="NormWysunitypierwszywiersz"/>
    <w:link w:val="akapitZnak"/>
    <w:qFormat/>
    <w:rsid w:val="00D10AE4"/>
    <w:pPr>
      <w:ind w:firstLine="567"/>
    </w:pPr>
  </w:style>
  <w:style w:type="paragraph" w:customStyle="1" w:styleId="listapierwszypoziom">
    <w:name w:val="lista pierwszy poziom"/>
    <w:basedOn w:val="NormWysunitypierwszywiersz"/>
    <w:link w:val="listapierwszypoziomZnak"/>
    <w:qFormat/>
    <w:rsid w:val="00361769"/>
    <w:pPr>
      <w:numPr>
        <w:numId w:val="3"/>
      </w:numPr>
      <w:ind w:left="851" w:hanging="284"/>
    </w:pPr>
  </w:style>
  <w:style w:type="character" w:customStyle="1" w:styleId="akapitZnak">
    <w:name w:val="akapit Znak"/>
    <w:basedOn w:val="NormWysunitypierwszywierszZnak"/>
    <w:link w:val="akapit"/>
    <w:rsid w:val="00D10AE4"/>
    <w:rPr>
      <w:rFonts w:eastAsiaTheme="minorHAnsi"/>
    </w:rPr>
  </w:style>
  <w:style w:type="paragraph" w:customStyle="1" w:styleId="listadrugipoziom">
    <w:name w:val="lista drugi poziom"/>
    <w:basedOn w:val="NormWysunitypierwszywiersz"/>
    <w:link w:val="listadrugipoziomZnak"/>
    <w:qFormat/>
    <w:rsid w:val="00361769"/>
    <w:pPr>
      <w:numPr>
        <w:ilvl w:val="1"/>
        <w:numId w:val="3"/>
      </w:numPr>
      <w:ind w:left="1134" w:hanging="283"/>
    </w:pPr>
  </w:style>
  <w:style w:type="character" w:customStyle="1" w:styleId="listapierwszypoziomZnak">
    <w:name w:val="lista pierwszy poziom Znak"/>
    <w:basedOn w:val="NormWysunitypierwszywierszZnak"/>
    <w:link w:val="listapierwszypoziom"/>
    <w:rsid w:val="00361769"/>
    <w:rPr>
      <w:rFonts w:eastAsiaTheme="minorHAnsi"/>
    </w:rPr>
  </w:style>
  <w:style w:type="paragraph" w:customStyle="1" w:styleId="listatrzecipoziom">
    <w:name w:val="lista trzeci poziom"/>
    <w:basedOn w:val="NormWysunitypierwszywiersz"/>
    <w:link w:val="listatrzecipoziomZnak"/>
    <w:qFormat/>
    <w:rsid w:val="00361769"/>
    <w:pPr>
      <w:numPr>
        <w:ilvl w:val="2"/>
        <w:numId w:val="3"/>
      </w:numPr>
      <w:ind w:left="1276" w:hanging="283"/>
    </w:pPr>
  </w:style>
  <w:style w:type="character" w:customStyle="1" w:styleId="listadrugipoziomZnak">
    <w:name w:val="lista drugi poziom Znak"/>
    <w:basedOn w:val="NormWysunitypierwszywierszZnak"/>
    <w:link w:val="listadrugipoziom"/>
    <w:rsid w:val="00361769"/>
    <w:rPr>
      <w:rFonts w:eastAsiaTheme="minorHAnsi"/>
    </w:rPr>
  </w:style>
  <w:style w:type="paragraph" w:customStyle="1" w:styleId="wyrnienia">
    <w:name w:val="wyróżnienia"/>
    <w:basedOn w:val="Normalny"/>
    <w:link w:val="wyrnieniaZnak"/>
    <w:qFormat/>
    <w:rsid w:val="00361769"/>
    <w:pPr>
      <w:spacing w:line="276" w:lineRule="auto"/>
      <w:ind w:firstLine="567"/>
    </w:pPr>
    <w:rPr>
      <w:rFonts w:eastAsiaTheme="minorHAnsi"/>
      <w:b/>
      <w:sz w:val="24"/>
    </w:rPr>
  </w:style>
  <w:style w:type="character" w:customStyle="1" w:styleId="listatrzecipoziomZnak">
    <w:name w:val="lista trzeci poziom Znak"/>
    <w:basedOn w:val="NormWysunitypierwszywierszZnak"/>
    <w:link w:val="listatrzecipoziom"/>
    <w:rsid w:val="00361769"/>
    <w:rPr>
      <w:rFonts w:eastAsiaTheme="minorHAnsi"/>
    </w:rPr>
  </w:style>
  <w:style w:type="paragraph" w:customStyle="1" w:styleId="rdorystab">
    <w:name w:val="źródło_rys_tab"/>
    <w:basedOn w:val="Normalny"/>
    <w:link w:val="rdorystabZnak"/>
    <w:qFormat/>
    <w:rsid w:val="00BE1ADF"/>
    <w:rPr>
      <w:sz w:val="18"/>
    </w:rPr>
  </w:style>
  <w:style w:type="character" w:customStyle="1" w:styleId="wyrnieniaZnak">
    <w:name w:val="wyróżnienia Znak"/>
    <w:basedOn w:val="Domylnaczcionkaakapitu"/>
    <w:link w:val="wyrnienia"/>
    <w:rsid w:val="00361769"/>
    <w:rPr>
      <w:rFonts w:eastAsiaTheme="minorHAnsi"/>
      <w:b/>
      <w:sz w:val="24"/>
    </w:rPr>
  </w:style>
  <w:style w:type="paragraph" w:customStyle="1" w:styleId="podpistabeli">
    <w:name w:val="podpis tabeli"/>
    <w:basedOn w:val="Normalny"/>
    <w:link w:val="podpistabeliZnak"/>
    <w:qFormat/>
    <w:rsid w:val="00BE1ADF"/>
    <w:pPr>
      <w:spacing w:after="120"/>
    </w:pPr>
    <w:rPr>
      <w:b/>
    </w:rPr>
  </w:style>
  <w:style w:type="character" w:customStyle="1" w:styleId="rdorystabZnak">
    <w:name w:val="źródło_rys_tab Znak"/>
    <w:basedOn w:val="Domylnaczcionkaakapitu"/>
    <w:link w:val="rdorystab"/>
    <w:rsid w:val="00BE1ADF"/>
    <w:rPr>
      <w:sz w:val="18"/>
    </w:rPr>
  </w:style>
  <w:style w:type="character" w:customStyle="1" w:styleId="podpistabeliZnak">
    <w:name w:val="podpis tabeli Znak"/>
    <w:basedOn w:val="Domylnaczcionkaakapitu"/>
    <w:link w:val="podpistabeli"/>
    <w:rsid w:val="00BE1ADF"/>
    <w:rPr>
      <w:b/>
    </w:rPr>
  </w:style>
  <w:style w:type="character" w:customStyle="1" w:styleId="AkapitzlistZnak">
    <w:name w:val="Akapit z listą Znak"/>
    <w:aliases w:val="L1 Znak,Numerowanie Znak,Akapit z listą5 Znak,Podsis rysunku Znak,rozdział Znak,List Paragraph compact Znak,Normal bullet 2 Znak,Paragraphe de liste 2 Znak,Reference list Znak,Bullet list Znak,List Paragraph1 Znak,Paragraph Znak"/>
    <w:basedOn w:val="Domylnaczcionkaakapitu"/>
    <w:link w:val="Akapitzlist"/>
    <w:uiPriority w:val="34"/>
    <w:qFormat/>
    <w:locked/>
    <w:rsid w:val="00196008"/>
  </w:style>
  <w:style w:type="table" w:customStyle="1" w:styleId="tabela">
    <w:name w:val="tabela"/>
    <w:basedOn w:val="Standardowy"/>
    <w:uiPriority w:val="99"/>
    <w:rsid w:val="009325EC"/>
    <w:pPr>
      <w:spacing w:after="0" w:line="240" w:lineRule="auto"/>
      <w:jc w:val="center"/>
    </w:pPr>
    <w:rPr>
      <w:rFonts w:ascii="Arial" w:eastAsiaTheme="minorHAnsi" w:hAnsi="Arial"/>
      <w:sz w:val="16"/>
    </w:rPr>
    <w:tblPr>
      <w:tblBorders>
        <w:top w:val="single" w:sz="4" w:space="0" w:color="313133"/>
        <w:left w:val="single" w:sz="4" w:space="0" w:color="313133"/>
        <w:bottom w:val="single" w:sz="4" w:space="0" w:color="313133"/>
        <w:right w:val="single" w:sz="4" w:space="0" w:color="313133"/>
        <w:insideH w:val="single" w:sz="4" w:space="0" w:color="313133"/>
        <w:insideV w:val="single" w:sz="4" w:space="0" w:color="313133"/>
      </w:tblBorders>
    </w:tblPr>
    <w:tblStylePr w:type="firstRow">
      <w:pPr>
        <w:jc w:val="center"/>
      </w:pPr>
      <w:rPr>
        <w:b/>
        <w:color w:val="FFFFFF" w:themeColor="background1"/>
      </w:rPr>
      <w:tblPr/>
      <w:tcPr>
        <w:tcBorders>
          <w:top w:val="single" w:sz="4" w:space="0" w:color="313133"/>
          <w:left w:val="single" w:sz="4" w:space="0" w:color="313133"/>
          <w:bottom w:val="single" w:sz="4" w:space="0" w:color="313133"/>
          <w:right w:val="single" w:sz="4" w:space="0" w:color="313133"/>
          <w:insideH w:val="single" w:sz="4" w:space="0" w:color="313133"/>
          <w:insideV w:val="single" w:sz="4" w:space="0" w:color="313133"/>
        </w:tcBorders>
        <w:shd w:val="clear" w:color="auto" w:fill="1798D1"/>
        <w:vAlign w:val="center"/>
      </w:tcPr>
    </w:tblStylePr>
  </w:style>
  <w:style w:type="paragraph" w:customStyle="1" w:styleId="Tabela0">
    <w:name w:val="Tabela"/>
    <w:basedOn w:val="Normalny"/>
    <w:link w:val="TabelaZnak"/>
    <w:qFormat/>
    <w:rsid w:val="009325EC"/>
    <w:pPr>
      <w:keepNext/>
      <w:spacing w:before="240" w:after="120"/>
      <w:jc w:val="left"/>
    </w:pPr>
    <w:rPr>
      <w:rFonts w:eastAsiaTheme="minorHAnsi"/>
      <w:i/>
      <w:color w:val="056E9F" w:themeColor="accent6" w:themeShade="80"/>
      <w:sz w:val="20"/>
    </w:rPr>
  </w:style>
  <w:style w:type="character" w:customStyle="1" w:styleId="TabelaZnak">
    <w:name w:val="Tabela Znak"/>
    <w:aliases w:val="Legenda Znak2"/>
    <w:basedOn w:val="Domylnaczcionkaakapitu"/>
    <w:link w:val="Tabela0"/>
    <w:uiPriority w:val="35"/>
    <w:rsid w:val="009325EC"/>
    <w:rPr>
      <w:rFonts w:eastAsiaTheme="minorHAnsi"/>
      <w:i/>
      <w:color w:val="056E9F" w:themeColor="accent6" w:themeShade="80"/>
      <w:sz w:val="20"/>
    </w:rPr>
  </w:style>
  <w:style w:type="paragraph" w:customStyle="1" w:styleId="rdo0">
    <w:name w:val="Źródło"/>
    <w:basedOn w:val="Normalny"/>
    <w:link w:val="rdoZnak0"/>
    <w:uiPriority w:val="99"/>
    <w:qFormat/>
    <w:rsid w:val="009325EC"/>
    <w:pPr>
      <w:spacing w:before="120" w:after="240" w:line="276" w:lineRule="auto"/>
      <w:jc w:val="left"/>
    </w:pPr>
    <w:rPr>
      <w:rFonts w:eastAsiaTheme="minorHAnsi"/>
      <w:i/>
      <w:color w:val="056E9F" w:themeColor="accent6" w:themeShade="80"/>
      <w:sz w:val="20"/>
    </w:rPr>
  </w:style>
  <w:style w:type="character" w:customStyle="1" w:styleId="rdoZnak0">
    <w:name w:val="Źródło Znak"/>
    <w:basedOn w:val="TabelaZnak"/>
    <w:link w:val="rdo0"/>
    <w:uiPriority w:val="99"/>
    <w:rsid w:val="009325EC"/>
    <w:rPr>
      <w:rFonts w:eastAsiaTheme="minorHAnsi"/>
      <w:i/>
      <w:color w:val="056E9F" w:themeColor="accent6" w:themeShade="80"/>
      <w:sz w:val="20"/>
    </w:rPr>
  </w:style>
  <w:style w:type="paragraph" w:styleId="Tekstpodstawowy">
    <w:name w:val="Body Text"/>
    <w:basedOn w:val="Normalny"/>
    <w:link w:val="TekstpodstawowyZnak"/>
    <w:qFormat/>
    <w:rsid w:val="009262A5"/>
    <w:pPr>
      <w:widowControl w:val="0"/>
      <w:autoSpaceDE w:val="0"/>
      <w:autoSpaceDN w:val="0"/>
      <w:spacing w:after="0" w:line="240" w:lineRule="auto"/>
      <w:jc w:val="left"/>
    </w:pPr>
    <w:rPr>
      <w:rFonts w:ascii="Arial MT" w:eastAsia="Arial MT" w:hAnsi="Arial MT" w:cs="Arial MT"/>
      <w:sz w:val="24"/>
      <w:szCs w:val="24"/>
    </w:rPr>
  </w:style>
  <w:style w:type="character" w:customStyle="1" w:styleId="TekstpodstawowyZnak">
    <w:name w:val="Tekst podstawowy Znak"/>
    <w:basedOn w:val="Domylnaczcionkaakapitu"/>
    <w:link w:val="Tekstpodstawowy"/>
    <w:rsid w:val="009262A5"/>
    <w:rPr>
      <w:rFonts w:ascii="Arial MT" w:eastAsia="Arial MT" w:hAnsi="Arial MT" w:cs="Arial MT"/>
      <w:sz w:val="24"/>
      <w:szCs w:val="24"/>
    </w:rPr>
  </w:style>
  <w:style w:type="table" w:customStyle="1" w:styleId="TableNormal">
    <w:name w:val="Table Normal"/>
    <w:uiPriority w:val="2"/>
    <w:semiHidden/>
    <w:unhideWhenUsed/>
    <w:qFormat/>
    <w:rsid w:val="009262A5"/>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9262A5"/>
    <w:pPr>
      <w:widowControl w:val="0"/>
      <w:autoSpaceDE w:val="0"/>
      <w:autoSpaceDN w:val="0"/>
      <w:spacing w:after="0" w:line="240" w:lineRule="auto"/>
      <w:jc w:val="left"/>
    </w:pPr>
    <w:rPr>
      <w:rFonts w:ascii="Arial MT" w:eastAsia="Arial MT" w:hAnsi="Arial MT" w:cs="Arial MT"/>
    </w:rPr>
  </w:style>
  <w:style w:type="paragraph" w:customStyle="1" w:styleId="lista1">
    <w:name w:val="lista1"/>
    <w:basedOn w:val="Akapitzlist"/>
    <w:uiPriority w:val="99"/>
    <w:qFormat/>
    <w:rsid w:val="007406B3"/>
    <w:pPr>
      <w:numPr>
        <w:numId w:val="8"/>
      </w:numPr>
      <w:spacing w:line="276" w:lineRule="auto"/>
      <w:ind w:left="714" w:hanging="357"/>
    </w:pPr>
    <w:rPr>
      <w:rFonts w:ascii="Arial" w:eastAsiaTheme="minorHAnsi" w:hAnsi="Arial"/>
      <w:sz w:val="20"/>
    </w:rPr>
  </w:style>
  <w:style w:type="paragraph" w:customStyle="1" w:styleId="Punktory">
    <w:name w:val="Punktory"/>
    <w:basedOn w:val="Normalny"/>
    <w:link w:val="PunktoryZnak"/>
    <w:uiPriority w:val="99"/>
    <w:qFormat/>
    <w:rsid w:val="00487B6D"/>
    <w:pPr>
      <w:numPr>
        <w:numId w:val="34"/>
      </w:numPr>
      <w:tabs>
        <w:tab w:val="left" w:pos="284"/>
      </w:tabs>
      <w:spacing w:line="264" w:lineRule="auto"/>
      <w:contextualSpacing/>
    </w:pPr>
    <w:rPr>
      <w:rFonts w:ascii="Amasis MT Pro Light" w:hAnsi="Amasis MT Pro Light"/>
      <w:bCs/>
      <w:color w:val="000000" w:themeColor="text1"/>
      <w:lang w:eastAsia="pl-PL"/>
    </w:rPr>
  </w:style>
  <w:style w:type="numbering" w:customStyle="1" w:styleId="Bezlisty1">
    <w:name w:val="Bez listy1"/>
    <w:next w:val="Bezlisty"/>
    <w:uiPriority w:val="99"/>
    <w:semiHidden/>
    <w:unhideWhenUsed/>
    <w:rsid w:val="00487B6D"/>
  </w:style>
  <w:style w:type="character" w:customStyle="1" w:styleId="BezodstpwZnak">
    <w:name w:val="Bez odstępów Znak"/>
    <w:basedOn w:val="Domylnaczcionkaakapitu"/>
    <w:link w:val="Bezodstpw"/>
    <w:uiPriority w:val="1"/>
    <w:rsid w:val="00487B6D"/>
  </w:style>
  <w:style w:type="paragraph" w:customStyle="1" w:styleId="rda">
    <w:name w:val="źródła"/>
    <w:basedOn w:val="Normalny"/>
    <w:link w:val="rdaZnak"/>
    <w:qFormat/>
    <w:rsid w:val="00487B6D"/>
    <w:pPr>
      <w:tabs>
        <w:tab w:val="left" w:pos="284"/>
      </w:tabs>
      <w:spacing w:before="40" w:after="240" w:line="276" w:lineRule="auto"/>
      <w:jc w:val="center"/>
    </w:pPr>
    <w:rPr>
      <w:rFonts w:ascii="Amasis MT Pro Light" w:hAnsi="Amasis MT Pro Light" w:cs="Times New Roman"/>
      <w:bCs/>
      <w:i/>
      <w:color w:val="000000"/>
      <w:sz w:val="18"/>
      <w:szCs w:val="24"/>
      <w:lang w:eastAsia="pl-PL"/>
    </w:rPr>
  </w:style>
  <w:style w:type="character" w:customStyle="1" w:styleId="rdaZnak">
    <w:name w:val="źródła Znak"/>
    <w:basedOn w:val="Domylnaczcionkaakapitu"/>
    <w:link w:val="rda"/>
    <w:rsid w:val="00487B6D"/>
    <w:rPr>
      <w:rFonts w:ascii="Amasis MT Pro Light" w:hAnsi="Amasis MT Pro Light" w:cs="Times New Roman"/>
      <w:bCs/>
      <w:i/>
      <w:color w:val="000000"/>
      <w:sz w:val="18"/>
      <w:szCs w:val="24"/>
      <w:lang w:eastAsia="pl-PL"/>
    </w:rPr>
  </w:style>
  <w:style w:type="paragraph" w:customStyle="1" w:styleId="podpisy">
    <w:name w:val="podpisy"/>
    <w:basedOn w:val="Normalny"/>
    <w:link w:val="podpisyZnak"/>
    <w:autoRedefine/>
    <w:qFormat/>
    <w:rsid w:val="00487B6D"/>
    <w:pPr>
      <w:tabs>
        <w:tab w:val="left" w:pos="284"/>
      </w:tabs>
      <w:spacing w:before="120" w:after="0" w:line="276" w:lineRule="auto"/>
      <w:jc w:val="center"/>
    </w:pPr>
    <w:rPr>
      <w:rFonts w:ascii="Amasis MT Pro Light" w:hAnsi="Amasis MT Pro Light" w:cs="Arial"/>
      <w:b/>
      <w:bCs/>
      <w:iCs/>
      <w:color w:val="000000"/>
      <w:sz w:val="18"/>
      <w:szCs w:val="18"/>
      <w:lang w:eastAsia="pl-PL"/>
    </w:rPr>
  </w:style>
  <w:style w:type="character" w:customStyle="1" w:styleId="podpisyZnak">
    <w:name w:val="podpisy Znak"/>
    <w:basedOn w:val="Domylnaczcionkaakapitu"/>
    <w:link w:val="podpisy"/>
    <w:rsid w:val="00487B6D"/>
    <w:rPr>
      <w:rFonts w:ascii="Amasis MT Pro Light" w:hAnsi="Amasis MT Pro Light" w:cs="Arial"/>
      <w:b/>
      <w:bCs/>
      <w:iCs/>
      <w:color w:val="000000"/>
      <w:sz w:val="18"/>
      <w:szCs w:val="18"/>
      <w:lang w:eastAsia="pl-PL"/>
    </w:rPr>
  </w:style>
  <w:style w:type="paragraph" w:customStyle="1" w:styleId="Tabelarodek">
    <w:name w:val="Tabela_środek"/>
    <w:basedOn w:val="Bezodstpw"/>
    <w:link w:val="TabelarodekZnak"/>
    <w:qFormat/>
    <w:rsid w:val="00487B6D"/>
    <w:pPr>
      <w:spacing w:before="60" w:after="60"/>
      <w:jc w:val="center"/>
    </w:pPr>
    <w:rPr>
      <w:rFonts w:ascii="Amasis MT Pro Light" w:eastAsia="Calibri" w:hAnsi="Amasis MT Pro Light"/>
      <w:sz w:val="18"/>
    </w:rPr>
  </w:style>
  <w:style w:type="character" w:customStyle="1" w:styleId="TabelarodekZnak">
    <w:name w:val="Tabela_środek Znak"/>
    <w:basedOn w:val="BezodstpwZnak"/>
    <w:link w:val="Tabelarodek"/>
    <w:rsid w:val="00487B6D"/>
    <w:rPr>
      <w:rFonts w:ascii="Amasis MT Pro Light" w:eastAsia="Calibri" w:hAnsi="Amasis MT Pro Light"/>
      <w:sz w:val="18"/>
    </w:rPr>
  </w:style>
  <w:style w:type="paragraph" w:customStyle="1" w:styleId="Tabelanagwek">
    <w:name w:val="Tabela_nagłówek"/>
    <w:basedOn w:val="Normalny"/>
    <w:link w:val="TabelanagwekZnak"/>
    <w:qFormat/>
    <w:rsid w:val="00487B6D"/>
    <w:pPr>
      <w:tabs>
        <w:tab w:val="left" w:pos="284"/>
      </w:tabs>
      <w:spacing w:before="120" w:after="120" w:line="264" w:lineRule="auto"/>
      <w:jc w:val="center"/>
    </w:pPr>
    <w:rPr>
      <w:rFonts w:ascii="Amasis MT Pro Light" w:hAnsi="Amasis MT Pro Light"/>
      <w:b/>
      <w:bCs/>
      <w:sz w:val="18"/>
      <w:szCs w:val="18"/>
      <w:lang w:eastAsia="pl-PL"/>
    </w:rPr>
  </w:style>
  <w:style w:type="character" w:customStyle="1" w:styleId="TabelanagwekZnak">
    <w:name w:val="Tabela_nagłówek Znak"/>
    <w:basedOn w:val="Domylnaczcionkaakapitu"/>
    <w:link w:val="Tabelanagwek"/>
    <w:rsid w:val="00487B6D"/>
    <w:rPr>
      <w:rFonts w:ascii="Amasis MT Pro Light" w:hAnsi="Amasis MT Pro Light"/>
      <w:b/>
      <w:bCs/>
      <w:sz w:val="18"/>
      <w:szCs w:val="18"/>
      <w:lang w:eastAsia="pl-PL"/>
    </w:rPr>
  </w:style>
  <w:style w:type="paragraph" w:customStyle="1" w:styleId="Tabelarodekdolewej">
    <w:name w:val="Tabela_środek_do lewej"/>
    <w:basedOn w:val="Tabelarodek"/>
    <w:link w:val="TabelarodekdolewejZnak"/>
    <w:qFormat/>
    <w:rsid w:val="00487B6D"/>
    <w:pPr>
      <w:jc w:val="left"/>
    </w:pPr>
  </w:style>
  <w:style w:type="character" w:customStyle="1" w:styleId="TabelarodekdolewejZnak">
    <w:name w:val="Tabela_środek_do lewej Znak"/>
    <w:basedOn w:val="TabelarodekZnak"/>
    <w:link w:val="Tabelarodekdolewej"/>
    <w:rsid w:val="00487B6D"/>
    <w:rPr>
      <w:rFonts w:ascii="Amasis MT Pro Light" w:eastAsia="Calibri" w:hAnsi="Amasis MT Pro Light"/>
      <w:sz w:val="18"/>
    </w:rPr>
  </w:style>
  <w:style w:type="paragraph" w:customStyle="1" w:styleId="Przypisdolny">
    <w:name w:val="Przypis dolny"/>
    <w:basedOn w:val="Tekstprzypisudolnego"/>
    <w:link w:val="PrzypisdolnyZnak"/>
    <w:qFormat/>
    <w:rsid w:val="00487B6D"/>
    <w:pPr>
      <w:tabs>
        <w:tab w:val="left" w:pos="284"/>
      </w:tabs>
    </w:pPr>
    <w:rPr>
      <w:rFonts w:ascii="Amasis MT Pro Light" w:hAnsi="Amasis MT Pro Light"/>
      <w:lang w:eastAsia="pl-PL"/>
    </w:rPr>
  </w:style>
  <w:style w:type="character" w:customStyle="1" w:styleId="PrzypisdolnyZnak">
    <w:name w:val="Przypis dolny Znak"/>
    <w:basedOn w:val="TekstprzypisudolnegoZnak"/>
    <w:link w:val="Przypisdolny"/>
    <w:rsid w:val="00487B6D"/>
    <w:rPr>
      <w:rFonts w:ascii="Amasis MT Pro Light" w:hAnsi="Amasis MT Pro Light"/>
      <w:sz w:val="20"/>
      <w:szCs w:val="20"/>
      <w:lang w:eastAsia="pl-PL"/>
    </w:rPr>
  </w:style>
  <w:style w:type="character" w:styleId="Wzmianka">
    <w:name w:val="Mention"/>
    <w:basedOn w:val="Domylnaczcionkaakapitu"/>
    <w:uiPriority w:val="99"/>
    <w:unhideWhenUsed/>
    <w:rsid w:val="00487B6D"/>
    <w:rPr>
      <w:color w:val="2B579A"/>
      <w:shd w:val="clear" w:color="auto" w:fill="E1DFDD"/>
    </w:rPr>
  </w:style>
  <w:style w:type="character" w:customStyle="1" w:styleId="PunktoryZnak">
    <w:name w:val="Punktory Znak"/>
    <w:basedOn w:val="Domylnaczcionkaakapitu"/>
    <w:link w:val="Punktory"/>
    <w:uiPriority w:val="99"/>
    <w:rsid w:val="00487B6D"/>
    <w:rPr>
      <w:rFonts w:ascii="Amasis MT Pro Light" w:hAnsi="Amasis MT Pro Light"/>
      <w:bCs/>
      <w:color w:val="000000" w:themeColor="text1"/>
      <w:lang w:eastAsia="pl-PL"/>
    </w:rPr>
  </w:style>
  <w:style w:type="character" w:customStyle="1" w:styleId="text-format-content">
    <w:name w:val="text-format-content"/>
    <w:basedOn w:val="Domylnaczcionkaakapitu"/>
    <w:rsid w:val="00487B6D"/>
  </w:style>
  <w:style w:type="paragraph" w:customStyle="1" w:styleId="m8341585674711729982tabelanagwek">
    <w:name w:val="m_8341585674711729982tabelanagwek"/>
    <w:basedOn w:val="Normalny"/>
    <w:uiPriority w:val="99"/>
    <w:rsid w:val="00487B6D"/>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Pa0">
    <w:name w:val="Pa0"/>
    <w:basedOn w:val="Default"/>
    <w:next w:val="Default"/>
    <w:uiPriority w:val="99"/>
    <w:rsid w:val="00487B6D"/>
    <w:pPr>
      <w:spacing w:line="181" w:lineRule="atLeast"/>
    </w:pPr>
    <w:rPr>
      <w:rFonts w:ascii="Suisse Int'l Bold" w:eastAsia="Calibri" w:hAnsi="Suisse Int'l Bold" w:cs="Arial"/>
      <w:color w:val="auto"/>
    </w:rPr>
  </w:style>
  <w:style w:type="character" w:customStyle="1" w:styleId="A11">
    <w:name w:val="A11"/>
    <w:uiPriority w:val="99"/>
    <w:rsid w:val="00487B6D"/>
    <w:rPr>
      <w:rFonts w:cs="Suisse Int'l Light"/>
      <w:i/>
      <w:iCs/>
      <w:color w:val="000000"/>
      <w:sz w:val="14"/>
      <w:szCs w:val="14"/>
    </w:rPr>
  </w:style>
  <w:style w:type="character" w:customStyle="1" w:styleId="A15">
    <w:name w:val="A15"/>
    <w:uiPriority w:val="99"/>
    <w:rsid w:val="00487B6D"/>
    <w:rPr>
      <w:rFonts w:cs="Suisse Int'l Light"/>
      <w:color w:val="000000"/>
      <w:sz w:val="10"/>
      <w:szCs w:val="10"/>
    </w:rPr>
  </w:style>
  <w:style w:type="numbering" w:customStyle="1" w:styleId="Bezlisty11">
    <w:name w:val="Bez listy11"/>
    <w:next w:val="Bezlisty"/>
    <w:uiPriority w:val="99"/>
    <w:semiHidden/>
    <w:unhideWhenUsed/>
    <w:rsid w:val="00487B6D"/>
  </w:style>
  <w:style w:type="character" w:customStyle="1" w:styleId="PlandokumentuZnak">
    <w:name w:val="Plan dokumentu Znak"/>
    <w:rsid w:val="00487B6D"/>
    <w:rPr>
      <w:rFonts w:ascii="Tahoma" w:hAnsi="Tahoma" w:cs="Tahoma"/>
      <w:sz w:val="16"/>
      <w:szCs w:val="16"/>
      <w:lang w:eastAsia="en-US"/>
    </w:rPr>
  </w:style>
  <w:style w:type="paragraph" w:styleId="Mapadokumentu">
    <w:name w:val="Document Map"/>
    <w:basedOn w:val="Normalny"/>
    <w:link w:val="MapadokumentuZnak"/>
    <w:uiPriority w:val="99"/>
    <w:semiHidden/>
    <w:unhideWhenUsed/>
    <w:rsid w:val="00487B6D"/>
    <w:pPr>
      <w:spacing w:after="0" w:line="240" w:lineRule="auto"/>
      <w:jc w:val="left"/>
    </w:pPr>
    <w:rPr>
      <w:rFonts w:ascii="Segoe UI" w:eastAsia="Calibri" w:hAnsi="Segoe UI" w:cs="Segoe UI"/>
      <w:sz w:val="16"/>
      <w:szCs w:val="16"/>
    </w:rPr>
  </w:style>
  <w:style w:type="character" w:customStyle="1" w:styleId="MapadokumentuZnak">
    <w:name w:val="Mapa dokumentu Znak"/>
    <w:basedOn w:val="Domylnaczcionkaakapitu"/>
    <w:link w:val="Mapadokumentu"/>
    <w:uiPriority w:val="99"/>
    <w:semiHidden/>
    <w:rsid w:val="00487B6D"/>
    <w:rPr>
      <w:rFonts w:ascii="Segoe UI" w:eastAsia="Calibri" w:hAnsi="Segoe UI" w:cs="Segoe UI"/>
      <w:sz w:val="16"/>
      <w:szCs w:val="16"/>
    </w:rPr>
  </w:style>
  <w:style w:type="paragraph" w:customStyle="1" w:styleId="Zawartotabeli">
    <w:name w:val="Zawartość tabeli"/>
    <w:basedOn w:val="Normalny"/>
    <w:uiPriority w:val="99"/>
    <w:rsid w:val="00487B6D"/>
    <w:pPr>
      <w:widowControl w:val="0"/>
      <w:suppressLineNumbers/>
      <w:suppressAutoHyphens/>
      <w:spacing w:after="0" w:line="240" w:lineRule="auto"/>
      <w:jc w:val="left"/>
    </w:pPr>
    <w:rPr>
      <w:rFonts w:ascii="Times New Roman" w:eastAsia="Lucida Sans Unicode" w:hAnsi="Times New Roman" w:cs="Mangal"/>
      <w:kern w:val="1"/>
      <w:sz w:val="24"/>
      <w:szCs w:val="24"/>
      <w:lang w:eastAsia="hi-IN" w:bidi="hi-IN"/>
    </w:rPr>
  </w:style>
  <w:style w:type="paragraph" w:styleId="Tekstpodstawowywcity">
    <w:name w:val="Body Text Indent"/>
    <w:basedOn w:val="Normalny"/>
    <w:link w:val="TekstpodstawowywcityZnak"/>
    <w:uiPriority w:val="99"/>
    <w:rsid w:val="00487B6D"/>
    <w:pPr>
      <w:widowControl w:val="0"/>
      <w:suppressAutoHyphens/>
      <w:spacing w:after="120" w:line="240" w:lineRule="auto"/>
      <w:ind w:left="283"/>
      <w:jc w:val="left"/>
    </w:pPr>
    <w:rPr>
      <w:rFonts w:ascii="Times New Roman" w:eastAsia="Lucida Sans Unicode" w:hAnsi="Times New Roman" w:cs="Mangal"/>
      <w:kern w:val="1"/>
      <w:sz w:val="24"/>
      <w:szCs w:val="24"/>
      <w:lang w:val="x-none" w:eastAsia="hi-IN" w:bidi="hi-IN"/>
    </w:rPr>
  </w:style>
  <w:style w:type="character" w:customStyle="1" w:styleId="TekstpodstawowywcityZnak">
    <w:name w:val="Tekst podstawowy wcięty Znak"/>
    <w:basedOn w:val="Domylnaczcionkaakapitu"/>
    <w:link w:val="Tekstpodstawowywcity"/>
    <w:uiPriority w:val="99"/>
    <w:rsid w:val="00487B6D"/>
    <w:rPr>
      <w:rFonts w:ascii="Times New Roman" w:eastAsia="Lucida Sans Unicode" w:hAnsi="Times New Roman" w:cs="Mangal"/>
      <w:kern w:val="1"/>
      <w:sz w:val="24"/>
      <w:szCs w:val="24"/>
      <w:lang w:val="x-none" w:eastAsia="hi-IN" w:bidi="hi-IN"/>
    </w:rPr>
  </w:style>
  <w:style w:type="character" w:customStyle="1" w:styleId="WW8Num5z0">
    <w:name w:val="WW8Num5z0"/>
    <w:rsid w:val="00487B6D"/>
    <w:rPr>
      <w:rFonts w:ascii="Wingdings 2" w:hAnsi="Wingdings 2" w:cs="OpenSymbol"/>
    </w:rPr>
  </w:style>
  <w:style w:type="character" w:customStyle="1" w:styleId="Znakiprzypiswdolnych">
    <w:name w:val="Znaki przypisów dolnych"/>
    <w:rsid w:val="00487B6D"/>
  </w:style>
  <w:style w:type="character" w:customStyle="1" w:styleId="FootnoteReference1">
    <w:name w:val="Footnote Reference1"/>
    <w:rsid w:val="00487B6D"/>
    <w:rPr>
      <w:vertAlign w:val="superscript"/>
    </w:rPr>
  </w:style>
  <w:style w:type="paragraph" w:customStyle="1" w:styleId="tekst2ZnakZnak">
    <w:name w:val="tekst2 Znak Znak"/>
    <w:basedOn w:val="Normalny"/>
    <w:uiPriority w:val="99"/>
    <w:rsid w:val="00487B6D"/>
    <w:pPr>
      <w:widowControl w:val="0"/>
      <w:suppressAutoHyphens/>
      <w:spacing w:after="0" w:line="360" w:lineRule="atLeast"/>
      <w:ind w:firstLine="709"/>
    </w:pPr>
    <w:rPr>
      <w:rFonts w:ascii="Times New Roman" w:eastAsia="Lucida Sans Unicode" w:hAnsi="Times New Roman" w:cs="Mangal"/>
      <w:kern w:val="1"/>
      <w:sz w:val="26"/>
      <w:szCs w:val="24"/>
      <w:lang w:eastAsia="hi-IN" w:bidi="hi-IN"/>
    </w:rPr>
  </w:style>
  <w:style w:type="paragraph" w:styleId="Lista">
    <w:name w:val="List"/>
    <w:basedOn w:val="Normalny"/>
    <w:uiPriority w:val="99"/>
    <w:unhideWhenUsed/>
    <w:rsid w:val="00487B6D"/>
    <w:pPr>
      <w:spacing w:after="200" w:line="276" w:lineRule="auto"/>
      <w:ind w:left="283" w:hanging="283"/>
      <w:contextualSpacing/>
      <w:jc w:val="left"/>
    </w:pPr>
    <w:rPr>
      <w:rFonts w:ascii="Calibri" w:eastAsia="Calibri" w:hAnsi="Calibri" w:cs="Times New Roman"/>
    </w:rPr>
  </w:style>
  <w:style w:type="paragraph" w:styleId="Lista2">
    <w:name w:val="List 2"/>
    <w:basedOn w:val="Normalny"/>
    <w:uiPriority w:val="99"/>
    <w:unhideWhenUsed/>
    <w:rsid w:val="00487B6D"/>
    <w:pPr>
      <w:spacing w:after="200" w:line="276" w:lineRule="auto"/>
      <w:ind w:left="566" w:hanging="283"/>
      <w:contextualSpacing/>
      <w:jc w:val="left"/>
    </w:pPr>
    <w:rPr>
      <w:rFonts w:ascii="Calibri" w:eastAsia="Calibri" w:hAnsi="Calibri" w:cs="Times New Roman"/>
    </w:rPr>
  </w:style>
  <w:style w:type="paragraph" w:styleId="Lista3">
    <w:name w:val="List 3"/>
    <w:basedOn w:val="Normalny"/>
    <w:uiPriority w:val="99"/>
    <w:unhideWhenUsed/>
    <w:rsid w:val="00487B6D"/>
    <w:pPr>
      <w:spacing w:after="200" w:line="276" w:lineRule="auto"/>
      <w:ind w:left="849" w:hanging="283"/>
      <w:contextualSpacing/>
      <w:jc w:val="left"/>
    </w:pPr>
    <w:rPr>
      <w:rFonts w:ascii="Calibri" w:eastAsia="Calibri" w:hAnsi="Calibri" w:cs="Times New Roman"/>
    </w:rPr>
  </w:style>
  <w:style w:type="paragraph" w:styleId="Lista4">
    <w:name w:val="List 4"/>
    <w:basedOn w:val="Normalny"/>
    <w:uiPriority w:val="99"/>
    <w:unhideWhenUsed/>
    <w:rsid w:val="00487B6D"/>
    <w:pPr>
      <w:spacing w:after="200" w:line="276" w:lineRule="auto"/>
      <w:ind w:left="1132" w:hanging="283"/>
      <w:contextualSpacing/>
      <w:jc w:val="left"/>
    </w:pPr>
    <w:rPr>
      <w:rFonts w:ascii="Calibri" w:eastAsia="Calibri" w:hAnsi="Calibri" w:cs="Times New Roman"/>
    </w:rPr>
  </w:style>
  <w:style w:type="paragraph" w:styleId="Lista5">
    <w:name w:val="List 5"/>
    <w:basedOn w:val="Normalny"/>
    <w:uiPriority w:val="99"/>
    <w:unhideWhenUsed/>
    <w:rsid w:val="00487B6D"/>
    <w:pPr>
      <w:spacing w:after="200" w:line="276" w:lineRule="auto"/>
      <w:ind w:left="1415" w:hanging="283"/>
      <w:contextualSpacing/>
      <w:jc w:val="left"/>
    </w:pPr>
    <w:rPr>
      <w:rFonts w:ascii="Calibri" w:eastAsia="Calibri" w:hAnsi="Calibri" w:cs="Times New Roman"/>
    </w:rPr>
  </w:style>
  <w:style w:type="paragraph" w:styleId="Data">
    <w:name w:val="Date"/>
    <w:basedOn w:val="Normalny"/>
    <w:next w:val="Normalny"/>
    <w:link w:val="DataZnak"/>
    <w:uiPriority w:val="99"/>
    <w:unhideWhenUsed/>
    <w:rsid w:val="00487B6D"/>
    <w:pPr>
      <w:spacing w:after="200" w:line="276" w:lineRule="auto"/>
      <w:jc w:val="left"/>
    </w:pPr>
    <w:rPr>
      <w:rFonts w:ascii="Calibri" w:eastAsia="Calibri" w:hAnsi="Calibri" w:cs="Times New Roman"/>
      <w:lang w:val="x-none"/>
    </w:rPr>
  </w:style>
  <w:style w:type="character" w:customStyle="1" w:styleId="DataZnak">
    <w:name w:val="Data Znak"/>
    <w:basedOn w:val="Domylnaczcionkaakapitu"/>
    <w:link w:val="Data"/>
    <w:uiPriority w:val="99"/>
    <w:rsid w:val="00487B6D"/>
    <w:rPr>
      <w:rFonts w:ascii="Calibri" w:eastAsia="Calibri" w:hAnsi="Calibri" w:cs="Times New Roman"/>
      <w:lang w:val="x-none"/>
    </w:rPr>
  </w:style>
  <w:style w:type="paragraph" w:styleId="Listapunktowana2">
    <w:name w:val="List Bullet 2"/>
    <w:basedOn w:val="Normalny"/>
    <w:uiPriority w:val="99"/>
    <w:unhideWhenUsed/>
    <w:rsid w:val="00487B6D"/>
    <w:pPr>
      <w:numPr>
        <w:numId w:val="37"/>
      </w:numPr>
      <w:spacing w:after="200" w:line="276" w:lineRule="auto"/>
      <w:contextualSpacing/>
      <w:jc w:val="left"/>
    </w:pPr>
    <w:rPr>
      <w:rFonts w:ascii="Calibri" w:eastAsia="Calibri" w:hAnsi="Calibri" w:cs="Times New Roman"/>
    </w:rPr>
  </w:style>
  <w:style w:type="paragraph" w:styleId="Listapunktowana3">
    <w:name w:val="List Bullet 3"/>
    <w:basedOn w:val="Normalny"/>
    <w:uiPriority w:val="99"/>
    <w:unhideWhenUsed/>
    <w:rsid w:val="00487B6D"/>
    <w:pPr>
      <w:numPr>
        <w:numId w:val="38"/>
      </w:numPr>
      <w:spacing w:after="200" w:line="276" w:lineRule="auto"/>
      <w:contextualSpacing/>
      <w:jc w:val="left"/>
    </w:pPr>
    <w:rPr>
      <w:rFonts w:ascii="Calibri" w:eastAsia="Calibri" w:hAnsi="Calibri" w:cs="Times New Roman"/>
    </w:rPr>
  </w:style>
  <w:style w:type="paragraph" w:styleId="Lista-kontynuacja">
    <w:name w:val="List Continue"/>
    <w:basedOn w:val="Normalny"/>
    <w:uiPriority w:val="99"/>
    <w:unhideWhenUsed/>
    <w:rsid w:val="00487B6D"/>
    <w:pPr>
      <w:spacing w:after="120" w:line="276" w:lineRule="auto"/>
      <w:ind w:left="283"/>
      <w:contextualSpacing/>
      <w:jc w:val="left"/>
    </w:pPr>
    <w:rPr>
      <w:rFonts w:ascii="Calibri" w:eastAsia="Calibri" w:hAnsi="Calibri" w:cs="Times New Roman"/>
    </w:rPr>
  </w:style>
  <w:style w:type="paragraph" w:styleId="Tekstpodstawowyzwciciem">
    <w:name w:val="Body Text First Indent"/>
    <w:basedOn w:val="Tekstpodstawowy"/>
    <w:link w:val="TekstpodstawowyzwciciemZnak"/>
    <w:uiPriority w:val="99"/>
    <w:unhideWhenUsed/>
    <w:rsid w:val="00487B6D"/>
    <w:pPr>
      <w:widowControl/>
      <w:autoSpaceDE/>
      <w:autoSpaceDN/>
      <w:spacing w:after="120" w:line="276" w:lineRule="auto"/>
      <w:ind w:firstLine="210"/>
    </w:pPr>
    <w:rPr>
      <w:rFonts w:ascii="Calibri" w:eastAsia="Calibri" w:hAnsi="Calibri" w:cs="Times New Roman"/>
      <w:sz w:val="22"/>
      <w:szCs w:val="22"/>
      <w:lang w:val="x-none"/>
    </w:rPr>
  </w:style>
  <w:style w:type="character" w:customStyle="1" w:styleId="TekstpodstawowyzwciciemZnak">
    <w:name w:val="Tekst podstawowy z wcięciem Znak"/>
    <w:basedOn w:val="TekstpodstawowyZnak"/>
    <w:link w:val="Tekstpodstawowyzwciciem"/>
    <w:uiPriority w:val="99"/>
    <w:rsid w:val="00487B6D"/>
    <w:rPr>
      <w:rFonts w:ascii="Calibri" w:eastAsia="Calibri" w:hAnsi="Calibri" w:cs="Times New Roman"/>
      <w:sz w:val="24"/>
      <w:szCs w:val="24"/>
      <w:lang w:val="x-none"/>
    </w:rPr>
  </w:style>
  <w:style w:type="paragraph" w:styleId="Tekstpodstawowyzwciciem2">
    <w:name w:val="Body Text First Indent 2"/>
    <w:basedOn w:val="Tekstpodstawowywcity"/>
    <w:link w:val="Tekstpodstawowyzwciciem2Znak"/>
    <w:uiPriority w:val="99"/>
    <w:unhideWhenUsed/>
    <w:rsid w:val="00487B6D"/>
    <w:pPr>
      <w:widowControl/>
      <w:suppressAutoHyphens w:val="0"/>
      <w:spacing w:line="276" w:lineRule="auto"/>
      <w:ind w:firstLine="210"/>
    </w:pPr>
    <w:rPr>
      <w:sz w:val="22"/>
      <w:szCs w:val="22"/>
      <w:lang w:eastAsia="en-US"/>
    </w:rPr>
  </w:style>
  <w:style w:type="character" w:customStyle="1" w:styleId="Tekstpodstawowyzwciciem2Znak">
    <w:name w:val="Tekst podstawowy z wcięciem 2 Znak"/>
    <w:basedOn w:val="TekstpodstawowywcityZnak"/>
    <w:link w:val="Tekstpodstawowyzwciciem2"/>
    <w:uiPriority w:val="99"/>
    <w:rsid w:val="00487B6D"/>
    <w:rPr>
      <w:rFonts w:ascii="Times New Roman" w:eastAsia="Lucida Sans Unicode" w:hAnsi="Times New Roman" w:cs="Mangal"/>
      <w:kern w:val="1"/>
      <w:sz w:val="24"/>
      <w:szCs w:val="24"/>
      <w:lang w:val="x-none" w:eastAsia="hi-IN" w:bidi="hi-IN"/>
    </w:rPr>
  </w:style>
  <w:style w:type="character" w:customStyle="1" w:styleId="WW8Num7z0">
    <w:name w:val="WW8Num7z0"/>
    <w:rsid w:val="00487B6D"/>
    <w:rPr>
      <w:rFonts w:ascii="Wingdings 2" w:hAnsi="Wingdings 2" w:cs="OpenSymbol"/>
    </w:rPr>
  </w:style>
  <w:style w:type="paragraph" w:customStyle="1" w:styleId="Tekst1">
    <w:name w:val="Tekst 1"/>
    <w:basedOn w:val="Nagwek1"/>
    <w:uiPriority w:val="99"/>
    <w:rsid w:val="00487B6D"/>
    <w:pPr>
      <w:keepNext w:val="0"/>
      <w:keepLines w:val="0"/>
      <w:numPr>
        <w:numId w:val="0"/>
      </w:numPr>
      <w:pBdr>
        <w:bottom w:val="none" w:sz="0" w:space="0" w:color="auto"/>
      </w:pBdr>
      <w:tabs>
        <w:tab w:val="left" w:pos="397"/>
      </w:tabs>
      <w:spacing w:before="0" w:after="0" w:line="240" w:lineRule="auto"/>
      <w:ind w:left="170" w:firstLine="567"/>
      <w:outlineLvl w:val="9"/>
    </w:pPr>
    <w:rPr>
      <w:rFonts w:ascii="Arial" w:eastAsia="Times New Roman" w:hAnsi="Arial" w:cs="Arial"/>
      <w:smallCaps w:val="0"/>
      <w:color w:val="auto"/>
      <w:kern w:val="1"/>
      <w:sz w:val="20"/>
      <w:szCs w:val="32"/>
      <w:lang w:val="x-none" w:eastAsia="ar-SA"/>
    </w:rPr>
  </w:style>
  <w:style w:type="character" w:customStyle="1" w:styleId="st">
    <w:name w:val="st"/>
    <w:rsid w:val="00487B6D"/>
  </w:style>
  <w:style w:type="paragraph" w:customStyle="1" w:styleId="Normalnyaktualny">
    <w:name w:val="Normalny aktualny"/>
    <w:basedOn w:val="Normalny"/>
    <w:link w:val="NormalnyaktualnyZnak"/>
    <w:rsid w:val="00487B6D"/>
    <w:pPr>
      <w:widowControl w:val="0"/>
      <w:tabs>
        <w:tab w:val="left" w:pos="851"/>
      </w:tabs>
      <w:suppressAutoHyphens/>
      <w:spacing w:after="80" w:line="240" w:lineRule="auto"/>
      <w:ind w:firstLine="340"/>
      <w:jc w:val="left"/>
    </w:pPr>
    <w:rPr>
      <w:rFonts w:ascii="Calibri" w:eastAsia="Lucida Sans Unicode" w:hAnsi="Calibri" w:cs="Calibri"/>
      <w:color w:val="000000"/>
      <w:kern w:val="1"/>
      <w:sz w:val="24"/>
      <w:szCs w:val="24"/>
      <w:lang w:eastAsia="hi-IN" w:bidi="hi-IN"/>
    </w:rPr>
  </w:style>
  <w:style w:type="character" w:customStyle="1" w:styleId="NormalnyaktualnyZnak">
    <w:name w:val="Normalny aktualny Znak"/>
    <w:link w:val="Normalnyaktualny"/>
    <w:locked/>
    <w:rsid w:val="00487B6D"/>
    <w:rPr>
      <w:rFonts w:ascii="Calibri" w:eastAsia="Lucida Sans Unicode" w:hAnsi="Calibri" w:cs="Calibri"/>
      <w:color w:val="000000"/>
      <w:kern w:val="1"/>
      <w:sz w:val="24"/>
      <w:szCs w:val="24"/>
      <w:lang w:eastAsia="hi-IN" w:bidi="hi-IN"/>
    </w:rPr>
  </w:style>
  <w:style w:type="character" w:customStyle="1" w:styleId="apple-converted-space">
    <w:name w:val="apple-converted-space"/>
    <w:rsid w:val="00487B6D"/>
  </w:style>
  <w:style w:type="paragraph" w:customStyle="1" w:styleId="Normalny1">
    <w:name w:val="Normalny1"/>
    <w:basedOn w:val="Normalny"/>
    <w:link w:val="NormalnyZnak"/>
    <w:uiPriority w:val="99"/>
    <w:rsid w:val="00487B6D"/>
    <w:pPr>
      <w:widowControl w:val="0"/>
      <w:tabs>
        <w:tab w:val="left" w:pos="851"/>
      </w:tabs>
      <w:suppressAutoHyphens/>
      <w:spacing w:after="0" w:line="240" w:lineRule="auto"/>
      <w:ind w:firstLine="340"/>
      <w:jc w:val="left"/>
    </w:pPr>
    <w:rPr>
      <w:rFonts w:ascii="Calibri" w:eastAsia="Lucida Sans Unicode" w:hAnsi="Calibri" w:cs="Calibri"/>
      <w:color w:val="000000"/>
      <w:kern w:val="1"/>
      <w:sz w:val="24"/>
      <w:szCs w:val="24"/>
      <w:lang w:val="x-none" w:eastAsia="hi-IN" w:bidi="hi-IN"/>
    </w:rPr>
  </w:style>
  <w:style w:type="character" w:customStyle="1" w:styleId="NormalnyZnak">
    <w:name w:val="Normalny Znak"/>
    <w:link w:val="Normalny1"/>
    <w:uiPriority w:val="99"/>
    <w:locked/>
    <w:rsid w:val="00487B6D"/>
    <w:rPr>
      <w:rFonts w:ascii="Calibri" w:eastAsia="Lucida Sans Unicode" w:hAnsi="Calibri" w:cs="Calibri"/>
      <w:color w:val="000000"/>
      <w:kern w:val="1"/>
      <w:sz w:val="24"/>
      <w:szCs w:val="24"/>
      <w:lang w:val="x-none" w:eastAsia="hi-IN" w:bidi="hi-IN"/>
    </w:rPr>
  </w:style>
  <w:style w:type="paragraph" w:customStyle="1" w:styleId="PARSgrsf">
    <w:name w:val="PARSgrsf"/>
    <w:basedOn w:val="Normalny"/>
    <w:uiPriority w:val="99"/>
    <w:rsid w:val="00487B6D"/>
    <w:pPr>
      <w:widowControl w:val="0"/>
      <w:suppressAutoHyphens/>
      <w:autoSpaceDE w:val="0"/>
      <w:spacing w:before="113" w:after="0" w:line="280" w:lineRule="atLeast"/>
      <w:jc w:val="center"/>
      <w:textAlignment w:val="center"/>
    </w:pPr>
    <w:rPr>
      <w:rFonts w:ascii="Times New Roman" w:eastAsia="Times New Roman" w:hAnsi="Times New Roman" w:cs="Times New Roman"/>
      <w:b/>
      <w:bCs/>
      <w:color w:val="000000"/>
      <w:kern w:val="1"/>
      <w:sz w:val="21"/>
      <w:szCs w:val="21"/>
      <w:lang w:eastAsia="zh-CN"/>
    </w:rPr>
  </w:style>
  <w:style w:type="character" w:customStyle="1" w:styleId="WW8Num2z2">
    <w:name w:val="WW8Num2z2"/>
    <w:rsid w:val="00487B6D"/>
    <w:rPr>
      <w:rFonts w:ascii="Arial" w:hAnsi="Arial" w:cs="Arial"/>
      <w:b/>
      <w:i w:val="0"/>
      <w:sz w:val="22"/>
      <w:szCs w:val="22"/>
    </w:rPr>
  </w:style>
  <w:style w:type="paragraph" w:customStyle="1" w:styleId="Nagwek-4">
    <w:name w:val="Nagłówek-4"/>
    <w:basedOn w:val="Nagwek4"/>
    <w:link w:val="Nagwek-4Znak"/>
    <w:uiPriority w:val="99"/>
    <w:qFormat/>
    <w:rsid w:val="00487B6D"/>
    <w:pPr>
      <w:numPr>
        <w:numId w:val="35"/>
      </w:numPr>
      <w:spacing w:before="40" w:after="240" w:line="276" w:lineRule="auto"/>
      <w:jc w:val="left"/>
    </w:pPr>
    <w:rPr>
      <w:i w:val="0"/>
      <w:color w:val="11629F"/>
      <w:sz w:val="24"/>
      <w:lang w:eastAsia="pl-PL"/>
    </w:rPr>
  </w:style>
  <w:style w:type="character" w:customStyle="1" w:styleId="Nagwek-4Znak">
    <w:name w:val="Nagłówek-4 Znak"/>
    <w:basedOn w:val="Nagwek4Znak"/>
    <w:link w:val="Nagwek-4"/>
    <w:uiPriority w:val="99"/>
    <w:rsid w:val="00487B6D"/>
    <w:rPr>
      <w:rFonts w:asciiTheme="majorHAnsi" w:eastAsiaTheme="majorEastAsia" w:hAnsiTheme="majorHAnsi" w:cstheme="majorBidi"/>
      <w:b/>
      <w:bCs/>
      <w:i w:val="0"/>
      <w:iCs/>
      <w:color w:val="11629F"/>
      <w:sz w:val="24"/>
      <w:lang w:eastAsia="pl-PL"/>
    </w:rPr>
  </w:style>
  <w:style w:type="paragraph" w:customStyle="1" w:styleId="rdo2">
    <w:name w:val="Źródło2"/>
    <w:basedOn w:val="Normalny"/>
    <w:link w:val="rdo2Znak"/>
    <w:qFormat/>
    <w:rsid w:val="00487B6D"/>
    <w:pPr>
      <w:spacing w:after="200" w:line="276" w:lineRule="auto"/>
      <w:jc w:val="left"/>
    </w:pPr>
    <w:rPr>
      <w:rFonts w:ascii="Calibri" w:eastAsia="Calibri" w:hAnsi="Calibri" w:cs="Times New Roman"/>
      <w:i/>
      <w:sz w:val="18"/>
    </w:rPr>
  </w:style>
  <w:style w:type="paragraph" w:customStyle="1" w:styleId="Teksttabeli">
    <w:name w:val="Tekst tabeli"/>
    <w:basedOn w:val="Normalny"/>
    <w:link w:val="TeksttabeliZnak"/>
    <w:qFormat/>
    <w:rsid w:val="00487B6D"/>
    <w:pPr>
      <w:spacing w:after="0" w:line="276" w:lineRule="auto"/>
      <w:jc w:val="center"/>
    </w:pPr>
    <w:rPr>
      <w:rFonts w:ascii="Calibri" w:eastAsia="Calibri" w:hAnsi="Calibri" w:cs="Calibri"/>
      <w:sz w:val="20"/>
      <w:szCs w:val="20"/>
    </w:rPr>
  </w:style>
  <w:style w:type="character" w:customStyle="1" w:styleId="rdo2Znak">
    <w:name w:val="Źródło2 Znak"/>
    <w:basedOn w:val="Domylnaczcionkaakapitu"/>
    <w:link w:val="rdo2"/>
    <w:rsid w:val="00487B6D"/>
    <w:rPr>
      <w:rFonts w:ascii="Calibri" w:eastAsia="Calibri" w:hAnsi="Calibri" w:cs="Times New Roman"/>
      <w:i/>
      <w:sz w:val="18"/>
    </w:rPr>
  </w:style>
  <w:style w:type="character" w:customStyle="1" w:styleId="TeksttabeliZnak">
    <w:name w:val="Tekst tabeli Znak"/>
    <w:basedOn w:val="Domylnaczcionkaakapitu"/>
    <w:link w:val="Teksttabeli"/>
    <w:rsid w:val="00487B6D"/>
    <w:rPr>
      <w:rFonts w:ascii="Calibri" w:eastAsia="Calibri" w:hAnsi="Calibri" w:cs="Calibri"/>
      <w:sz w:val="20"/>
      <w:szCs w:val="20"/>
    </w:rPr>
  </w:style>
  <w:style w:type="character" w:customStyle="1" w:styleId="NagwekZnak1">
    <w:name w:val="Nagłówek Znak1"/>
    <w:rsid w:val="00487B6D"/>
    <w:rPr>
      <w:rFonts w:eastAsia="SimSun" w:cs="Mangal"/>
      <w:kern w:val="1"/>
      <w:sz w:val="24"/>
      <w:szCs w:val="21"/>
      <w:lang w:eastAsia="zh-CN" w:bidi="hi-IN"/>
    </w:rPr>
  </w:style>
  <w:style w:type="paragraph" w:customStyle="1" w:styleId="Tabelki">
    <w:name w:val="Tabelki"/>
    <w:basedOn w:val="Normalny"/>
    <w:uiPriority w:val="99"/>
    <w:rsid w:val="00487B6D"/>
    <w:pPr>
      <w:widowControl w:val="0"/>
      <w:suppressAutoHyphens/>
      <w:spacing w:before="20" w:after="20" w:line="240" w:lineRule="auto"/>
      <w:ind w:firstLine="42"/>
      <w:jc w:val="center"/>
    </w:pPr>
    <w:rPr>
      <w:rFonts w:ascii="Arial" w:eastAsia="Lucida Sans Unicode" w:hAnsi="Arial" w:cs="Arial"/>
      <w:kern w:val="1"/>
      <w:sz w:val="24"/>
      <w:szCs w:val="24"/>
      <w:lang w:eastAsia="zh-CN" w:bidi="hi-IN"/>
    </w:rPr>
  </w:style>
  <w:style w:type="paragraph" w:customStyle="1" w:styleId="Legenda8">
    <w:name w:val="Legenda8"/>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2"/>
      <w:sz w:val="24"/>
      <w:szCs w:val="24"/>
      <w:lang w:eastAsia="zh-CN" w:bidi="hi-IN"/>
    </w:rPr>
  </w:style>
  <w:style w:type="character" w:customStyle="1" w:styleId="TekstkomentarzaZnak2">
    <w:name w:val="Tekst komentarza Znak2"/>
    <w:uiPriority w:val="99"/>
    <w:rsid w:val="00487B6D"/>
    <w:rPr>
      <w:rFonts w:eastAsia="SimSun" w:cs="Mangal"/>
      <w:kern w:val="1"/>
      <w:szCs w:val="18"/>
      <w:lang w:eastAsia="zh-CN" w:bidi="hi-IN"/>
    </w:rPr>
  </w:style>
  <w:style w:type="paragraph" w:customStyle="1" w:styleId="Nagwek11">
    <w:name w:val="Nagłówek1"/>
    <w:basedOn w:val="Normalny"/>
    <w:next w:val="Tekstpodstawowy"/>
    <w:uiPriority w:val="99"/>
    <w:rsid w:val="00487B6D"/>
    <w:pPr>
      <w:keepNext/>
      <w:widowControl w:val="0"/>
      <w:suppressAutoHyphens/>
      <w:spacing w:before="240" w:after="120" w:line="240" w:lineRule="auto"/>
      <w:jc w:val="left"/>
    </w:pPr>
    <w:rPr>
      <w:rFonts w:ascii="Arial" w:eastAsia="Microsoft YaHei" w:hAnsi="Arial" w:cs="Mangal"/>
      <w:kern w:val="1"/>
      <w:sz w:val="28"/>
      <w:szCs w:val="28"/>
      <w:lang w:eastAsia="zh-CN" w:bidi="hi-IN"/>
    </w:rPr>
  </w:style>
  <w:style w:type="paragraph" w:customStyle="1" w:styleId="Nagwek20">
    <w:name w:val="Nagłówek2"/>
    <w:basedOn w:val="Normalny"/>
    <w:next w:val="Tekstpodstawowy"/>
    <w:uiPriority w:val="99"/>
    <w:rsid w:val="00487B6D"/>
    <w:pPr>
      <w:keepNext/>
      <w:widowControl w:val="0"/>
      <w:suppressAutoHyphens/>
      <w:spacing w:before="240" w:after="120" w:line="240" w:lineRule="auto"/>
      <w:jc w:val="left"/>
    </w:pPr>
    <w:rPr>
      <w:rFonts w:ascii="Liberation Sans" w:eastAsia="Microsoft YaHei" w:hAnsi="Liberation Sans" w:cs="Mangal"/>
      <w:kern w:val="1"/>
      <w:sz w:val="28"/>
      <w:szCs w:val="28"/>
      <w:lang w:eastAsia="zh-CN" w:bidi="hi-IN"/>
    </w:rPr>
  </w:style>
  <w:style w:type="character" w:customStyle="1" w:styleId="WW8Num1z0">
    <w:name w:val="WW8Num1z0"/>
    <w:rsid w:val="00487B6D"/>
    <w:rPr>
      <w:rFonts w:ascii="Arial" w:hAnsi="Arial" w:cs="Arial"/>
      <w:sz w:val="24"/>
      <w:szCs w:val="24"/>
    </w:rPr>
  </w:style>
  <w:style w:type="character" w:customStyle="1" w:styleId="WW8Num1z1">
    <w:name w:val="WW8Num1z1"/>
    <w:rsid w:val="00487B6D"/>
    <w:rPr>
      <w:rFonts w:ascii="Arial" w:hAnsi="Arial" w:cs="Arial"/>
      <w:i w:val="0"/>
      <w:iCs w:val="0"/>
      <w:sz w:val="22"/>
      <w:szCs w:val="22"/>
    </w:rPr>
  </w:style>
  <w:style w:type="character" w:customStyle="1" w:styleId="WW8Num1z2">
    <w:name w:val="WW8Num1z2"/>
    <w:rsid w:val="00487B6D"/>
    <w:rPr>
      <w:rFonts w:ascii="Arial" w:hAnsi="Arial" w:cs="Arial"/>
      <w:b/>
      <w:i w:val="0"/>
      <w:color w:val="000000"/>
      <w:sz w:val="22"/>
      <w:szCs w:val="22"/>
    </w:rPr>
  </w:style>
  <w:style w:type="character" w:customStyle="1" w:styleId="WW8Num1z3">
    <w:name w:val="WW8Num1z3"/>
    <w:rsid w:val="00487B6D"/>
  </w:style>
  <w:style w:type="character" w:customStyle="1" w:styleId="WW8Num1z4">
    <w:name w:val="WW8Num1z4"/>
    <w:rsid w:val="00487B6D"/>
  </w:style>
  <w:style w:type="character" w:customStyle="1" w:styleId="WW8Num1z5">
    <w:name w:val="WW8Num1z5"/>
    <w:rsid w:val="00487B6D"/>
  </w:style>
  <w:style w:type="character" w:customStyle="1" w:styleId="WW8Num1z6">
    <w:name w:val="WW8Num1z6"/>
    <w:rsid w:val="00487B6D"/>
  </w:style>
  <w:style w:type="character" w:customStyle="1" w:styleId="WW8Num1z7">
    <w:name w:val="WW8Num1z7"/>
    <w:rsid w:val="00487B6D"/>
  </w:style>
  <w:style w:type="character" w:customStyle="1" w:styleId="WW8Num1z8">
    <w:name w:val="WW8Num1z8"/>
    <w:rsid w:val="00487B6D"/>
  </w:style>
  <w:style w:type="character" w:customStyle="1" w:styleId="WW8Num2z0">
    <w:name w:val="WW8Num2z0"/>
    <w:rsid w:val="00487B6D"/>
    <w:rPr>
      <w:rFonts w:ascii="Arial" w:hAnsi="Arial" w:cs="Arial"/>
      <w:sz w:val="22"/>
      <w:szCs w:val="32"/>
    </w:rPr>
  </w:style>
  <w:style w:type="character" w:customStyle="1" w:styleId="WW8Num2z1">
    <w:name w:val="WW8Num2z1"/>
    <w:rsid w:val="00487B6D"/>
    <w:rPr>
      <w:rFonts w:ascii="Arial" w:hAnsi="Arial" w:cs="Arial"/>
      <w:sz w:val="22"/>
      <w:szCs w:val="22"/>
    </w:rPr>
  </w:style>
  <w:style w:type="character" w:customStyle="1" w:styleId="WW8Num2z3">
    <w:name w:val="WW8Num2z3"/>
    <w:rsid w:val="00487B6D"/>
  </w:style>
  <w:style w:type="character" w:customStyle="1" w:styleId="WW8Num2z4">
    <w:name w:val="WW8Num2z4"/>
    <w:rsid w:val="00487B6D"/>
  </w:style>
  <w:style w:type="character" w:customStyle="1" w:styleId="WW8Num2z5">
    <w:name w:val="WW8Num2z5"/>
    <w:rsid w:val="00487B6D"/>
  </w:style>
  <w:style w:type="character" w:customStyle="1" w:styleId="WW8Num2z6">
    <w:name w:val="WW8Num2z6"/>
    <w:rsid w:val="00487B6D"/>
  </w:style>
  <w:style w:type="character" w:customStyle="1" w:styleId="WW8Num2z7">
    <w:name w:val="WW8Num2z7"/>
    <w:rsid w:val="00487B6D"/>
  </w:style>
  <w:style w:type="character" w:customStyle="1" w:styleId="WW8Num2z8">
    <w:name w:val="WW8Num2z8"/>
    <w:rsid w:val="00487B6D"/>
  </w:style>
  <w:style w:type="character" w:customStyle="1" w:styleId="WW8Num3z0">
    <w:name w:val="WW8Num3z0"/>
    <w:rsid w:val="00487B6D"/>
    <w:rPr>
      <w:rFonts w:ascii="Symbol" w:hAnsi="Symbol" w:cs="Symbol"/>
    </w:rPr>
  </w:style>
  <w:style w:type="character" w:customStyle="1" w:styleId="WW8Num4z0">
    <w:name w:val="WW8Num4z0"/>
    <w:rsid w:val="00487B6D"/>
    <w:rPr>
      <w:rFonts w:ascii="Symbol" w:hAnsi="Symbol" w:cs="Symbol"/>
      <w:sz w:val="20"/>
      <w:szCs w:val="20"/>
    </w:rPr>
  </w:style>
  <w:style w:type="character" w:customStyle="1" w:styleId="WW8Num6z0">
    <w:name w:val="WW8Num6z0"/>
    <w:rsid w:val="00487B6D"/>
    <w:rPr>
      <w:rFonts w:ascii="Symbol" w:hAnsi="Symbol" w:cs="Symbol"/>
      <w:kern w:val="1"/>
      <w:sz w:val="20"/>
      <w:szCs w:val="20"/>
      <w:lang w:eastAsia="pl-PL" w:bidi="ar-SA"/>
    </w:rPr>
  </w:style>
  <w:style w:type="character" w:customStyle="1" w:styleId="WW8Num7z1">
    <w:name w:val="WW8Num7z1"/>
    <w:rsid w:val="00487B6D"/>
    <w:rPr>
      <w:rFonts w:ascii="Courier New" w:hAnsi="Courier New" w:cs="Verdana"/>
    </w:rPr>
  </w:style>
  <w:style w:type="character" w:customStyle="1" w:styleId="WW8Num7z3">
    <w:name w:val="WW8Num7z3"/>
    <w:rsid w:val="00487B6D"/>
    <w:rPr>
      <w:rFonts w:ascii="Symbol" w:hAnsi="Symbol" w:cs="Symbol"/>
    </w:rPr>
  </w:style>
  <w:style w:type="character" w:customStyle="1" w:styleId="WW8Num8z0">
    <w:name w:val="WW8Num8z0"/>
    <w:rsid w:val="00487B6D"/>
    <w:rPr>
      <w:rFonts w:ascii="Symbol" w:hAnsi="Symbol" w:cs="Symbol"/>
      <w:sz w:val="20"/>
      <w:szCs w:val="20"/>
    </w:rPr>
  </w:style>
  <w:style w:type="character" w:customStyle="1" w:styleId="WW8Num9z0">
    <w:name w:val="WW8Num9z0"/>
    <w:rsid w:val="00487B6D"/>
    <w:rPr>
      <w:rFonts w:ascii="Wingdings" w:hAnsi="Wingdings" w:cs="Wingdings"/>
    </w:rPr>
  </w:style>
  <w:style w:type="character" w:customStyle="1" w:styleId="WW8Num10z0">
    <w:name w:val="WW8Num10z0"/>
    <w:rsid w:val="00487B6D"/>
    <w:rPr>
      <w:rFonts w:ascii="Arial" w:eastAsia="Times New Roman" w:hAnsi="Arial" w:cs="Arial"/>
      <w:kern w:val="1"/>
      <w:sz w:val="20"/>
      <w:szCs w:val="20"/>
      <w:lang w:eastAsia="pl-PL" w:bidi="ar-SA"/>
    </w:rPr>
  </w:style>
  <w:style w:type="character" w:customStyle="1" w:styleId="WW8Num10z1">
    <w:name w:val="WW8Num10z1"/>
    <w:rsid w:val="00487B6D"/>
  </w:style>
  <w:style w:type="character" w:customStyle="1" w:styleId="WW8Num10z2">
    <w:name w:val="WW8Num10z2"/>
    <w:rsid w:val="00487B6D"/>
  </w:style>
  <w:style w:type="character" w:customStyle="1" w:styleId="WW8Num10z3">
    <w:name w:val="WW8Num10z3"/>
    <w:rsid w:val="00487B6D"/>
  </w:style>
  <w:style w:type="character" w:customStyle="1" w:styleId="WW8Num10z4">
    <w:name w:val="WW8Num10z4"/>
    <w:rsid w:val="00487B6D"/>
  </w:style>
  <w:style w:type="character" w:customStyle="1" w:styleId="WW8Num10z5">
    <w:name w:val="WW8Num10z5"/>
    <w:rsid w:val="00487B6D"/>
  </w:style>
  <w:style w:type="character" w:customStyle="1" w:styleId="WW8Num10z6">
    <w:name w:val="WW8Num10z6"/>
    <w:rsid w:val="00487B6D"/>
  </w:style>
  <w:style w:type="character" w:customStyle="1" w:styleId="WW8Num10z7">
    <w:name w:val="WW8Num10z7"/>
    <w:rsid w:val="00487B6D"/>
  </w:style>
  <w:style w:type="character" w:customStyle="1" w:styleId="WW8Num10z8">
    <w:name w:val="WW8Num10z8"/>
    <w:rsid w:val="00487B6D"/>
  </w:style>
  <w:style w:type="character" w:customStyle="1" w:styleId="WW8Num11z0">
    <w:name w:val="WW8Num11z0"/>
    <w:rsid w:val="00487B6D"/>
    <w:rPr>
      <w:rFonts w:ascii="Symbol" w:hAnsi="Symbol" w:cs="Symbol"/>
      <w:color w:val="C00000"/>
      <w:sz w:val="20"/>
      <w:szCs w:val="20"/>
    </w:rPr>
  </w:style>
  <w:style w:type="character" w:customStyle="1" w:styleId="WW8Num12z0">
    <w:name w:val="WW8Num12z0"/>
    <w:rsid w:val="00487B6D"/>
    <w:rPr>
      <w:rFonts w:ascii="Symbol" w:hAnsi="Symbol" w:cs="Symbol"/>
    </w:rPr>
  </w:style>
  <w:style w:type="character" w:customStyle="1" w:styleId="WW8Num13z0">
    <w:name w:val="WW8Num13z0"/>
    <w:rsid w:val="00487B6D"/>
    <w:rPr>
      <w:rFonts w:ascii="Symbol" w:hAnsi="Symbol" w:cs="Symbol"/>
    </w:rPr>
  </w:style>
  <w:style w:type="character" w:customStyle="1" w:styleId="WW8Num14z0">
    <w:name w:val="WW8Num14z0"/>
    <w:rsid w:val="00487B6D"/>
    <w:rPr>
      <w:rFonts w:ascii="Symbol" w:hAnsi="Symbol" w:cs="Symbol"/>
      <w:color w:val="C00000"/>
      <w:sz w:val="20"/>
      <w:szCs w:val="20"/>
      <w:highlight w:val="yellow"/>
    </w:rPr>
  </w:style>
  <w:style w:type="character" w:customStyle="1" w:styleId="WW8Num15z0">
    <w:name w:val="WW8Num15z0"/>
    <w:rsid w:val="00487B6D"/>
    <w:rPr>
      <w:rFonts w:ascii="Symbol" w:hAnsi="Symbol" w:cs="Symbol"/>
      <w:sz w:val="20"/>
      <w:szCs w:val="20"/>
    </w:rPr>
  </w:style>
  <w:style w:type="character" w:customStyle="1" w:styleId="WW8Num16z0">
    <w:name w:val="WW8Num16z0"/>
    <w:rsid w:val="00487B6D"/>
    <w:rPr>
      <w:rFonts w:ascii="Symbol" w:hAnsi="Symbol" w:cs="Symbol"/>
    </w:rPr>
  </w:style>
  <w:style w:type="character" w:customStyle="1" w:styleId="WW8Num17z0">
    <w:name w:val="WW8Num17z0"/>
    <w:rsid w:val="00487B6D"/>
    <w:rPr>
      <w:rFonts w:ascii="Symbol" w:hAnsi="Symbol" w:cs="Symbol"/>
      <w:sz w:val="20"/>
      <w:szCs w:val="20"/>
    </w:rPr>
  </w:style>
  <w:style w:type="character" w:customStyle="1" w:styleId="WW8Num17z1">
    <w:name w:val="WW8Num17z1"/>
    <w:rsid w:val="00487B6D"/>
    <w:rPr>
      <w:rFonts w:ascii="Courier New" w:hAnsi="Courier New" w:cs="Courier New"/>
      <w:sz w:val="20"/>
    </w:rPr>
  </w:style>
  <w:style w:type="character" w:customStyle="1" w:styleId="WW8Num17z2">
    <w:name w:val="WW8Num17z2"/>
    <w:rsid w:val="00487B6D"/>
    <w:rPr>
      <w:rFonts w:ascii="Wingdings" w:hAnsi="Wingdings" w:cs="Wingdings"/>
      <w:sz w:val="20"/>
    </w:rPr>
  </w:style>
  <w:style w:type="character" w:customStyle="1" w:styleId="WW8Num18z0">
    <w:name w:val="WW8Num18z0"/>
    <w:rsid w:val="00487B6D"/>
    <w:rPr>
      <w:rFonts w:ascii="Symbol" w:hAnsi="Symbol" w:cs="Symbol"/>
    </w:rPr>
  </w:style>
  <w:style w:type="character" w:customStyle="1" w:styleId="WW8Num19z0">
    <w:name w:val="WW8Num19z0"/>
    <w:rsid w:val="00487B6D"/>
    <w:rPr>
      <w:rFonts w:ascii="Symbol" w:hAnsi="Symbol" w:cs="Symbol"/>
      <w:color w:val="111111"/>
      <w:sz w:val="20"/>
      <w:szCs w:val="20"/>
    </w:rPr>
  </w:style>
  <w:style w:type="character" w:customStyle="1" w:styleId="WW8Num20z0">
    <w:name w:val="WW8Num20z0"/>
    <w:rsid w:val="00487B6D"/>
    <w:rPr>
      <w:rFonts w:ascii="Symbol" w:hAnsi="Symbol" w:cs="Symbol"/>
    </w:rPr>
  </w:style>
  <w:style w:type="character" w:customStyle="1" w:styleId="WW8Num21z0">
    <w:name w:val="WW8Num21z0"/>
    <w:rsid w:val="00487B6D"/>
    <w:rPr>
      <w:rFonts w:ascii="Symbol" w:hAnsi="Symbol" w:cs="Symbol"/>
      <w:color w:val="000000"/>
      <w:sz w:val="20"/>
      <w:szCs w:val="20"/>
    </w:rPr>
  </w:style>
  <w:style w:type="character" w:customStyle="1" w:styleId="WW8Num22z0">
    <w:name w:val="WW8Num22z0"/>
    <w:rsid w:val="00487B6D"/>
    <w:rPr>
      <w:color w:val="000000"/>
    </w:rPr>
  </w:style>
  <w:style w:type="character" w:customStyle="1" w:styleId="WW8Num23z0">
    <w:name w:val="WW8Num23z0"/>
    <w:rsid w:val="00487B6D"/>
    <w:rPr>
      <w:b/>
      <w:color w:val="000000"/>
    </w:rPr>
  </w:style>
  <w:style w:type="character" w:customStyle="1" w:styleId="WW8Num24z0">
    <w:name w:val="WW8Num24z0"/>
    <w:rsid w:val="00487B6D"/>
    <w:rPr>
      <w:rFonts w:ascii="Symbol" w:hAnsi="Symbol" w:cs="Symbol"/>
      <w:color w:val="000000"/>
      <w:sz w:val="20"/>
      <w:szCs w:val="20"/>
      <w:lang w:eastAsia="en-US" w:bidi="en-US"/>
    </w:rPr>
  </w:style>
  <w:style w:type="character" w:customStyle="1" w:styleId="WW8Num25z0">
    <w:name w:val="WW8Num25z0"/>
    <w:rsid w:val="00487B6D"/>
    <w:rPr>
      <w:rFonts w:ascii="Symbol" w:hAnsi="Symbol" w:cs="Symbol"/>
      <w:color w:val="000000"/>
      <w:lang w:eastAsia="en-US" w:bidi="en-US"/>
    </w:rPr>
  </w:style>
  <w:style w:type="character" w:customStyle="1" w:styleId="WW8Num26z0">
    <w:name w:val="WW8Num26z0"/>
    <w:rsid w:val="00487B6D"/>
    <w:rPr>
      <w:rFonts w:ascii="Symbol" w:hAnsi="Symbol" w:cs="Symbol"/>
      <w:sz w:val="20"/>
      <w:szCs w:val="20"/>
    </w:rPr>
  </w:style>
  <w:style w:type="character" w:customStyle="1" w:styleId="WW8Num27z0">
    <w:name w:val="WW8Num27z0"/>
    <w:rsid w:val="00487B6D"/>
    <w:rPr>
      <w:rFonts w:ascii="Symbol" w:hAnsi="Symbol" w:cs="OpenSymbol"/>
    </w:rPr>
  </w:style>
  <w:style w:type="character" w:customStyle="1" w:styleId="WW8Num27z1">
    <w:name w:val="WW8Num27z1"/>
    <w:rsid w:val="00487B6D"/>
    <w:rPr>
      <w:rFonts w:ascii="OpenSymbol" w:hAnsi="OpenSymbol" w:cs="OpenSymbol"/>
    </w:rPr>
  </w:style>
  <w:style w:type="character" w:customStyle="1" w:styleId="WW8Num28z0">
    <w:name w:val="WW8Num28z0"/>
    <w:rsid w:val="00487B6D"/>
    <w:rPr>
      <w:rFonts w:ascii="Symbol" w:hAnsi="Symbol" w:cs="OpenSymbol"/>
    </w:rPr>
  </w:style>
  <w:style w:type="character" w:customStyle="1" w:styleId="WW8Num28z1">
    <w:name w:val="WW8Num28z1"/>
    <w:rsid w:val="00487B6D"/>
    <w:rPr>
      <w:rFonts w:ascii="OpenSymbol" w:hAnsi="OpenSymbol" w:cs="OpenSymbol"/>
    </w:rPr>
  </w:style>
  <w:style w:type="character" w:customStyle="1" w:styleId="WW8Num29z0">
    <w:name w:val="WW8Num29z0"/>
    <w:rsid w:val="00487B6D"/>
    <w:rPr>
      <w:rFonts w:ascii="Wingdings" w:hAnsi="Wingdings" w:cs="Wingdings"/>
    </w:rPr>
  </w:style>
  <w:style w:type="character" w:customStyle="1" w:styleId="WW8Num29z1">
    <w:name w:val="WW8Num29z1"/>
    <w:rsid w:val="00487B6D"/>
    <w:rPr>
      <w:rFonts w:ascii="OpenSymbol" w:hAnsi="OpenSymbol" w:cs="OpenSymbol"/>
    </w:rPr>
  </w:style>
  <w:style w:type="character" w:customStyle="1" w:styleId="WW8Num29z3">
    <w:name w:val="WW8Num29z3"/>
    <w:rsid w:val="00487B6D"/>
    <w:rPr>
      <w:rFonts w:ascii="Symbol" w:hAnsi="Symbol" w:cs="OpenSymbol"/>
    </w:rPr>
  </w:style>
  <w:style w:type="character" w:customStyle="1" w:styleId="WW8Num30z0">
    <w:name w:val="WW8Num30z0"/>
    <w:rsid w:val="00487B6D"/>
    <w:rPr>
      <w:rFonts w:ascii="Symbol" w:hAnsi="Symbol" w:cs="Symbol"/>
    </w:rPr>
  </w:style>
  <w:style w:type="character" w:customStyle="1" w:styleId="WW8Num31z0">
    <w:name w:val="WW8Num31z0"/>
    <w:rsid w:val="00487B6D"/>
    <w:rPr>
      <w:rFonts w:ascii="Symbol" w:hAnsi="Symbol" w:cs="Symbol"/>
    </w:rPr>
  </w:style>
  <w:style w:type="character" w:customStyle="1" w:styleId="WW8Num32z0">
    <w:name w:val="WW8Num32z0"/>
    <w:rsid w:val="00487B6D"/>
    <w:rPr>
      <w:rFonts w:ascii="Symbol" w:hAnsi="Symbol" w:cs="Symbol"/>
    </w:rPr>
  </w:style>
  <w:style w:type="character" w:customStyle="1" w:styleId="WW8Num33z0">
    <w:name w:val="WW8Num33z0"/>
    <w:rsid w:val="00487B6D"/>
    <w:rPr>
      <w:rFonts w:ascii="Symbol" w:hAnsi="Symbol" w:cs="OpenSymbol"/>
    </w:rPr>
  </w:style>
  <w:style w:type="character" w:customStyle="1" w:styleId="WW8Num33z1">
    <w:name w:val="WW8Num33z1"/>
    <w:rsid w:val="00487B6D"/>
    <w:rPr>
      <w:rFonts w:ascii="OpenSymbol" w:hAnsi="OpenSymbol" w:cs="OpenSymbol"/>
    </w:rPr>
  </w:style>
  <w:style w:type="character" w:customStyle="1" w:styleId="WW8Num34z0">
    <w:name w:val="WW8Num34z0"/>
    <w:rsid w:val="00487B6D"/>
    <w:rPr>
      <w:rFonts w:ascii="Symbol" w:hAnsi="Symbol" w:cs="OpenSymbol"/>
      <w:color w:val="111111"/>
      <w:sz w:val="20"/>
      <w:szCs w:val="20"/>
      <w:lang w:eastAsia="en-US" w:bidi="ar-SA"/>
    </w:rPr>
  </w:style>
  <w:style w:type="character" w:customStyle="1" w:styleId="WW8Num34z1">
    <w:name w:val="WW8Num34z1"/>
    <w:rsid w:val="00487B6D"/>
    <w:rPr>
      <w:rFonts w:ascii="OpenSymbol" w:hAnsi="OpenSymbol" w:cs="OpenSymbol"/>
    </w:rPr>
  </w:style>
  <w:style w:type="character" w:customStyle="1" w:styleId="WW8Num35z0">
    <w:name w:val="WW8Num35z0"/>
    <w:rsid w:val="00487B6D"/>
    <w:rPr>
      <w:rFonts w:ascii="Symbol" w:eastAsia="TimesNewRomanPSMT" w:hAnsi="Symbol" w:cs="OpenSymbol"/>
      <w:sz w:val="20"/>
      <w:szCs w:val="20"/>
    </w:rPr>
  </w:style>
  <w:style w:type="character" w:customStyle="1" w:styleId="WW8Num35z1">
    <w:name w:val="WW8Num35z1"/>
    <w:rsid w:val="00487B6D"/>
    <w:rPr>
      <w:rFonts w:ascii="OpenSymbol" w:hAnsi="OpenSymbol" w:cs="OpenSymbol"/>
    </w:rPr>
  </w:style>
  <w:style w:type="character" w:customStyle="1" w:styleId="WW8Num36z0">
    <w:name w:val="WW8Num36z0"/>
    <w:rsid w:val="00487B6D"/>
  </w:style>
  <w:style w:type="character" w:customStyle="1" w:styleId="WW8Num37z0">
    <w:name w:val="WW8Num37z0"/>
    <w:rsid w:val="00487B6D"/>
    <w:rPr>
      <w:rFonts w:ascii="Symbol" w:hAnsi="Symbol" w:cs="OpenSymbol"/>
      <w:color w:val="000000"/>
      <w:sz w:val="20"/>
      <w:szCs w:val="20"/>
      <w:lang w:val="pl-PL"/>
    </w:rPr>
  </w:style>
  <w:style w:type="character" w:customStyle="1" w:styleId="WW8Num37z1">
    <w:name w:val="WW8Num37z1"/>
    <w:rsid w:val="00487B6D"/>
    <w:rPr>
      <w:rFonts w:ascii="OpenSymbol" w:hAnsi="OpenSymbol" w:cs="OpenSymbol"/>
    </w:rPr>
  </w:style>
  <w:style w:type="character" w:customStyle="1" w:styleId="WW8Num38z0">
    <w:name w:val="WW8Num38z0"/>
    <w:rsid w:val="00487B6D"/>
    <w:rPr>
      <w:rFonts w:ascii="Symbol" w:hAnsi="Symbol" w:cs="OpenSymbol"/>
      <w:color w:val="000000"/>
      <w:sz w:val="20"/>
      <w:szCs w:val="20"/>
      <w:lang w:val="pl-PL"/>
    </w:rPr>
  </w:style>
  <w:style w:type="character" w:customStyle="1" w:styleId="WW8Num38z1">
    <w:name w:val="WW8Num38z1"/>
    <w:rsid w:val="00487B6D"/>
    <w:rPr>
      <w:rFonts w:ascii="OpenSymbol" w:hAnsi="OpenSymbol" w:cs="OpenSymbol"/>
    </w:rPr>
  </w:style>
  <w:style w:type="character" w:customStyle="1" w:styleId="WW8Num39z0">
    <w:name w:val="WW8Num39z0"/>
    <w:rsid w:val="00487B6D"/>
    <w:rPr>
      <w:rFonts w:ascii="Symbol" w:hAnsi="Symbol" w:cs="OpenSymbol"/>
      <w:color w:val="000000"/>
      <w:sz w:val="20"/>
      <w:szCs w:val="20"/>
    </w:rPr>
  </w:style>
  <w:style w:type="character" w:customStyle="1" w:styleId="WW8Num39z1">
    <w:name w:val="WW8Num39z1"/>
    <w:rsid w:val="00487B6D"/>
    <w:rPr>
      <w:rFonts w:ascii="OpenSymbol" w:hAnsi="OpenSymbol" w:cs="OpenSymbol"/>
    </w:rPr>
  </w:style>
  <w:style w:type="character" w:customStyle="1" w:styleId="WW8Num40z0">
    <w:name w:val="WW8Num40z0"/>
    <w:rsid w:val="00487B6D"/>
    <w:rPr>
      <w:rFonts w:ascii="Arial" w:hAnsi="Arial" w:cs="Arial"/>
      <w:sz w:val="20"/>
      <w:szCs w:val="20"/>
    </w:rPr>
  </w:style>
  <w:style w:type="character" w:customStyle="1" w:styleId="WW8Num40z1">
    <w:name w:val="WW8Num40z1"/>
    <w:rsid w:val="00487B6D"/>
  </w:style>
  <w:style w:type="character" w:customStyle="1" w:styleId="WW8Num40z2">
    <w:name w:val="WW8Num40z2"/>
    <w:rsid w:val="00487B6D"/>
  </w:style>
  <w:style w:type="character" w:customStyle="1" w:styleId="WW8Num40z3">
    <w:name w:val="WW8Num40z3"/>
    <w:rsid w:val="00487B6D"/>
  </w:style>
  <w:style w:type="character" w:customStyle="1" w:styleId="WW8Num40z4">
    <w:name w:val="WW8Num40z4"/>
    <w:rsid w:val="00487B6D"/>
  </w:style>
  <w:style w:type="character" w:customStyle="1" w:styleId="WW8Num40z5">
    <w:name w:val="WW8Num40z5"/>
    <w:rsid w:val="00487B6D"/>
  </w:style>
  <w:style w:type="character" w:customStyle="1" w:styleId="WW8Num40z6">
    <w:name w:val="WW8Num40z6"/>
    <w:rsid w:val="00487B6D"/>
  </w:style>
  <w:style w:type="character" w:customStyle="1" w:styleId="WW8Num40z7">
    <w:name w:val="WW8Num40z7"/>
    <w:rsid w:val="00487B6D"/>
  </w:style>
  <w:style w:type="character" w:customStyle="1" w:styleId="WW8Num40z8">
    <w:name w:val="WW8Num40z8"/>
    <w:rsid w:val="00487B6D"/>
  </w:style>
  <w:style w:type="character" w:customStyle="1" w:styleId="WW8Num41z0">
    <w:name w:val="WW8Num41z0"/>
    <w:rsid w:val="00487B6D"/>
    <w:rPr>
      <w:rFonts w:ascii="Symbol" w:hAnsi="Symbol" w:cs="OpenSymbol"/>
      <w:color w:val="000000"/>
      <w:sz w:val="20"/>
      <w:szCs w:val="20"/>
      <w:lang w:val="pl-PL" w:eastAsia="ar-SA" w:bidi="ar-SA"/>
    </w:rPr>
  </w:style>
  <w:style w:type="character" w:customStyle="1" w:styleId="WW8Num41z1">
    <w:name w:val="WW8Num41z1"/>
    <w:rsid w:val="00487B6D"/>
    <w:rPr>
      <w:rFonts w:ascii="OpenSymbol" w:hAnsi="OpenSymbol" w:cs="OpenSymbol"/>
    </w:rPr>
  </w:style>
  <w:style w:type="character" w:customStyle="1" w:styleId="WW8Num42z0">
    <w:name w:val="WW8Num42z0"/>
    <w:rsid w:val="00487B6D"/>
    <w:rPr>
      <w:rFonts w:ascii="Symbol" w:hAnsi="Symbol" w:cs="OpenSymbol"/>
      <w:color w:val="000000"/>
      <w:sz w:val="20"/>
      <w:szCs w:val="20"/>
      <w:lang w:val="pl-PL" w:eastAsia="ar-SA" w:bidi="ar-SA"/>
    </w:rPr>
  </w:style>
  <w:style w:type="character" w:customStyle="1" w:styleId="WW8Num42z1">
    <w:name w:val="WW8Num42z1"/>
    <w:rsid w:val="00487B6D"/>
    <w:rPr>
      <w:rFonts w:ascii="OpenSymbol" w:hAnsi="OpenSymbol" w:cs="OpenSymbol"/>
    </w:rPr>
  </w:style>
  <w:style w:type="character" w:customStyle="1" w:styleId="WW8Num43z0">
    <w:name w:val="WW8Num43z0"/>
    <w:rsid w:val="00487B6D"/>
    <w:rPr>
      <w:rFonts w:ascii="Symbol" w:hAnsi="Symbol" w:cs="OpenSymbol"/>
      <w:color w:val="000000"/>
      <w:sz w:val="20"/>
      <w:szCs w:val="20"/>
      <w:lang w:val="pl-PL" w:eastAsia="ar-SA" w:bidi="ar-SA"/>
    </w:rPr>
  </w:style>
  <w:style w:type="character" w:customStyle="1" w:styleId="WW8Num43z1">
    <w:name w:val="WW8Num43z1"/>
    <w:rsid w:val="00487B6D"/>
    <w:rPr>
      <w:rFonts w:ascii="OpenSymbol" w:hAnsi="OpenSymbol" w:cs="OpenSymbol"/>
    </w:rPr>
  </w:style>
  <w:style w:type="character" w:customStyle="1" w:styleId="WW8Num44z0">
    <w:name w:val="WW8Num44z0"/>
    <w:rsid w:val="00487B6D"/>
    <w:rPr>
      <w:rFonts w:ascii="Symbol" w:hAnsi="Symbol" w:cs="OpenSymbol"/>
      <w:sz w:val="20"/>
    </w:rPr>
  </w:style>
  <w:style w:type="character" w:customStyle="1" w:styleId="WW8Num44z1">
    <w:name w:val="WW8Num44z1"/>
    <w:rsid w:val="00487B6D"/>
    <w:rPr>
      <w:rFonts w:ascii="OpenSymbol" w:hAnsi="OpenSymbol" w:cs="OpenSymbol"/>
    </w:rPr>
  </w:style>
  <w:style w:type="character" w:customStyle="1" w:styleId="WW8Num44z3">
    <w:name w:val="WW8Num44z3"/>
    <w:rsid w:val="00487B6D"/>
    <w:rPr>
      <w:rFonts w:ascii="Symbol" w:hAnsi="Symbol" w:cs="OpenSymbol"/>
    </w:rPr>
  </w:style>
  <w:style w:type="character" w:customStyle="1" w:styleId="WW8Num45z0">
    <w:name w:val="WW8Num45z0"/>
    <w:rsid w:val="00487B6D"/>
    <w:rPr>
      <w:rFonts w:ascii="Symbol" w:eastAsia="Times New Roman" w:hAnsi="Symbol" w:cs="OpenSymbol"/>
      <w:color w:val="C00000"/>
      <w:sz w:val="20"/>
      <w:szCs w:val="20"/>
    </w:rPr>
  </w:style>
  <w:style w:type="character" w:customStyle="1" w:styleId="WW8Num45z1">
    <w:name w:val="WW8Num45z1"/>
    <w:rsid w:val="00487B6D"/>
    <w:rPr>
      <w:rFonts w:ascii="OpenSymbol" w:hAnsi="OpenSymbol" w:cs="OpenSymbol"/>
    </w:rPr>
  </w:style>
  <w:style w:type="character" w:customStyle="1" w:styleId="WW8Num46z0">
    <w:name w:val="WW8Num46z0"/>
    <w:rsid w:val="00487B6D"/>
    <w:rPr>
      <w:rFonts w:ascii="Symbol" w:hAnsi="Symbol" w:cs="Symbol"/>
      <w:sz w:val="20"/>
      <w:szCs w:val="20"/>
    </w:rPr>
  </w:style>
  <w:style w:type="character" w:customStyle="1" w:styleId="WW8Num46z1">
    <w:name w:val="WW8Num46z1"/>
    <w:rsid w:val="00487B6D"/>
  </w:style>
  <w:style w:type="character" w:customStyle="1" w:styleId="WW8Num46z2">
    <w:name w:val="WW8Num46z2"/>
    <w:rsid w:val="00487B6D"/>
  </w:style>
  <w:style w:type="character" w:customStyle="1" w:styleId="WW8Num46z3">
    <w:name w:val="WW8Num46z3"/>
    <w:rsid w:val="00487B6D"/>
  </w:style>
  <w:style w:type="character" w:customStyle="1" w:styleId="WW8Num46z4">
    <w:name w:val="WW8Num46z4"/>
    <w:rsid w:val="00487B6D"/>
  </w:style>
  <w:style w:type="character" w:customStyle="1" w:styleId="WW8Num46z5">
    <w:name w:val="WW8Num46z5"/>
    <w:rsid w:val="00487B6D"/>
  </w:style>
  <w:style w:type="character" w:customStyle="1" w:styleId="WW8Num46z6">
    <w:name w:val="WW8Num46z6"/>
    <w:rsid w:val="00487B6D"/>
  </w:style>
  <w:style w:type="character" w:customStyle="1" w:styleId="WW8Num46z7">
    <w:name w:val="WW8Num46z7"/>
    <w:rsid w:val="00487B6D"/>
  </w:style>
  <w:style w:type="character" w:customStyle="1" w:styleId="WW8Num46z8">
    <w:name w:val="WW8Num46z8"/>
    <w:rsid w:val="00487B6D"/>
  </w:style>
  <w:style w:type="character" w:customStyle="1" w:styleId="WW8Num47z0">
    <w:name w:val="WW8Num47z0"/>
    <w:rsid w:val="00487B6D"/>
    <w:rPr>
      <w:rFonts w:ascii="Symbol" w:hAnsi="Symbol" w:cs="Symbol"/>
    </w:rPr>
  </w:style>
  <w:style w:type="character" w:customStyle="1" w:styleId="WW8Num47z1">
    <w:name w:val="WW8Num47z1"/>
    <w:rsid w:val="00487B6D"/>
  </w:style>
  <w:style w:type="character" w:customStyle="1" w:styleId="WW8Num47z2">
    <w:name w:val="WW8Num47z2"/>
    <w:rsid w:val="00487B6D"/>
  </w:style>
  <w:style w:type="character" w:customStyle="1" w:styleId="WW8Num47z3">
    <w:name w:val="WW8Num47z3"/>
    <w:rsid w:val="00487B6D"/>
  </w:style>
  <w:style w:type="character" w:customStyle="1" w:styleId="WW8Num47z4">
    <w:name w:val="WW8Num47z4"/>
    <w:rsid w:val="00487B6D"/>
  </w:style>
  <w:style w:type="character" w:customStyle="1" w:styleId="WW8Num47z5">
    <w:name w:val="WW8Num47z5"/>
    <w:rsid w:val="00487B6D"/>
  </w:style>
  <w:style w:type="character" w:customStyle="1" w:styleId="WW8Num47z6">
    <w:name w:val="WW8Num47z6"/>
    <w:rsid w:val="00487B6D"/>
  </w:style>
  <w:style w:type="character" w:customStyle="1" w:styleId="WW8Num47z7">
    <w:name w:val="WW8Num47z7"/>
    <w:rsid w:val="00487B6D"/>
  </w:style>
  <w:style w:type="character" w:customStyle="1" w:styleId="WW8Num47z8">
    <w:name w:val="WW8Num47z8"/>
    <w:rsid w:val="00487B6D"/>
  </w:style>
  <w:style w:type="character" w:customStyle="1" w:styleId="WW8Num48z0">
    <w:name w:val="WW8Num48z0"/>
    <w:rsid w:val="00487B6D"/>
    <w:rPr>
      <w:rFonts w:ascii="Symbol" w:eastAsia="Calibri" w:hAnsi="Symbol" w:cs="OpenSymbol"/>
      <w:color w:val="00000A"/>
      <w:sz w:val="20"/>
      <w:szCs w:val="20"/>
    </w:rPr>
  </w:style>
  <w:style w:type="character" w:customStyle="1" w:styleId="WW8Num48z1">
    <w:name w:val="WW8Num48z1"/>
    <w:rsid w:val="00487B6D"/>
    <w:rPr>
      <w:rFonts w:ascii="OpenSymbol" w:hAnsi="OpenSymbol" w:cs="OpenSymbol"/>
    </w:rPr>
  </w:style>
  <w:style w:type="character" w:customStyle="1" w:styleId="WW8Num48z3">
    <w:name w:val="WW8Num48z3"/>
    <w:rsid w:val="00487B6D"/>
    <w:rPr>
      <w:rFonts w:ascii="Symbol" w:hAnsi="Symbol" w:cs="OpenSymbol"/>
      <w:color w:val="548DD4"/>
      <w:szCs w:val="20"/>
    </w:rPr>
  </w:style>
  <w:style w:type="character" w:customStyle="1" w:styleId="WW8Num49z0">
    <w:name w:val="WW8Num49z0"/>
    <w:rsid w:val="00487B6D"/>
    <w:rPr>
      <w:rFonts w:ascii="Symbol" w:eastAsia="Calibri" w:hAnsi="Symbol" w:cs="OpenSymbol"/>
      <w:color w:val="00000A"/>
      <w:szCs w:val="20"/>
    </w:rPr>
  </w:style>
  <w:style w:type="character" w:customStyle="1" w:styleId="WW8Num49z1">
    <w:name w:val="WW8Num49z1"/>
    <w:rsid w:val="00487B6D"/>
    <w:rPr>
      <w:rFonts w:ascii="OpenSymbol" w:hAnsi="OpenSymbol" w:cs="OpenSymbol"/>
    </w:rPr>
  </w:style>
  <w:style w:type="character" w:customStyle="1" w:styleId="WW8Num49z3">
    <w:name w:val="WW8Num49z3"/>
    <w:rsid w:val="00487B6D"/>
    <w:rPr>
      <w:rFonts w:ascii="Symbol" w:hAnsi="Symbol" w:cs="OpenSymbol"/>
      <w:color w:val="548DD4"/>
      <w:szCs w:val="20"/>
    </w:rPr>
  </w:style>
  <w:style w:type="character" w:customStyle="1" w:styleId="WW8Num50z0">
    <w:name w:val="WW8Num50z0"/>
    <w:rsid w:val="00487B6D"/>
    <w:rPr>
      <w:rFonts w:ascii="Symbol" w:eastAsia="Calibri" w:hAnsi="Symbol" w:cs="Symbol"/>
      <w:color w:val="00000A"/>
      <w:szCs w:val="20"/>
    </w:rPr>
  </w:style>
  <w:style w:type="character" w:customStyle="1" w:styleId="WW8Num50z1">
    <w:name w:val="WW8Num50z1"/>
    <w:rsid w:val="00487B6D"/>
    <w:rPr>
      <w:rFonts w:ascii="Courier New" w:hAnsi="Courier New" w:cs="Courier New"/>
    </w:rPr>
  </w:style>
  <w:style w:type="character" w:customStyle="1" w:styleId="WW8Num50z2">
    <w:name w:val="WW8Num50z2"/>
    <w:rsid w:val="00487B6D"/>
    <w:rPr>
      <w:rFonts w:ascii="Wingdings" w:hAnsi="Wingdings" w:cs="Wingdings"/>
    </w:rPr>
  </w:style>
  <w:style w:type="character" w:customStyle="1" w:styleId="WW8Num50z3">
    <w:name w:val="WW8Num50z3"/>
    <w:rsid w:val="00487B6D"/>
    <w:rPr>
      <w:rFonts w:ascii="Symbol" w:hAnsi="Symbol" w:cs="Symbol"/>
      <w:color w:val="548DD4"/>
      <w:szCs w:val="20"/>
    </w:rPr>
  </w:style>
  <w:style w:type="character" w:customStyle="1" w:styleId="WW8Num51z0">
    <w:name w:val="WW8Num51z0"/>
    <w:rsid w:val="00487B6D"/>
    <w:rPr>
      <w:rFonts w:ascii="Symbol" w:hAnsi="Symbol" w:cs="Symbol"/>
      <w:sz w:val="22"/>
    </w:rPr>
  </w:style>
  <w:style w:type="character" w:customStyle="1" w:styleId="WW8Num51z1">
    <w:name w:val="WW8Num51z1"/>
    <w:rsid w:val="00487B6D"/>
    <w:rPr>
      <w:rFonts w:ascii="Courier New" w:hAnsi="Courier New" w:cs="Courier New"/>
    </w:rPr>
  </w:style>
  <w:style w:type="character" w:customStyle="1" w:styleId="WW8Num51z2">
    <w:name w:val="WW8Num51z2"/>
    <w:rsid w:val="00487B6D"/>
    <w:rPr>
      <w:rFonts w:ascii="Wingdings" w:hAnsi="Wingdings" w:cs="Wingdings"/>
    </w:rPr>
  </w:style>
  <w:style w:type="character" w:customStyle="1" w:styleId="WW8Num52z0">
    <w:name w:val="WW8Num52z0"/>
    <w:rsid w:val="00487B6D"/>
    <w:rPr>
      <w:rFonts w:ascii="Symbol" w:hAnsi="Symbol" w:cs="Symbol"/>
      <w:color w:val="111111"/>
      <w:sz w:val="20"/>
      <w:szCs w:val="20"/>
      <w:lang w:eastAsia="ar-SA" w:bidi="ar-SA"/>
    </w:rPr>
  </w:style>
  <w:style w:type="character" w:customStyle="1" w:styleId="WW8Num52z1">
    <w:name w:val="WW8Num52z1"/>
    <w:rsid w:val="00487B6D"/>
    <w:rPr>
      <w:rFonts w:ascii="OpenSymbol" w:hAnsi="OpenSymbol" w:cs="OpenSymbol"/>
    </w:rPr>
  </w:style>
  <w:style w:type="character" w:customStyle="1" w:styleId="WW8Num53z0">
    <w:name w:val="WW8Num53z0"/>
    <w:rsid w:val="00487B6D"/>
    <w:rPr>
      <w:rFonts w:ascii="Symbol" w:hAnsi="Symbol" w:cs="Symbol"/>
      <w:color w:val="111111"/>
      <w:sz w:val="20"/>
      <w:szCs w:val="20"/>
    </w:rPr>
  </w:style>
  <w:style w:type="character" w:customStyle="1" w:styleId="WW8Num53z1">
    <w:name w:val="WW8Num53z1"/>
    <w:rsid w:val="00487B6D"/>
    <w:rPr>
      <w:rFonts w:ascii="OpenSymbol" w:hAnsi="OpenSymbol" w:cs="OpenSymbol"/>
    </w:rPr>
  </w:style>
  <w:style w:type="character" w:customStyle="1" w:styleId="WW8Num54z0">
    <w:name w:val="WW8Num54z0"/>
    <w:rsid w:val="00487B6D"/>
    <w:rPr>
      <w:rFonts w:ascii="Symbol" w:hAnsi="Symbol" w:cs="OpenSymbol"/>
      <w:color w:val="00000A"/>
    </w:rPr>
  </w:style>
  <w:style w:type="character" w:customStyle="1" w:styleId="WW8Num54z1">
    <w:name w:val="WW8Num54z1"/>
    <w:rsid w:val="00487B6D"/>
    <w:rPr>
      <w:rFonts w:ascii="OpenSymbol" w:hAnsi="OpenSymbol" w:cs="OpenSymbol"/>
    </w:rPr>
  </w:style>
  <w:style w:type="character" w:customStyle="1" w:styleId="WW8Num54z3">
    <w:name w:val="WW8Num54z3"/>
    <w:rsid w:val="00487B6D"/>
    <w:rPr>
      <w:rFonts w:ascii="Symbol" w:hAnsi="Symbol" w:cs="OpenSymbol"/>
    </w:rPr>
  </w:style>
  <w:style w:type="character" w:customStyle="1" w:styleId="WW8Num55z0">
    <w:name w:val="WW8Num55z0"/>
    <w:rsid w:val="00487B6D"/>
    <w:rPr>
      <w:rFonts w:ascii="Symbol" w:hAnsi="Symbol" w:cs="Symbol"/>
      <w:color w:val="C00000"/>
      <w:sz w:val="20"/>
      <w:szCs w:val="20"/>
      <w:lang w:eastAsia="pl-PL" w:bidi="ar-SA"/>
    </w:rPr>
  </w:style>
  <w:style w:type="character" w:customStyle="1" w:styleId="WW8Num55z1">
    <w:name w:val="WW8Num55z1"/>
    <w:rsid w:val="00487B6D"/>
    <w:rPr>
      <w:rFonts w:ascii="Courier New" w:hAnsi="Courier New" w:cs="Courier New"/>
    </w:rPr>
  </w:style>
  <w:style w:type="character" w:customStyle="1" w:styleId="WW8Num55z2">
    <w:name w:val="WW8Num55z2"/>
    <w:rsid w:val="00487B6D"/>
    <w:rPr>
      <w:rFonts w:ascii="Wingdings" w:hAnsi="Wingdings" w:cs="Wingdings"/>
    </w:rPr>
  </w:style>
  <w:style w:type="character" w:customStyle="1" w:styleId="WW8Num56z0">
    <w:name w:val="WW8Num56z0"/>
    <w:rsid w:val="00487B6D"/>
    <w:rPr>
      <w:rFonts w:ascii="Symbol" w:hAnsi="Symbol" w:cs="OpenSymbol"/>
      <w:sz w:val="20"/>
    </w:rPr>
  </w:style>
  <w:style w:type="character" w:customStyle="1" w:styleId="WW8Num56z1">
    <w:name w:val="WW8Num56z1"/>
    <w:rsid w:val="00487B6D"/>
    <w:rPr>
      <w:rFonts w:ascii="OpenSymbol" w:hAnsi="OpenSymbol" w:cs="OpenSymbol"/>
    </w:rPr>
  </w:style>
  <w:style w:type="character" w:customStyle="1" w:styleId="WW8Num56z3">
    <w:name w:val="WW8Num56z3"/>
    <w:rsid w:val="00487B6D"/>
    <w:rPr>
      <w:rFonts w:ascii="Symbol" w:hAnsi="Symbol" w:cs="OpenSymbol"/>
    </w:rPr>
  </w:style>
  <w:style w:type="character" w:customStyle="1" w:styleId="WW8Num57z0">
    <w:name w:val="WW8Num57z0"/>
    <w:rsid w:val="00487B6D"/>
    <w:rPr>
      <w:rFonts w:ascii="Symbol" w:hAnsi="Symbol" w:cs="Symbol"/>
    </w:rPr>
  </w:style>
  <w:style w:type="character" w:customStyle="1" w:styleId="WW8Num57z1">
    <w:name w:val="WW8Num57z1"/>
    <w:rsid w:val="00487B6D"/>
    <w:rPr>
      <w:rFonts w:ascii="Courier New" w:hAnsi="Courier New" w:cs="Courier New"/>
    </w:rPr>
  </w:style>
  <w:style w:type="character" w:customStyle="1" w:styleId="WW8Num57z2">
    <w:name w:val="WW8Num57z2"/>
    <w:rsid w:val="00487B6D"/>
    <w:rPr>
      <w:rFonts w:ascii="Wingdings" w:hAnsi="Wingdings" w:cs="Wingdings"/>
    </w:rPr>
  </w:style>
  <w:style w:type="character" w:customStyle="1" w:styleId="WW8Num58z0">
    <w:name w:val="WW8Num58z0"/>
    <w:rsid w:val="00487B6D"/>
    <w:rPr>
      <w:rFonts w:ascii="Symbol" w:hAnsi="Symbol" w:cs="Symbol"/>
      <w:color w:val="C00000"/>
      <w:sz w:val="20"/>
      <w:szCs w:val="20"/>
      <w:lang w:eastAsia="en-US"/>
    </w:rPr>
  </w:style>
  <w:style w:type="character" w:customStyle="1" w:styleId="WW8Num58z1">
    <w:name w:val="WW8Num58z1"/>
    <w:rsid w:val="00487B6D"/>
    <w:rPr>
      <w:rFonts w:ascii="Courier New" w:hAnsi="Courier New" w:cs="Courier New"/>
    </w:rPr>
  </w:style>
  <w:style w:type="character" w:customStyle="1" w:styleId="WW8Num58z2">
    <w:name w:val="WW8Num58z2"/>
    <w:rsid w:val="00487B6D"/>
    <w:rPr>
      <w:rFonts w:ascii="Wingdings" w:hAnsi="Wingdings" w:cs="Wingdings"/>
    </w:rPr>
  </w:style>
  <w:style w:type="character" w:customStyle="1" w:styleId="WW8Num59z0">
    <w:name w:val="WW8Num59z0"/>
    <w:rsid w:val="00487B6D"/>
    <w:rPr>
      <w:rFonts w:ascii="Symbol" w:hAnsi="Symbol" w:cs="Symbol"/>
      <w:color w:val="00000A"/>
      <w:sz w:val="20"/>
    </w:rPr>
  </w:style>
  <w:style w:type="character" w:customStyle="1" w:styleId="WW8Num59z1">
    <w:name w:val="WW8Num59z1"/>
    <w:rsid w:val="00487B6D"/>
    <w:rPr>
      <w:rFonts w:ascii="Courier New" w:hAnsi="Courier New" w:cs="Courier New"/>
    </w:rPr>
  </w:style>
  <w:style w:type="character" w:customStyle="1" w:styleId="WW8Num59z2">
    <w:name w:val="WW8Num59z2"/>
    <w:rsid w:val="00487B6D"/>
    <w:rPr>
      <w:rFonts w:ascii="Wingdings" w:hAnsi="Wingdings" w:cs="Wingdings"/>
    </w:rPr>
  </w:style>
  <w:style w:type="character" w:customStyle="1" w:styleId="WW8Num59z3">
    <w:name w:val="WW8Num59z3"/>
    <w:rsid w:val="00487B6D"/>
    <w:rPr>
      <w:rFonts w:ascii="Symbol" w:hAnsi="Symbol" w:cs="Symbol"/>
    </w:rPr>
  </w:style>
  <w:style w:type="character" w:customStyle="1" w:styleId="WW8Num60z0">
    <w:name w:val="WW8Num60z0"/>
    <w:rsid w:val="00487B6D"/>
    <w:rPr>
      <w:rFonts w:ascii="Symbol" w:hAnsi="Symbol" w:cs="Symbol"/>
    </w:rPr>
  </w:style>
  <w:style w:type="character" w:customStyle="1" w:styleId="WW8Num60z1">
    <w:name w:val="WW8Num60z1"/>
    <w:rsid w:val="00487B6D"/>
    <w:rPr>
      <w:rFonts w:ascii="Courier New" w:hAnsi="Courier New" w:cs="Courier New"/>
    </w:rPr>
  </w:style>
  <w:style w:type="character" w:customStyle="1" w:styleId="WW8Num60z2">
    <w:name w:val="WW8Num60z2"/>
    <w:rsid w:val="00487B6D"/>
    <w:rPr>
      <w:rFonts w:ascii="Wingdings" w:hAnsi="Wingdings" w:cs="Wingdings"/>
    </w:rPr>
  </w:style>
  <w:style w:type="character" w:customStyle="1" w:styleId="WW8Num61z0">
    <w:name w:val="WW8Num61z0"/>
    <w:rsid w:val="00487B6D"/>
    <w:rPr>
      <w:rFonts w:ascii="Symbol" w:hAnsi="Symbol" w:cs="Symbol"/>
      <w:color w:val="00000A"/>
      <w:sz w:val="20"/>
      <w:szCs w:val="20"/>
      <w:lang w:eastAsia="ar-SA"/>
    </w:rPr>
  </w:style>
  <w:style w:type="character" w:customStyle="1" w:styleId="WW8Num61z1">
    <w:name w:val="WW8Num61z1"/>
    <w:rsid w:val="00487B6D"/>
    <w:rPr>
      <w:rFonts w:ascii="Courier New" w:hAnsi="Courier New" w:cs="Courier New"/>
    </w:rPr>
  </w:style>
  <w:style w:type="character" w:customStyle="1" w:styleId="WW8Num61z2">
    <w:name w:val="WW8Num61z2"/>
    <w:rsid w:val="00487B6D"/>
    <w:rPr>
      <w:rFonts w:ascii="Wingdings" w:hAnsi="Wingdings" w:cs="Wingdings"/>
    </w:rPr>
  </w:style>
  <w:style w:type="character" w:customStyle="1" w:styleId="WW8Num61z3">
    <w:name w:val="WW8Num61z3"/>
    <w:rsid w:val="00487B6D"/>
    <w:rPr>
      <w:rFonts w:ascii="Symbol" w:hAnsi="Symbol" w:cs="Symbol"/>
    </w:rPr>
  </w:style>
  <w:style w:type="character" w:customStyle="1" w:styleId="WW8Num62z0">
    <w:name w:val="WW8Num62z0"/>
    <w:rsid w:val="00487B6D"/>
    <w:rPr>
      <w:rFonts w:ascii="Symbol" w:hAnsi="Symbol" w:cs="OpenSymbol"/>
      <w:color w:val="00000A"/>
      <w:sz w:val="20"/>
      <w:szCs w:val="20"/>
    </w:rPr>
  </w:style>
  <w:style w:type="character" w:customStyle="1" w:styleId="WW8Num62z1">
    <w:name w:val="WW8Num62z1"/>
    <w:rsid w:val="00487B6D"/>
    <w:rPr>
      <w:rFonts w:ascii="OpenSymbol" w:hAnsi="OpenSymbol" w:cs="OpenSymbol"/>
    </w:rPr>
  </w:style>
  <w:style w:type="character" w:customStyle="1" w:styleId="WW8Num62z3">
    <w:name w:val="WW8Num62z3"/>
    <w:rsid w:val="00487B6D"/>
    <w:rPr>
      <w:rFonts w:ascii="Symbol" w:hAnsi="Symbol" w:cs="OpenSymbol"/>
      <w:color w:val="548DD4"/>
      <w:szCs w:val="20"/>
    </w:rPr>
  </w:style>
  <w:style w:type="character" w:customStyle="1" w:styleId="WW8Num63z0">
    <w:name w:val="WW8Num63z0"/>
    <w:rsid w:val="00487B6D"/>
    <w:rPr>
      <w:rFonts w:ascii="Symbol" w:hAnsi="Symbol" w:cs="Symbol"/>
      <w:color w:val="00000A"/>
      <w:sz w:val="20"/>
    </w:rPr>
  </w:style>
  <w:style w:type="character" w:customStyle="1" w:styleId="WW8Num63z1">
    <w:name w:val="WW8Num63z1"/>
    <w:rsid w:val="00487B6D"/>
    <w:rPr>
      <w:rFonts w:ascii="Courier New" w:hAnsi="Courier New" w:cs="Courier New"/>
    </w:rPr>
  </w:style>
  <w:style w:type="character" w:customStyle="1" w:styleId="WW8Num63z2">
    <w:name w:val="WW8Num63z2"/>
    <w:rsid w:val="00487B6D"/>
    <w:rPr>
      <w:rFonts w:ascii="Wingdings" w:hAnsi="Wingdings" w:cs="Wingdings"/>
    </w:rPr>
  </w:style>
  <w:style w:type="character" w:customStyle="1" w:styleId="WW8Num63z3">
    <w:name w:val="WW8Num63z3"/>
    <w:rsid w:val="00487B6D"/>
    <w:rPr>
      <w:rFonts w:ascii="Symbol" w:hAnsi="Symbol" w:cs="Symbol"/>
    </w:rPr>
  </w:style>
  <w:style w:type="character" w:customStyle="1" w:styleId="WW8Num64z0">
    <w:name w:val="WW8Num64z0"/>
    <w:rsid w:val="00487B6D"/>
    <w:rPr>
      <w:rFonts w:ascii="Courier New" w:hAnsi="Courier New" w:cs="Courier New"/>
    </w:rPr>
  </w:style>
  <w:style w:type="character" w:customStyle="1" w:styleId="WW8Num65z0">
    <w:name w:val="WW8Num65z0"/>
    <w:rsid w:val="00487B6D"/>
    <w:rPr>
      <w:rFonts w:ascii="Wingdings" w:hAnsi="Wingdings" w:cs="Wingdings"/>
      <w:sz w:val="20"/>
      <w:szCs w:val="20"/>
      <w:lang w:eastAsia="pl-PL"/>
    </w:rPr>
  </w:style>
  <w:style w:type="character" w:customStyle="1" w:styleId="WW8Num65z1">
    <w:name w:val="WW8Num65z1"/>
    <w:rsid w:val="00487B6D"/>
    <w:rPr>
      <w:rFonts w:ascii="Courier New" w:hAnsi="Courier New" w:cs="Courier New"/>
      <w:sz w:val="20"/>
    </w:rPr>
  </w:style>
  <w:style w:type="character" w:customStyle="1" w:styleId="WW8Num66z0">
    <w:name w:val="WW8Num66z0"/>
    <w:rsid w:val="00487B6D"/>
    <w:rPr>
      <w:rFonts w:ascii="Symbol" w:hAnsi="Symbol" w:cs="OpenSymbol"/>
    </w:rPr>
  </w:style>
  <w:style w:type="character" w:customStyle="1" w:styleId="WW8Num67z0">
    <w:name w:val="WW8Num67z0"/>
    <w:rsid w:val="00487B6D"/>
    <w:rPr>
      <w:rFonts w:ascii="Courier New" w:hAnsi="Courier New" w:cs="Courier New"/>
    </w:rPr>
  </w:style>
  <w:style w:type="character" w:customStyle="1" w:styleId="WW8Num68z0">
    <w:name w:val="WW8Num68z0"/>
    <w:rsid w:val="00487B6D"/>
    <w:rPr>
      <w:rFonts w:ascii="Symbol" w:hAnsi="Symbol" w:cs="Symbol"/>
      <w:b w:val="0"/>
      <w:sz w:val="20"/>
      <w:szCs w:val="20"/>
    </w:rPr>
  </w:style>
  <w:style w:type="character" w:customStyle="1" w:styleId="WW8Num68z1">
    <w:name w:val="WW8Num68z1"/>
    <w:rsid w:val="00487B6D"/>
  </w:style>
  <w:style w:type="character" w:customStyle="1" w:styleId="WW8Num68z2">
    <w:name w:val="WW8Num68z2"/>
    <w:rsid w:val="00487B6D"/>
  </w:style>
  <w:style w:type="character" w:customStyle="1" w:styleId="WW8Num68z3">
    <w:name w:val="WW8Num68z3"/>
    <w:rsid w:val="00487B6D"/>
  </w:style>
  <w:style w:type="character" w:customStyle="1" w:styleId="WW8Num68z4">
    <w:name w:val="WW8Num68z4"/>
    <w:rsid w:val="00487B6D"/>
  </w:style>
  <w:style w:type="character" w:customStyle="1" w:styleId="WW8Num68z5">
    <w:name w:val="WW8Num68z5"/>
    <w:rsid w:val="00487B6D"/>
  </w:style>
  <w:style w:type="character" w:customStyle="1" w:styleId="WW8Num68z6">
    <w:name w:val="WW8Num68z6"/>
    <w:rsid w:val="00487B6D"/>
  </w:style>
  <w:style w:type="character" w:customStyle="1" w:styleId="WW8Num68z7">
    <w:name w:val="WW8Num68z7"/>
    <w:rsid w:val="00487B6D"/>
  </w:style>
  <w:style w:type="character" w:customStyle="1" w:styleId="WW8Num68z8">
    <w:name w:val="WW8Num68z8"/>
    <w:rsid w:val="00487B6D"/>
  </w:style>
  <w:style w:type="character" w:customStyle="1" w:styleId="WW8Num69z0">
    <w:name w:val="WW8Num69z0"/>
    <w:rsid w:val="00487B6D"/>
    <w:rPr>
      <w:rFonts w:ascii="Symbol" w:hAnsi="Symbol" w:cs="Symbol"/>
      <w:sz w:val="20"/>
      <w:szCs w:val="20"/>
    </w:rPr>
  </w:style>
  <w:style w:type="character" w:customStyle="1" w:styleId="WW8Num69z1">
    <w:name w:val="WW8Num69z1"/>
    <w:rsid w:val="00487B6D"/>
    <w:rPr>
      <w:rFonts w:ascii="Courier New" w:hAnsi="Courier New" w:cs="Courier New"/>
      <w:sz w:val="20"/>
    </w:rPr>
  </w:style>
  <w:style w:type="character" w:customStyle="1" w:styleId="WW8Num69z2">
    <w:name w:val="WW8Num69z2"/>
    <w:rsid w:val="00487B6D"/>
    <w:rPr>
      <w:rFonts w:ascii="Wingdings" w:hAnsi="Wingdings" w:cs="Wingdings"/>
      <w:sz w:val="20"/>
    </w:rPr>
  </w:style>
  <w:style w:type="character" w:customStyle="1" w:styleId="WW8Num70z0">
    <w:name w:val="WW8Num70z0"/>
    <w:rsid w:val="00487B6D"/>
    <w:rPr>
      <w:rFonts w:ascii="Symbol" w:hAnsi="Symbol" w:cs="OpenSymbol"/>
      <w:color w:val="000000"/>
      <w:sz w:val="20"/>
      <w:szCs w:val="20"/>
      <w:lang w:eastAsia="pl-PL"/>
    </w:rPr>
  </w:style>
  <w:style w:type="character" w:customStyle="1" w:styleId="WW8Num70z1">
    <w:name w:val="WW8Num70z1"/>
    <w:rsid w:val="00487B6D"/>
    <w:rPr>
      <w:rFonts w:ascii="OpenSymbol" w:hAnsi="OpenSymbol" w:cs="OpenSymbol"/>
    </w:rPr>
  </w:style>
  <w:style w:type="character" w:customStyle="1" w:styleId="WW8Num71z0">
    <w:name w:val="WW8Num71z0"/>
    <w:rsid w:val="00487B6D"/>
    <w:rPr>
      <w:rFonts w:ascii="Symbol" w:hAnsi="Symbol" w:cs="Symbol"/>
      <w:color w:val="000000"/>
      <w:sz w:val="20"/>
      <w:szCs w:val="20"/>
    </w:rPr>
  </w:style>
  <w:style w:type="character" w:customStyle="1" w:styleId="WW8Num71z1">
    <w:name w:val="WW8Num71z1"/>
    <w:rsid w:val="00487B6D"/>
  </w:style>
  <w:style w:type="character" w:customStyle="1" w:styleId="WW8Num71z2">
    <w:name w:val="WW8Num71z2"/>
    <w:rsid w:val="00487B6D"/>
  </w:style>
  <w:style w:type="character" w:customStyle="1" w:styleId="WW8Num71z3">
    <w:name w:val="WW8Num71z3"/>
    <w:rsid w:val="00487B6D"/>
  </w:style>
  <w:style w:type="character" w:customStyle="1" w:styleId="WW8Num71z4">
    <w:name w:val="WW8Num71z4"/>
    <w:rsid w:val="00487B6D"/>
  </w:style>
  <w:style w:type="character" w:customStyle="1" w:styleId="WW8Num71z5">
    <w:name w:val="WW8Num71z5"/>
    <w:rsid w:val="00487B6D"/>
  </w:style>
  <w:style w:type="character" w:customStyle="1" w:styleId="WW8Num71z6">
    <w:name w:val="WW8Num71z6"/>
    <w:rsid w:val="00487B6D"/>
  </w:style>
  <w:style w:type="character" w:customStyle="1" w:styleId="WW8Num71z7">
    <w:name w:val="WW8Num71z7"/>
    <w:rsid w:val="00487B6D"/>
  </w:style>
  <w:style w:type="character" w:customStyle="1" w:styleId="WW8Num71z8">
    <w:name w:val="WW8Num71z8"/>
    <w:rsid w:val="00487B6D"/>
  </w:style>
  <w:style w:type="character" w:customStyle="1" w:styleId="WW8Num72z0">
    <w:name w:val="WW8Num72z0"/>
    <w:rsid w:val="00487B6D"/>
    <w:rPr>
      <w:rFonts w:ascii="Symbol" w:hAnsi="Symbol" w:cs="OpenSymbol"/>
    </w:rPr>
  </w:style>
  <w:style w:type="character" w:customStyle="1" w:styleId="WW8Num72z1">
    <w:name w:val="WW8Num72z1"/>
    <w:rsid w:val="00487B6D"/>
    <w:rPr>
      <w:rFonts w:ascii="OpenSymbol" w:hAnsi="OpenSymbol" w:cs="OpenSymbol"/>
    </w:rPr>
  </w:style>
  <w:style w:type="character" w:customStyle="1" w:styleId="WW8Num73z0">
    <w:name w:val="WW8Num73z0"/>
    <w:rsid w:val="00487B6D"/>
    <w:rPr>
      <w:rFonts w:ascii="Symbol" w:hAnsi="Symbol" w:cs="OpenSymbol"/>
    </w:rPr>
  </w:style>
  <w:style w:type="character" w:customStyle="1" w:styleId="WW8Num74z0">
    <w:name w:val="WW8Num74z0"/>
    <w:rsid w:val="00487B6D"/>
    <w:rPr>
      <w:rFonts w:ascii="Arial" w:hAnsi="Arial" w:cs="Arial"/>
      <w:b/>
      <w:bCs/>
      <w:sz w:val="20"/>
    </w:rPr>
  </w:style>
  <w:style w:type="character" w:customStyle="1" w:styleId="WW8Num74z1">
    <w:name w:val="WW8Num74z1"/>
    <w:rsid w:val="00487B6D"/>
  </w:style>
  <w:style w:type="character" w:customStyle="1" w:styleId="WW8Num74z2">
    <w:name w:val="WW8Num74z2"/>
    <w:rsid w:val="00487B6D"/>
  </w:style>
  <w:style w:type="character" w:customStyle="1" w:styleId="WW8Num74z3">
    <w:name w:val="WW8Num74z3"/>
    <w:rsid w:val="00487B6D"/>
  </w:style>
  <w:style w:type="character" w:customStyle="1" w:styleId="WW8Num74z4">
    <w:name w:val="WW8Num74z4"/>
    <w:rsid w:val="00487B6D"/>
  </w:style>
  <w:style w:type="character" w:customStyle="1" w:styleId="WW8Num74z5">
    <w:name w:val="WW8Num74z5"/>
    <w:rsid w:val="00487B6D"/>
    <w:rPr>
      <w:rFonts w:ascii="Arial" w:hAnsi="Arial" w:cs="Arial"/>
      <w:i/>
      <w:sz w:val="20"/>
      <w:szCs w:val="20"/>
    </w:rPr>
  </w:style>
  <w:style w:type="character" w:customStyle="1" w:styleId="WW8Num74z6">
    <w:name w:val="WW8Num74z6"/>
    <w:rsid w:val="00487B6D"/>
  </w:style>
  <w:style w:type="character" w:customStyle="1" w:styleId="WW8Num74z7">
    <w:name w:val="WW8Num74z7"/>
    <w:rsid w:val="00487B6D"/>
  </w:style>
  <w:style w:type="character" w:customStyle="1" w:styleId="WW8Num74z8">
    <w:name w:val="WW8Num74z8"/>
    <w:rsid w:val="00487B6D"/>
  </w:style>
  <w:style w:type="character" w:customStyle="1" w:styleId="WW8Num75z0">
    <w:name w:val="WW8Num75z0"/>
    <w:rsid w:val="00487B6D"/>
    <w:rPr>
      <w:rFonts w:ascii="Symbol" w:hAnsi="Symbol" w:cs="Symbol"/>
      <w:color w:val="00000A"/>
      <w:sz w:val="20"/>
      <w:szCs w:val="20"/>
    </w:rPr>
  </w:style>
  <w:style w:type="character" w:customStyle="1" w:styleId="WW8Num75z1">
    <w:name w:val="WW8Num75z1"/>
    <w:rsid w:val="00487B6D"/>
    <w:rPr>
      <w:rFonts w:ascii="Courier New" w:hAnsi="Courier New" w:cs="Courier New"/>
    </w:rPr>
  </w:style>
  <w:style w:type="character" w:customStyle="1" w:styleId="WW8Num75z2">
    <w:name w:val="WW8Num75z2"/>
    <w:rsid w:val="00487B6D"/>
    <w:rPr>
      <w:rFonts w:ascii="Wingdings" w:hAnsi="Wingdings" w:cs="Wingdings"/>
    </w:rPr>
  </w:style>
  <w:style w:type="character" w:customStyle="1" w:styleId="WW8Num75z3">
    <w:name w:val="WW8Num75z3"/>
    <w:rsid w:val="00487B6D"/>
    <w:rPr>
      <w:rFonts w:ascii="Symbol" w:hAnsi="Symbol" w:cs="Symbol"/>
      <w:b w:val="0"/>
      <w:sz w:val="20"/>
      <w:szCs w:val="20"/>
    </w:rPr>
  </w:style>
  <w:style w:type="character" w:customStyle="1" w:styleId="WW8Num76z0">
    <w:name w:val="WW8Num76z0"/>
    <w:rsid w:val="00487B6D"/>
    <w:rPr>
      <w:rFonts w:ascii="Symbol" w:hAnsi="Symbol" w:cs="Symbol"/>
      <w:b w:val="0"/>
      <w:sz w:val="20"/>
      <w:szCs w:val="20"/>
    </w:rPr>
  </w:style>
  <w:style w:type="character" w:customStyle="1" w:styleId="WW8Num76z1">
    <w:name w:val="WW8Num76z1"/>
    <w:rsid w:val="00487B6D"/>
  </w:style>
  <w:style w:type="character" w:customStyle="1" w:styleId="WW8Num76z2">
    <w:name w:val="WW8Num76z2"/>
    <w:rsid w:val="00487B6D"/>
  </w:style>
  <w:style w:type="character" w:customStyle="1" w:styleId="WW8Num76z3">
    <w:name w:val="WW8Num76z3"/>
    <w:rsid w:val="00487B6D"/>
  </w:style>
  <w:style w:type="character" w:customStyle="1" w:styleId="WW8Num76z4">
    <w:name w:val="WW8Num76z4"/>
    <w:rsid w:val="00487B6D"/>
  </w:style>
  <w:style w:type="character" w:customStyle="1" w:styleId="WW8Num76z5">
    <w:name w:val="WW8Num76z5"/>
    <w:rsid w:val="00487B6D"/>
  </w:style>
  <w:style w:type="character" w:customStyle="1" w:styleId="WW8Num76z6">
    <w:name w:val="WW8Num76z6"/>
    <w:rsid w:val="00487B6D"/>
  </w:style>
  <w:style w:type="character" w:customStyle="1" w:styleId="WW8Num76z7">
    <w:name w:val="WW8Num76z7"/>
    <w:rsid w:val="00487B6D"/>
  </w:style>
  <w:style w:type="character" w:customStyle="1" w:styleId="WW8Num76z8">
    <w:name w:val="WW8Num76z8"/>
    <w:rsid w:val="00487B6D"/>
  </w:style>
  <w:style w:type="character" w:customStyle="1" w:styleId="WW8Num77z0">
    <w:name w:val="WW8Num77z0"/>
    <w:rsid w:val="00487B6D"/>
    <w:rPr>
      <w:rFonts w:ascii="Symbol" w:hAnsi="Symbol" w:cs="Symbol"/>
      <w:b w:val="0"/>
      <w:sz w:val="20"/>
      <w:szCs w:val="20"/>
    </w:rPr>
  </w:style>
  <w:style w:type="character" w:customStyle="1" w:styleId="WW8Num77z1">
    <w:name w:val="WW8Num77z1"/>
    <w:rsid w:val="00487B6D"/>
  </w:style>
  <w:style w:type="character" w:customStyle="1" w:styleId="WW8Num77z2">
    <w:name w:val="WW8Num77z2"/>
    <w:rsid w:val="00487B6D"/>
  </w:style>
  <w:style w:type="character" w:customStyle="1" w:styleId="WW8Num77z3">
    <w:name w:val="WW8Num77z3"/>
    <w:rsid w:val="00487B6D"/>
  </w:style>
  <w:style w:type="character" w:customStyle="1" w:styleId="WW8Num77z4">
    <w:name w:val="WW8Num77z4"/>
    <w:rsid w:val="00487B6D"/>
  </w:style>
  <w:style w:type="character" w:customStyle="1" w:styleId="WW8Num77z5">
    <w:name w:val="WW8Num77z5"/>
    <w:rsid w:val="00487B6D"/>
  </w:style>
  <w:style w:type="character" w:customStyle="1" w:styleId="WW8Num77z6">
    <w:name w:val="WW8Num77z6"/>
    <w:rsid w:val="00487B6D"/>
  </w:style>
  <w:style w:type="character" w:customStyle="1" w:styleId="WW8Num77z7">
    <w:name w:val="WW8Num77z7"/>
    <w:rsid w:val="00487B6D"/>
  </w:style>
  <w:style w:type="character" w:customStyle="1" w:styleId="WW8Num77z8">
    <w:name w:val="WW8Num77z8"/>
    <w:rsid w:val="00487B6D"/>
  </w:style>
  <w:style w:type="character" w:customStyle="1" w:styleId="WW8Num78z0">
    <w:name w:val="WW8Num78z0"/>
    <w:rsid w:val="00487B6D"/>
    <w:rPr>
      <w:rFonts w:ascii="Symbol" w:hAnsi="Symbol" w:cs="Symbol"/>
      <w:sz w:val="20"/>
    </w:rPr>
  </w:style>
  <w:style w:type="character" w:customStyle="1" w:styleId="WW8Num78z1">
    <w:name w:val="WW8Num78z1"/>
    <w:rsid w:val="00487B6D"/>
    <w:rPr>
      <w:rFonts w:ascii="Courier New" w:hAnsi="Courier New" w:cs="Courier New"/>
    </w:rPr>
  </w:style>
  <w:style w:type="character" w:customStyle="1" w:styleId="WW8Num78z2">
    <w:name w:val="WW8Num78z2"/>
    <w:rsid w:val="00487B6D"/>
    <w:rPr>
      <w:rFonts w:ascii="Wingdings" w:hAnsi="Wingdings" w:cs="Wingdings"/>
    </w:rPr>
  </w:style>
  <w:style w:type="character" w:customStyle="1" w:styleId="WW8Num78z3">
    <w:name w:val="WW8Num78z3"/>
    <w:rsid w:val="00487B6D"/>
    <w:rPr>
      <w:rFonts w:ascii="Symbol" w:hAnsi="Symbol" w:cs="Symbol"/>
      <w:b w:val="0"/>
      <w:sz w:val="20"/>
      <w:szCs w:val="20"/>
    </w:rPr>
  </w:style>
  <w:style w:type="character" w:customStyle="1" w:styleId="WW8Num79z0">
    <w:name w:val="WW8Num79z0"/>
    <w:rsid w:val="00487B6D"/>
    <w:rPr>
      <w:rFonts w:ascii="Symbol" w:hAnsi="Symbol" w:cs="Symbol"/>
      <w:b/>
      <w:color w:val="00000A"/>
      <w:sz w:val="20"/>
    </w:rPr>
  </w:style>
  <w:style w:type="character" w:customStyle="1" w:styleId="WW8Num79z1">
    <w:name w:val="WW8Num79z1"/>
    <w:rsid w:val="00487B6D"/>
    <w:rPr>
      <w:rFonts w:ascii="Courier New" w:hAnsi="Courier New" w:cs="Courier New"/>
    </w:rPr>
  </w:style>
  <w:style w:type="character" w:customStyle="1" w:styleId="WW8Num79z2">
    <w:name w:val="WW8Num79z2"/>
    <w:rsid w:val="00487B6D"/>
    <w:rPr>
      <w:rFonts w:ascii="Wingdings" w:hAnsi="Wingdings" w:cs="Wingdings"/>
    </w:rPr>
  </w:style>
  <w:style w:type="character" w:customStyle="1" w:styleId="WW8Num79z3">
    <w:name w:val="WW8Num79z3"/>
    <w:rsid w:val="00487B6D"/>
    <w:rPr>
      <w:rFonts w:ascii="Symbol" w:hAnsi="Symbol" w:cs="Symbol"/>
      <w:b w:val="0"/>
      <w:sz w:val="20"/>
      <w:szCs w:val="20"/>
    </w:rPr>
  </w:style>
  <w:style w:type="character" w:customStyle="1" w:styleId="WW8Num80z0">
    <w:name w:val="WW8Num80z0"/>
    <w:rsid w:val="00487B6D"/>
    <w:rPr>
      <w:rFonts w:ascii="Symbol" w:hAnsi="Symbol" w:cs="OpenSymbol"/>
      <w:color w:val="000000"/>
      <w:sz w:val="20"/>
      <w:szCs w:val="20"/>
    </w:rPr>
  </w:style>
  <w:style w:type="character" w:customStyle="1" w:styleId="WW8Num80z1">
    <w:name w:val="WW8Num80z1"/>
    <w:rsid w:val="00487B6D"/>
    <w:rPr>
      <w:rFonts w:ascii="OpenSymbol" w:hAnsi="OpenSymbol" w:cs="OpenSymbol"/>
    </w:rPr>
  </w:style>
  <w:style w:type="character" w:customStyle="1" w:styleId="WW8Num81z0">
    <w:name w:val="WW8Num81z0"/>
    <w:rsid w:val="00487B6D"/>
    <w:rPr>
      <w:rFonts w:ascii="Symbol" w:hAnsi="Symbol" w:cs="OpenSymbol"/>
      <w:color w:val="111111"/>
      <w:sz w:val="20"/>
      <w:szCs w:val="20"/>
    </w:rPr>
  </w:style>
  <w:style w:type="character" w:customStyle="1" w:styleId="WW8Num81z1">
    <w:name w:val="WW8Num81z1"/>
    <w:rsid w:val="00487B6D"/>
    <w:rPr>
      <w:rFonts w:ascii="OpenSymbol" w:hAnsi="OpenSymbol" w:cs="OpenSymbol"/>
    </w:rPr>
  </w:style>
  <w:style w:type="character" w:customStyle="1" w:styleId="WW8Num82z0">
    <w:name w:val="WW8Num82z0"/>
    <w:rsid w:val="00487B6D"/>
    <w:rPr>
      <w:rFonts w:ascii="Symbol" w:hAnsi="Symbol" w:cs="OpenSymbol"/>
      <w:color w:val="111111"/>
      <w:sz w:val="20"/>
      <w:szCs w:val="20"/>
    </w:rPr>
  </w:style>
  <w:style w:type="character" w:customStyle="1" w:styleId="WW8Num82z1">
    <w:name w:val="WW8Num82z1"/>
    <w:rsid w:val="00487B6D"/>
    <w:rPr>
      <w:rFonts w:ascii="OpenSymbol" w:hAnsi="OpenSymbol" w:cs="OpenSymbol"/>
    </w:rPr>
  </w:style>
  <w:style w:type="character" w:customStyle="1" w:styleId="WW8Num83z0">
    <w:name w:val="WW8Num83z0"/>
    <w:rsid w:val="00487B6D"/>
    <w:rPr>
      <w:rFonts w:ascii="Symbol" w:hAnsi="Symbol" w:cs="OpenSymbol"/>
      <w:color w:val="000000"/>
      <w:sz w:val="20"/>
      <w:szCs w:val="20"/>
      <w:lang w:eastAsia="pl-PL"/>
    </w:rPr>
  </w:style>
  <w:style w:type="character" w:customStyle="1" w:styleId="WW8Num83z1">
    <w:name w:val="WW8Num83z1"/>
    <w:rsid w:val="00487B6D"/>
    <w:rPr>
      <w:rFonts w:ascii="OpenSymbol" w:hAnsi="OpenSymbol" w:cs="OpenSymbol"/>
    </w:rPr>
  </w:style>
  <w:style w:type="character" w:customStyle="1" w:styleId="WW8Num84z0">
    <w:name w:val="WW8Num84z0"/>
    <w:rsid w:val="00487B6D"/>
    <w:rPr>
      <w:rFonts w:ascii="Symbol" w:eastAsia="Calibri" w:hAnsi="Symbol" w:cs="OpenSymbol"/>
      <w:color w:val="111111"/>
      <w:szCs w:val="20"/>
    </w:rPr>
  </w:style>
  <w:style w:type="character" w:customStyle="1" w:styleId="WW8Num84z1">
    <w:name w:val="WW8Num84z1"/>
    <w:rsid w:val="00487B6D"/>
    <w:rPr>
      <w:rFonts w:ascii="OpenSymbol" w:hAnsi="OpenSymbol" w:cs="OpenSymbol"/>
    </w:rPr>
  </w:style>
  <w:style w:type="character" w:customStyle="1" w:styleId="WW8Num85z0">
    <w:name w:val="WW8Num85z0"/>
    <w:rsid w:val="00487B6D"/>
    <w:rPr>
      <w:rFonts w:ascii="Symbol" w:hAnsi="Symbol" w:cs="OpenSymbol"/>
      <w:color w:val="111111"/>
      <w:sz w:val="20"/>
      <w:szCs w:val="20"/>
    </w:rPr>
  </w:style>
  <w:style w:type="character" w:customStyle="1" w:styleId="WW8Num85z1">
    <w:name w:val="WW8Num85z1"/>
    <w:rsid w:val="00487B6D"/>
    <w:rPr>
      <w:rFonts w:ascii="OpenSymbol" w:hAnsi="OpenSymbol" w:cs="OpenSymbol"/>
    </w:rPr>
  </w:style>
  <w:style w:type="character" w:customStyle="1" w:styleId="WW8Num86z0">
    <w:name w:val="WW8Num86z0"/>
    <w:rsid w:val="00487B6D"/>
    <w:rPr>
      <w:rFonts w:ascii="Symbol" w:hAnsi="Symbol" w:cs="OpenSymbol"/>
    </w:rPr>
  </w:style>
  <w:style w:type="character" w:customStyle="1" w:styleId="WW8Num86z1">
    <w:name w:val="WW8Num86z1"/>
    <w:rsid w:val="00487B6D"/>
    <w:rPr>
      <w:rFonts w:ascii="OpenSymbol" w:hAnsi="OpenSymbol" w:cs="OpenSymbol"/>
    </w:rPr>
  </w:style>
  <w:style w:type="character" w:customStyle="1" w:styleId="WW8Num87z0">
    <w:name w:val="WW8Num87z0"/>
    <w:rsid w:val="00487B6D"/>
    <w:rPr>
      <w:rFonts w:ascii="Symbol" w:hAnsi="Symbol" w:cs="OpenSymbol"/>
    </w:rPr>
  </w:style>
  <w:style w:type="character" w:customStyle="1" w:styleId="WW8Num87z1">
    <w:name w:val="WW8Num87z1"/>
    <w:rsid w:val="00487B6D"/>
    <w:rPr>
      <w:rFonts w:ascii="OpenSymbol" w:hAnsi="OpenSymbol" w:cs="OpenSymbol"/>
    </w:rPr>
  </w:style>
  <w:style w:type="character" w:customStyle="1" w:styleId="WW8Num88z0">
    <w:name w:val="WW8Num88z0"/>
    <w:rsid w:val="00487B6D"/>
    <w:rPr>
      <w:rFonts w:ascii="Symbol" w:hAnsi="Symbol" w:cs="OpenSymbol"/>
    </w:rPr>
  </w:style>
  <w:style w:type="character" w:customStyle="1" w:styleId="WW8Num88z1">
    <w:name w:val="WW8Num88z1"/>
    <w:rsid w:val="00487B6D"/>
    <w:rPr>
      <w:rFonts w:ascii="OpenSymbol" w:hAnsi="OpenSymbol" w:cs="OpenSymbol"/>
    </w:rPr>
  </w:style>
  <w:style w:type="character" w:customStyle="1" w:styleId="WW8Num89z0">
    <w:name w:val="WW8Num89z0"/>
    <w:rsid w:val="00487B6D"/>
    <w:rPr>
      <w:rFonts w:ascii="Symbol" w:hAnsi="Symbol" w:cs="OpenSymbol"/>
      <w:color w:val="000000"/>
      <w:sz w:val="20"/>
      <w:szCs w:val="20"/>
    </w:rPr>
  </w:style>
  <w:style w:type="character" w:customStyle="1" w:styleId="WW8Num89z1">
    <w:name w:val="WW8Num89z1"/>
    <w:rsid w:val="00487B6D"/>
    <w:rPr>
      <w:rFonts w:ascii="OpenSymbol" w:hAnsi="OpenSymbol" w:cs="OpenSymbol"/>
    </w:rPr>
  </w:style>
  <w:style w:type="character" w:customStyle="1" w:styleId="WW8Num90z0">
    <w:name w:val="WW8Num90z0"/>
    <w:rsid w:val="00487B6D"/>
    <w:rPr>
      <w:rFonts w:ascii="Symbol" w:hAnsi="Symbol" w:cs="OpenSymbol"/>
    </w:rPr>
  </w:style>
  <w:style w:type="character" w:customStyle="1" w:styleId="WW8Num90z1">
    <w:name w:val="WW8Num90z1"/>
    <w:rsid w:val="00487B6D"/>
    <w:rPr>
      <w:rFonts w:ascii="OpenSymbol" w:hAnsi="OpenSymbol" w:cs="OpenSymbol"/>
    </w:rPr>
  </w:style>
  <w:style w:type="character" w:customStyle="1" w:styleId="WW8Num91z0">
    <w:name w:val="WW8Num91z0"/>
    <w:rsid w:val="00487B6D"/>
    <w:rPr>
      <w:rFonts w:ascii="Symbol" w:hAnsi="Symbol" w:cs="OpenSymbol"/>
    </w:rPr>
  </w:style>
  <w:style w:type="character" w:customStyle="1" w:styleId="WW8Num91z1">
    <w:name w:val="WW8Num91z1"/>
    <w:rsid w:val="00487B6D"/>
    <w:rPr>
      <w:rFonts w:ascii="OpenSymbol" w:hAnsi="OpenSymbol" w:cs="OpenSymbol"/>
    </w:rPr>
  </w:style>
  <w:style w:type="character" w:customStyle="1" w:styleId="WW8Num92z0">
    <w:name w:val="WW8Num92z0"/>
    <w:rsid w:val="00487B6D"/>
    <w:rPr>
      <w:rFonts w:ascii="Symbol" w:hAnsi="Symbol" w:cs="OpenSymbol"/>
    </w:rPr>
  </w:style>
  <w:style w:type="character" w:customStyle="1" w:styleId="WW8Num92z1">
    <w:name w:val="WW8Num92z1"/>
    <w:rsid w:val="00487B6D"/>
    <w:rPr>
      <w:rFonts w:ascii="OpenSymbol" w:hAnsi="OpenSymbol" w:cs="OpenSymbol"/>
    </w:rPr>
  </w:style>
  <w:style w:type="character" w:customStyle="1" w:styleId="WW8Num48z2">
    <w:name w:val="WW8Num48z2"/>
    <w:rsid w:val="00487B6D"/>
  </w:style>
  <w:style w:type="character" w:customStyle="1" w:styleId="WW8Num48z4">
    <w:name w:val="WW8Num48z4"/>
    <w:rsid w:val="00487B6D"/>
  </w:style>
  <w:style w:type="character" w:customStyle="1" w:styleId="WW8Num48z5">
    <w:name w:val="WW8Num48z5"/>
    <w:rsid w:val="00487B6D"/>
  </w:style>
  <w:style w:type="character" w:customStyle="1" w:styleId="WW8Num48z6">
    <w:name w:val="WW8Num48z6"/>
    <w:rsid w:val="00487B6D"/>
  </w:style>
  <w:style w:type="character" w:customStyle="1" w:styleId="WW8Num48z7">
    <w:name w:val="WW8Num48z7"/>
    <w:rsid w:val="00487B6D"/>
  </w:style>
  <w:style w:type="character" w:customStyle="1" w:styleId="WW8Num48z8">
    <w:name w:val="WW8Num48z8"/>
    <w:rsid w:val="00487B6D"/>
  </w:style>
  <w:style w:type="character" w:customStyle="1" w:styleId="WW8Num51z3">
    <w:name w:val="WW8Num51z3"/>
    <w:rsid w:val="00487B6D"/>
    <w:rPr>
      <w:rFonts w:ascii="Symbol" w:hAnsi="Symbol" w:cs="Symbol"/>
      <w:color w:val="548DD4"/>
      <w:szCs w:val="20"/>
    </w:rPr>
  </w:style>
  <w:style w:type="character" w:customStyle="1" w:styleId="WW8Num52z2">
    <w:name w:val="WW8Num52z2"/>
    <w:rsid w:val="00487B6D"/>
    <w:rPr>
      <w:rFonts w:ascii="Wingdings" w:hAnsi="Wingdings" w:cs="Wingdings"/>
    </w:rPr>
  </w:style>
  <w:style w:type="character" w:customStyle="1" w:styleId="WW8Num55z3">
    <w:name w:val="WW8Num55z3"/>
    <w:rsid w:val="00487B6D"/>
    <w:rPr>
      <w:rFonts w:ascii="Symbol" w:hAnsi="Symbol" w:cs="OpenSymbol"/>
    </w:rPr>
  </w:style>
  <w:style w:type="character" w:customStyle="1" w:styleId="WW8Num56z2">
    <w:name w:val="WW8Num56z2"/>
    <w:rsid w:val="00487B6D"/>
    <w:rPr>
      <w:rFonts w:ascii="Wingdings" w:hAnsi="Wingdings" w:cs="Wingdings"/>
    </w:rPr>
  </w:style>
  <w:style w:type="character" w:customStyle="1" w:styleId="WW8Num57z3">
    <w:name w:val="WW8Num57z3"/>
    <w:rsid w:val="00487B6D"/>
    <w:rPr>
      <w:rFonts w:ascii="Symbol" w:hAnsi="Symbol" w:cs="OpenSymbol"/>
    </w:rPr>
  </w:style>
  <w:style w:type="character" w:customStyle="1" w:styleId="WW8Num62z2">
    <w:name w:val="WW8Num62z2"/>
    <w:rsid w:val="00487B6D"/>
    <w:rPr>
      <w:rFonts w:ascii="Wingdings" w:hAnsi="Wingdings" w:cs="Wingdings"/>
    </w:rPr>
  </w:style>
  <w:style w:type="character" w:customStyle="1" w:styleId="WW8Num64z1">
    <w:name w:val="WW8Num64z1"/>
    <w:rsid w:val="00487B6D"/>
    <w:rPr>
      <w:rFonts w:ascii="OpenSymbol" w:hAnsi="OpenSymbol" w:cs="OpenSymbol"/>
    </w:rPr>
  </w:style>
  <w:style w:type="character" w:customStyle="1" w:styleId="WW8Num64z3">
    <w:name w:val="WW8Num64z3"/>
    <w:rsid w:val="00487B6D"/>
    <w:rPr>
      <w:rFonts w:ascii="Symbol" w:hAnsi="Symbol" w:cs="OpenSymbol"/>
      <w:color w:val="548DD4"/>
      <w:szCs w:val="20"/>
    </w:rPr>
  </w:style>
  <w:style w:type="character" w:customStyle="1" w:styleId="WW8Num65z2">
    <w:name w:val="WW8Num65z2"/>
    <w:rsid w:val="00487B6D"/>
    <w:rPr>
      <w:rFonts w:ascii="Wingdings" w:hAnsi="Wingdings" w:cs="Wingdings"/>
    </w:rPr>
  </w:style>
  <w:style w:type="character" w:customStyle="1" w:styleId="WW8Num65z3">
    <w:name w:val="WW8Num65z3"/>
    <w:rsid w:val="00487B6D"/>
    <w:rPr>
      <w:rFonts w:ascii="Symbol" w:hAnsi="Symbol" w:cs="Symbol"/>
    </w:rPr>
  </w:style>
  <w:style w:type="character" w:customStyle="1" w:styleId="WW8Num67z1">
    <w:name w:val="WW8Num67z1"/>
    <w:rsid w:val="00487B6D"/>
    <w:rPr>
      <w:rFonts w:ascii="Courier New" w:hAnsi="Courier New" w:cs="Courier New"/>
      <w:sz w:val="20"/>
    </w:rPr>
  </w:style>
  <w:style w:type="character" w:customStyle="1" w:styleId="WW8Num70z2">
    <w:name w:val="WW8Num70z2"/>
    <w:rsid w:val="00487B6D"/>
  </w:style>
  <w:style w:type="character" w:customStyle="1" w:styleId="WW8Num70z3">
    <w:name w:val="WW8Num70z3"/>
    <w:rsid w:val="00487B6D"/>
  </w:style>
  <w:style w:type="character" w:customStyle="1" w:styleId="WW8Num70z4">
    <w:name w:val="WW8Num70z4"/>
    <w:rsid w:val="00487B6D"/>
  </w:style>
  <w:style w:type="character" w:customStyle="1" w:styleId="WW8Num70z5">
    <w:name w:val="WW8Num70z5"/>
    <w:rsid w:val="00487B6D"/>
  </w:style>
  <w:style w:type="character" w:customStyle="1" w:styleId="WW8Num70z6">
    <w:name w:val="WW8Num70z6"/>
    <w:rsid w:val="00487B6D"/>
  </w:style>
  <w:style w:type="character" w:customStyle="1" w:styleId="WW8Num70z7">
    <w:name w:val="WW8Num70z7"/>
    <w:rsid w:val="00487B6D"/>
  </w:style>
  <w:style w:type="character" w:customStyle="1" w:styleId="WW8Num70z8">
    <w:name w:val="WW8Num70z8"/>
    <w:rsid w:val="00487B6D"/>
  </w:style>
  <w:style w:type="character" w:customStyle="1" w:styleId="WW8Num73z1">
    <w:name w:val="WW8Num73z1"/>
    <w:rsid w:val="00487B6D"/>
  </w:style>
  <w:style w:type="character" w:customStyle="1" w:styleId="WW8Num73z2">
    <w:name w:val="WW8Num73z2"/>
    <w:rsid w:val="00487B6D"/>
  </w:style>
  <w:style w:type="character" w:customStyle="1" w:styleId="WW8Num73z3">
    <w:name w:val="WW8Num73z3"/>
    <w:rsid w:val="00487B6D"/>
  </w:style>
  <w:style w:type="character" w:customStyle="1" w:styleId="WW8Num73z4">
    <w:name w:val="WW8Num73z4"/>
    <w:rsid w:val="00487B6D"/>
  </w:style>
  <w:style w:type="character" w:customStyle="1" w:styleId="WW8Num73z5">
    <w:name w:val="WW8Num73z5"/>
    <w:rsid w:val="00487B6D"/>
  </w:style>
  <w:style w:type="character" w:customStyle="1" w:styleId="WW8Num73z6">
    <w:name w:val="WW8Num73z6"/>
    <w:rsid w:val="00487B6D"/>
  </w:style>
  <w:style w:type="character" w:customStyle="1" w:styleId="WW8Num73z7">
    <w:name w:val="WW8Num73z7"/>
    <w:rsid w:val="00487B6D"/>
  </w:style>
  <w:style w:type="character" w:customStyle="1" w:styleId="WW8Num73z8">
    <w:name w:val="WW8Num73z8"/>
    <w:rsid w:val="00487B6D"/>
  </w:style>
  <w:style w:type="character" w:customStyle="1" w:styleId="WW8Num78z4">
    <w:name w:val="WW8Num78z4"/>
    <w:rsid w:val="00487B6D"/>
  </w:style>
  <w:style w:type="character" w:customStyle="1" w:styleId="WW8Num78z5">
    <w:name w:val="WW8Num78z5"/>
    <w:rsid w:val="00487B6D"/>
  </w:style>
  <w:style w:type="character" w:customStyle="1" w:styleId="WW8Num78z6">
    <w:name w:val="WW8Num78z6"/>
    <w:rsid w:val="00487B6D"/>
  </w:style>
  <w:style w:type="character" w:customStyle="1" w:styleId="WW8Num78z7">
    <w:name w:val="WW8Num78z7"/>
    <w:rsid w:val="00487B6D"/>
  </w:style>
  <w:style w:type="character" w:customStyle="1" w:styleId="WW8Num78z8">
    <w:name w:val="WW8Num78z8"/>
    <w:rsid w:val="00487B6D"/>
  </w:style>
  <w:style w:type="character" w:customStyle="1" w:styleId="WW8Num79z4">
    <w:name w:val="WW8Num79z4"/>
    <w:rsid w:val="00487B6D"/>
  </w:style>
  <w:style w:type="character" w:customStyle="1" w:styleId="WW8Num79z5">
    <w:name w:val="WW8Num79z5"/>
    <w:rsid w:val="00487B6D"/>
  </w:style>
  <w:style w:type="character" w:customStyle="1" w:styleId="WW8Num79z6">
    <w:name w:val="WW8Num79z6"/>
    <w:rsid w:val="00487B6D"/>
  </w:style>
  <w:style w:type="character" w:customStyle="1" w:styleId="WW8Num79z7">
    <w:name w:val="WW8Num79z7"/>
    <w:rsid w:val="00487B6D"/>
  </w:style>
  <w:style w:type="character" w:customStyle="1" w:styleId="WW8Num79z8">
    <w:name w:val="WW8Num79z8"/>
    <w:rsid w:val="00487B6D"/>
  </w:style>
  <w:style w:type="character" w:customStyle="1" w:styleId="WW8Num80z2">
    <w:name w:val="WW8Num80z2"/>
    <w:rsid w:val="00487B6D"/>
    <w:rPr>
      <w:rFonts w:ascii="Wingdings" w:hAnsi="Wingdings" w:cs="Wingdings"/>
    </w:rPr>
  </w:style>
  <w:style w:type="character" w:customStyle="1" w:styleId="WW8Num80z3">
    <w:name w:val="WW8Num80z3"/>
    <w:rsid w:val="00487B6D"/>
    <w:rPr>
      <w:rFonts w:ascii="Symbol" w:hAnsi="Symbol" w:cs="Symbol"/>
      <w:b w:val="0"/>
      <w:sz w:val="20"/>
      <w:szCs w:val="20"/>
    </w:rPr>
  </w:style>
  <w:style w:type="character" w:customStyle="1" w:styleId="WW8Num81z2">
    <w:name w:val="WW8Num81z2"/>
    <w:rsid w:val="00487B6D"/>
    <w:rPr>
      <w:rFonts w:ascii="Wingdings" w:hAnsi="Wingdings" w:cs="Wingdings"/>
    </w:rPr>
  </w:style>
  <w:style w:type="character" w:customStyle="1" w:styleId="WW8Num81z3">
    <w:name w:val="WW8Num81z3"/>
    <w:rsid w:val="00487B6D"/>
    <w:rPr>
      <w:rFonts w:ascii="Symbol" w:hAnsi="Symbol" w:cs="Symbol"/>
      <w:b w:val="0"/>
      <w:sz w:val="20"/>
      <w:szCs w:val="20"/>
    </w:rPr>
  </w:style>
  <w:style w:type="character" w:customStyle="1" w:styleId="WW8Num3z1">
    <w:name w:val="WW8Num3z1"/>
    <w:rsid w:val="00487B6D"/>
    <w:rPr>
      <w:rFonts w:ascii="OpenSymbol" w:hAnsi="OpenSymbol" w:cs="OpenSymbol"/>
    </w:rPr>
  </w:style>
  <w:style w:type="character" w:customStyle="1" w:styleId="WW8Num4z1">
    <w:name w:val="WW8Num4z1"/>
    <w:rsid w:val="00487B6D"/>
    <w:rPr>
      <w:rFonts w:ascii="OpenSymbol" w:hAnsi="OpenSymbol" w:cs="OpenSymbol"/>
    </w:rPr>
  </w:style>
  <w:style w:type="character" w:customStyle="1" w:styleId="WW8Num9z1">
    <w:name w:val="WW8Num9z1"/>
    <w:rsid w:val="00487B6D"/>
    <w:rPr>
      <w:rFonts w:ascii="Courier New" w:hAnsi="Courier New" w:cs="Verdana"/>
    </w:rPr>
  </w:style>
  <w:style w:type="character" w:customStyle="1" w:styleId="WW8Num9z3">
    <w:name w:val="WW8Num9z3"/>
    <w:rsid w:val="00487B6D"/>
    <w:rPr>
      <w:rFonts w:ascii="Symbol" w:hAnsi="Symbol" w:cs="Symbol"/>
    </w:rPr>
  </w:style>
  <w:style w:type="character" w:customStyle="1" w:styleId="WW8Num12z1">
    <w:name w:val="WW8Num12z1"/>
    <w:rsid w:val="00487B6D"/>
  </w:style>
  <w:style w:type="character" w:customStyle="1" w:styleId="WW8Num12z2">
    <w:name w:val="WW8Num12z2"/>
    <w:rsid w:val="00487B6D"/>
  </w:style>
  <w:style w:type="character" w:customStyle="1" w:styleId="WW8Num12z3">
    <w:name w:val="WW8Num12z3"/>
    <w:rsid w:val="00487B6D"/>
  </w:style>
  <w:style w:type="character" w:customStyle="1" w:styleId="WW8Num12z4">
    <w:name w:val="WW8Num12z4"/>
    <w:rsid w:val="00487B6D"/>
  </w:style>
  <w:style w:type="character" w:customStyle="1" w:styleId="WW8Num12z5">
    <w:name w:val="WW8Num12z5"/>
    <w:rsid w:val="00487B6D"/>
  </w:style>
  <w:style w:type="character" w:customStyle="1" w:styleId="WW8Num12z6">
    <w:name w:val="WW8Num12z6"/>
    <w:rsid w:val="00487B6D"/>
  </w:style>
  <w:style w:type="character" w:customStyle="1" w:styleId="WW8Num12z7">
    <w:name w:val="WW8Num12z7"/>
    <w:rsid w:val="00487B6D"/>
  </w:style>
  <w:style w:type="character" w:customStyle="1" w:styleId="WW8Num12z8">
    <w:name w:val="WW8Num12z8"/>
    <w:rsid w:val="00487B6D"/>
  </w:style>
  <w:style w:type="character" w:customStyle="1" w:styleId="WW8Num19z1">
    <w:name w:val="WW8Num19z1"/>
    <w:rsid w:val="00487B6D"/>
    <w:rPr>
      <w:rFonts w:ascii="Courier New" w:hAnsi="Courier New" w:cs="Courier New"/>
      <w:sz w:val="20"/>
    </w:rPr>
  </w:style>
  <w:style w:type="character" w:customStyle="1" w:styleId="WW8Num19z2">
    <w:name w:val="WW8Num19z2"/>
    <w:rsid w:val="00487B6D"/>
    <w:rPr>
      <w:rFonts w:ascii="Wingdings" w:hAnsi="Wingdings" w:cs="Wingdings"/>
      <w:sz w:val="20"/>
    </w:rPr>
  </w:style>
  <w:style w:type="character" w:customStyle="1" w:styleId="WW8Num30z1">
    <w:name w:val="WW8Num30z1"/>
    <w:rsid w:val="00487B6D"/>
    <w:rPr>
      <w:rFonts w:ascii="OpenSymbol" w:hAnsi="OpenSymbol" w:cs="OpenSymbol"/>
    </w:rPr>
  </w:style>
  <w:style w:type="character" w:customStyle="1" w:styleId="WW8Num31z1">
    <w:name w:val="WW8Num31z1"/>
    <w:rsid w:val="00487B6D"/>
    <w:rPr>
      <w:rFonts w:ascii="OpenSymbol" w:hAnsi="OpenSymbol" w:cs="OpenSymbol"/>
    </w:rPr>
  </w:style>
  <w:style w:type="character" w:customStyle="1" w:styleId="WW8Num32z1">
    <w:name w:val="WW8Num32z1"/>
    <w:rsid w:val="00487B6D"/>
    <w:rPr>
      <w:rFonts w:ascii="OpenSymbol" w:hAnsi="OpenSymbol" w:cs="OpenSymbol"/>
    </w:rPr>
  </w:style>
  <w:style w:type="character" w:customStyle="1" w:styleId="WW8Num32z3">
    <w:name w:val="WW8Num32z3"/>
    <w:rsid w:val="00487B6D"/>
    <w:rPr>
      <w:rFonts w:ascii="Symbol" w:hAnsi="Symbol" w:cs="OpenSymbol"/>
    </w:rPr>
  </w:style>
  <w:style w:type="character" w:customStyle="1" w:styleId="WW8Num36z1">
    <w:name w:val="WW8Num36z1"/>
    <w:rsid w:val="00487B6D"/>
    <w:rPr>
      <w:rFonts w:ascii="OpenSymbol" w:hAnsi="OpenSymbol" w:cs="OpenSymbol"/>
    </w:rPr>
  </w:style>
  <w:style w:type="character" w:customStyle="1" w:styleId="WW8Num43z2">
    <w:name w:val="WW8Num43z2"/>
    <w:rsid w:val="00487B6D"/>
  </w:style>
  <w:style w:type="character" w:customStyle="1" w:styleId="WW8Num43z3">
    <w:name w:val="WW8Num43z3"/>
    <w:rsid w:val="00487B6D"/>
  </w:style>
  <w:style w:type="character" w:customStyle="1" w:styleId="WW8Num43z4">
    <w:name w:val="WW8Num43z4"/>
    <w:rsid w:val="00487B6D"/>
  </w:style>
  <w:style w:type="character" w:customStyle="1" w:styleId="WW8Num43z5">
    <w:name w:val="WW8Num43z5"/>
    <w:rsid w:val="00487B6D"/>
  </w:style>
  <w:style w:type="character" w:customStyle="1" w:styleId="WW8Num43z6">
    <w:name w:val="WW8Num43z6"/>
    <w:rsid w:val="00487B6D"/>
  </w:style>
  <w:style w:type="character" w:customStyle="1" w:styleId="WW8Num43z7">
    <w:name w:val="WW8Num43z7"/>
    <w:rsid w:val="00487B6D"/>
  </w:style>
  <w:style w:type="character" w:customStyle="1" w:styleId="WW8Num43z8">
    <w:name w:val="WW8Num43z8"/>
    <w:rsid w:val="00487B6D"/>
  </w:style>
  <w:style w:type="character" w:customStyle="1" w:styleId="WW8Num50z4">
    <w:name w:val="WW8Num50z4"/>
    <w:rsid w:val="00487B6D"/>
  </w:style>
  <w:style w:type="character" w:customStyle="1" w:styleId="WW8Num50z5">
    <w:name w:val="WW8Num50z5"/>
    <w:rsid w:val="00487B6D"/>
  </w:style>
  <w:style w:type="character" w:customStyle="1" w:styleId="WW8Num50z6">
    <w:name w:val="WW8Num50z6"/>
    <w:rsid w:val="00487B6D"/>
  </w:style>
  <w:style w:type="character" w:customStyle="1" w:styleId="WW8Num50z7">
    <w:name w:val="WW8Num50z7"/>
    <w:rsid w:val="00487B6D"/>
  </w:style>
  <w:style w:type="character" w:customStyle="1" w:styleId="WW8Num50z8">
    <w:name w:val="WW8Num50z8"/>
    <w:rsid w:val="00487B6D"/>
  </w:style>
  <w:style w:type="character" w:customStyle="1" w:styleId="WW8Num51z4">
    <w:name w:val="WW8Num51z4"/>
    <w:rsid w:val="00487B6D"/>
  </w:style>
  <w:style w:type="character" w:customStyle="1" w:styleId="WW8Num51z5">
    <w:name w:val="WW8Num51z5"/>
    <w:rsid w:val="00487B6D"/>
  </w:style>
  <w:style w:type="character" w:customStyle="1" w:styleId="WW8Num51z6">
    <w:name w:val="WW8Num51z6"/>
    <w:rsid w:val="00487B6D"/>
  </w:style>
  <w:style w:type="character" w:customStyle="1" w:styleId="WW8Num51z7">
    <w:name w:val="WW8Num51z7"/>
    <w:rsid w:val="00487B6D"/>
  </w:style>
  <w:style w:type="character" w:customStyle="1" w:styleId="WW8Num51z8">
    <w:name w:val="WW8Num51z8"/>
    <w:rsid w:val="00487B6D"/>
  </w:style>
  <w:style w:type="character" w:customStyle="1" w:styleId="WW8Num52z3">
    <w:name w:val="WW8Num52z3"/>
    <w:rsid w:val="00487B6D"/>
    <w:rPr>
      <w:rFonts w:ascii="Symbol" w:hAnsi="Symbol" w:cs="OpenSymbol"/>
      <w:color w:val="548DD4"/>
      <w:szCs w:val="20"/>
    </w:rPr>
  </w:style>
  <w:style w:type="character" w:customStyle="1" w:styleId="WW8Num53z3">
    <w:name w:val="WW8Num53z3"/>
    <w:rsid w:val="00487B6D"/>
    <w:rPr>
      <w:rFonts w:ascii="Symbol" w:hAnsi="Symbol" w:cs="OpenSymbol"/>
      <w:color w:val="548DD4"/>
      <w:szCs w:val="20"/>
    </w:rPr>
  </w:style>
  <w:style w:type="character" w:customStyle="1" w:styleId="WW8Num54z2">
    <w:name w:val="WW8Num54z2"/>
    <w:rsid w:val="00487B6D"/>
    <w:rPr>
      <w:rFonts w:ascii="Wingdings" w:hAnsi="Wingdings" w:cs="Wingdings"/>
    </w:rPr>
  </w:style>
  <w:style w:type="character" w:customStyle="1" w:styleId="WW8Num58z3">
    <w:name w:val="WW8Num58z3"/>
    <w:rsid w:val="00487B6D"/>
    <w:rPr>
      <w:rFonts w:ascii="Symbol" w:hAnsi="Symbol" w:cs="OpenSymbol"/>
    </w:rPr>
  </w:style>
  <w:style w:type="character" w:customStyle="1" w:styleId="WW8Num60z3">
    <w:name w:val="WW8Num60z3"/>
    <w:rsid w:val="00487B6D"/>
    <w:rPr>
      <w:rFonts w:ascii="Symbol" w:hAnsi="Symbol" w:cs="OpenSymbol"/>
    </w:rPr>
  </w:style>
  <w:style w:type="character" w:customStyle="1" w:styleId="WW8Num64z2">
    <w:name w:val="WW8Num64z2"/>
    <w:rsid w:val="00487B6D"/>
    <w:rPr>
      <w:rFonts w:ascii="Wingdings" w:hAnsi="Wingdings" w:cs="Wingdings"/>
    </w:rPr>
  </w:style>
  <w:style w:type="character" w:customStyle="1" w:styleId="WW8Num66z1">
    <w:name w:val="WW8Num66z1"/>
    <w:rsid w:val="00487B6D"/>
    <w:rPr>
      <w:rFonts w:ascii="Courier New" w:hAnsi="Courier New" w:cs="Courier New"/>
    </w:rPr>
  </w:style>
  <w:style w:type="character" w:customStyle="1" w:styleId="WW8Num66z2">
    <w:name w:val="WW8Num66z2"/>
    <w:rsid w:val="00487B6D"/>
    <w:rPr>
      <w:rFonts w:ascii="Wingdings" w:hAnsi="Wingdings" w:cs="Wingdings"/>
    </w:rPr>
  </w:style>
  <w:style w:type="character" w:customStyle="1" w:styleId="WW8Num66z3">
    <w:name w:val="WW8Num66z3"/>
    <w:rsid w:val="00487B6D"/>
    <w:rPr>
      <w:rFonts w:ascii="Symbol" w:hAnsi="Symbol" w:cs="Symbol"/>
    </w:rPr>
  </w:style>
  <w:style w:type="character" w:customStyle="1" w:styleId="WW8Num67z3">
    <w:name w:val="WW8Num67z3"/>
    <w:rsid w:val="00487B6D"/>
    <w:rPr>
      <w:rFonts w:ascii="Symbol" w:hAnsi="Symbol" w:cs="OpenSymbol"/>
      <w:color w:val="548DD4"/>
      <w:szCs w:val="20"/>
    </w:rPr>
  </w:style>
  <w:style w:type="character" w:customStyle="1" w:styleId="WW8Num81z4">
    <w:name w:val="WW8Num81z4"/>
    <w:rsid w:val="00487B6D"/>
  </w:style>
  <w:style w:type="character" w:customStyle="1" w:styleId="WW8Num81z5">
    <w:name w:val="WW8Num81z5"/>
    <w:rsid w:val="00487B6D"/>
  </w:style>
  <w:style w:type="character" w:customStyle="1" w:styleId="WW8Num81z6">
    <w:name w:val="WW8Num81z6"/>
    <w:rsid w:val="00487B6D"/>
  </w:style>
  <w:style w:type="character" w:customStyle="1" w:styleId="WW8Num81z7">
    <w:name w:val="WW8Num81z7"/>
    <w:rsid w:val="00487B6D"/>
  </w:style>
  <w:style w:type="character" w:customStyle="1" w:styleId="WW8Num81z8">
    <w:name w:val="WW8Num81z8"/>
    <w:rsid w:val="00487B6D"/>
  </w:style>
  <w:style w:type="character" w:customStyle="1" w:styleId="WW8Num82z2">
    <w:name w:val="WW8Num82z2"/>
    <w:rsid w:val="00487B6D"/>
  </w:style>
  <w:style w:type="character" w:customStyle="1" w:styleId="WW8Num82z3">
    <w:name w:val="WW8Num82z3"/>
    <w:rsid w:val="00487B6D"/>
  </w:style>
  <w:style w:type="character" w:customStyle="1" w:styleId="WW8Num82z4">
    <w:name w:val="WW8Num82z4"/>
    <w:rsid w:val="00487B6D"/>
  </w:style>
  <w:style w:type="character" w:customStyle="1" w:styleId="WW8Num82z5">
    <w:name w:val="WW8Num82z5"/>
    <w:rsid w:val="00487B6D"/>
  </w:style>
  <w:style w:type="character" w:customStyle="1" w:styleId="WW8Num82z6">
    <w:name w:val="WW8Num82z6"/>
    <w:rsid w:val="00487B6D"/>
  </w:style>
  <w:style w:type="character" w:customStyle="1" w:styleId="WW8Num82z7">
    <w:name w:val="WW8Num82z7"/>
    <w:rsid w:val="00487B6D"/>
  </w:style>
  <w:style w:type="character" w:customStyle="1" w:styleId="WW8Num82z8">
    <w:name w:val="WW8Num82z8"/>
    <w:rsid w:val="00487B6D"/>
  </w:style>
  <w:style w:type="character" w:customStyle="1" w:styleId="WW8Num83z2">
    <w:name w:val="WW8Num83z2"/>
    <w:rsid w:val="00487B6D"/>
    <w:rPr>
      <w:rFonts w:ascii="Wingdings" w:hAnsi="Wingdings" w:cs="Wingdings"/>
    </w:rPr>
  </w:style>
  <w:style w:type="character" w:customStyle="1" w:styleId="WW8Num83z3">
    <w:name w:val="WW8Num83z3"/>
    <w:rsid w:val="00487B6D"/>
    <w:rPr>
      <w:rFonts w:ascii="Symbol" w:hAnsi="Symbol" w:cs="Symbol"/>
      <w:b w:val="0"/>
      <w:sz w:val="20"/>
      <w:szCs w:val="20"/>
    </w:rPr>
  </w:style>
  <w:style w:type="character" w:customStyle="1" w:styleId="WW8Num84z2">
    <w:name w:val="WW8Num84z2"/>
    <w:rsid w:val="00487B6D"/>
    <w:rPr>
      <w:rFonts w:ascii="Wingdings" w:hAnsi="Wingdings" w:cs="Wingdings"/>
    </w:rPr>
  </w:style>
  <w:style w:type="character" w:customStyle="1" w:styleId="WW8Num84z3">
    <w:name w:val="WW8Num84z3"/>
    <w:rsid w:val="00487B6D"/>
    <w:rPr>
      <w:rFonts w:ascii="Symbol" w:hAnsi="Symbol" w:cs="Symbol"/>
      <w:b w:val="0"/>
      <w:sz w:val="20"/>
      <w:szCs w:val="20"/>
    </w:rPr>
  </w:style>
  <w:style w:type="character" w:customStyle="1" w:styleId="WW8Num93z0">
    <w:name w:val="WW8Num93z0"/>
    <w:rsid w:val="00487B6D"/>
    <w:rPr>
      <w:rFonts w:ascii="Symbol" w:hAnsi="Symbol" w:cs="OpenSymbol"/>
    </w:rPr>
  </w:style>
  <w:style w:type="character" w:customStyle="1" w:styleId="WW8Num93z1">
    <w:name w:val="WW8Num93z1"/>
    <w:rsid w:val="00487B6D"/>
    <w:rPr>
      <w:rFonts w:ascii="OpenSymbol" w:hAnsi="OpenSymbol" w:cs="OpenSymbol"/>
    </w:rPr>
  </w:style>
  <w:style w:type="character" w:customStyle="1" w:styleId="WW8Num94z0">
    <w:name w:val="WW8Num94z0"/>
    <w:rsid w:val="00487B6D"/>
    <w:rPr>
      <w:rFonts w:ascii="Symbol" w:hAnsi="Symbol" w:cs="OpenSymbol"/>
    </w:rPr>
  </w:style>
  <w:style w:type="character" w:customStyle="1" w:styleId="WW8Num94z1">
    <w:name w:val="WW8Num94z1"/>
    <w:rsid w:val="00487B6D"/>
    <w:rPr>
      <w:rFonts w:ascii="OpenSymbol" w:hAnsi="OpenSymbol" w:cs="OpenSymbol"/>
    </w:rPr>
  </w:style>
  <w:style w:type="character" w:customStyle="1" w:styleId="WW8Num30z3">
    <w:name w:val="WW8Num30z3"/>
    <w:rsid w:val="00487B6D"/>
    <w:rPr>
      <w:rFonts w:ascii="Wingdings" w:hAnsi="Wingdings" w:cs="OpenSymbol"/>
    </w:rPr>
  </w:style>
  <w:style w:type="character" w:customStyle="1" w:styleId="WW8Num33z3">
    <w:name w:val="WW8Num33z3"/>
    <w:rsid w:val="00487B6D"/>
    <w:rPr>
      <w:rFonts w:ascii="Symbol" w:hAnsi="Symbol" w:cs="OpenSymbol"/>
    </w:rPr>
  </w:style>
  <w:style w:type="character" w:customStyle="1" w:styleId="WW8Num44z2">
    <w:name w:val="WW8Num44z2"/>
    <w:rsid w:val="00487B6D"/>
  </w:style>
  <w:style w:type="character" w:customStyle="1" w:styleId="WW8Num44z4">
    <w:name w:val="WW8Num44z4"/>
    <w:rsid w:val="00487B6D"/>
  </w:style>
  <w:style w:type="character" w:customStyle="1" w:styleId="WW8Num44z5">
    <w:name w:val="WW8Num44z5"/>
    <w:rsid w:val="00487B6D"/>
  </w:style>
  <w:style w:type="character" w:customStyle="1" w:styleId="WW8Num44z6">
    <w:name w:val="WW8Num44z6"/>
    <w:rsid w:val="00487B6D"/>
  </w:style>
  <w:style w:type="character" w:customStyle="1" w:styleId="WW8Num44z7">
    <w:name w:val="WW8Num44z7"/>
    <w:rsid w:val="00487B6D"/>
  </w:style>
  <w:style w:type="character" w:customStyle="1" w:styleId="WW8Num44z8">
    <w:name w:val="WW8Num44z8"/>
    <w:rsid w:val="00487B6D"/>
  </w:style>
  <w:style w:type="character" w:customStyle="1" w:styleId="WW8Num52z4">
    <w:name w:val="WW8Num52z4"/>
    <w:rsid w:val="00487B6D"/>
  </w:style>
  <w:style w:type="character" w:customStyle="1" w:styleId="WW8Num52z5">
    <w:name w:val="WW8Num52z5"/>
    <w:rsid w:val="00487B6D"/>
  </w:style>
  <w:style w:type="character" w:customStyle="1" w:styleId="WW8Num52z6">
    <w:name w:val="WW8Num52z6"/>
    <w:rsid w:val="00487B6D"/>
  </w:style>
  <w:style w:type="character" w:customStyle="1" w:styleId="WW8Num52z7">
    <w:name w:val="WW8Num52z7"/>
    <w:rsid w:val="00487B6D"/>
  </w:style>
  <w:style w:type="character" w:customStyle="1" w:styleId="WW8Num52z8">
    <w:name w:val="WW8Num52z8"/>
    <w:rsid w:val="00487B6D"/>
  </w:style>
  <w:style w:type="character" w:customStyle="1" w:styleId="WW8Num67z2">
    <w:name w:val="WW8Num67z2"/>
    <w:rsid w:val="00487B6D"/>
    <w:rPr>
      <w:rFonts w:ascii="Wingdings" w:hAnsi="Wingdings" w:cs="Wingdings"/>
    </w:rPr>
  </w:style>
  <w:style w:type="character" w:customStyle="1" w:styleId="WW8Num69z3">
    <w:name w:val="WW8Num69z3"/>
    <w:rsid w:val="00487B6D"/>
    <w:rPr>
      <w:rFonts w:ascii="Symbol" w:hAnsi="Symbol" w:cs="Symbol"/>
    </w:rPr>
  </w:style>
  <w:style w:type="character" w:customStyle="1" w:styleId="WW8Num84z4">
    <w:name w:val="WW8Num84z4"/>
    <w:rsid w:val="00487B6D"/>
  </w:style>
  <w:style w:type="character" w:customStyle="1" w:styleId="WW8Num84z5">
    <w:name w:val="WW8Num84z5"/>
    <w:rsid w:val="00487B6D"/>
  </w:style>
  <w:style w:type="character" w:customStyle="1" w:styleId="WW8Num84z6">
    <w:name w:val="WW8Num84z6"/>
    <w:rsid w:val="00487B6D"/>
  </w:style>
  <w:style w:type="character" w:customStyle="1" w:styleId="WW8Num84z7">
    <w:name w:val="WW8Num84z7"/>
    <w:rsid w:val="00487B6D"/>
  </w:style>
  <w:style w:type="character" w:customStyle="1" w:styleId="WW8Num84z8">
    <w:name w:val="WW8Num84z8"/>
    <w:rsid w:val="00487B6D"/>
  </w:style>
  <w:style w:type="character" w:customStyle="1" w:styleId="WW8Num85z2">
    <w:name w:val="WW8Num85z2"/>
    <w:rsid w:val="00487B6D"/>
  </w:style>
  <w:style w:type="character" w:customStyle="1" w:styleId="WW8Num85z3">
    <w:name w:val="WW8Num85z3"/>
    <w:rsid w:val="00487B6D"/>
  </w:style>
  <w:style w:type="character" w:customStyle="1" w:styleId="WW8Num85z4">
    <w:name w:val="WW8Num85z4"/>
    <w:rsid w:val="00487B6D"/>
  </w:style>
  <w:style w:type="character" w:customStyle="1" w:styleId="WW8Num85z5">
    <w:name w:val="WW8Num85z5"/>
    <w:rsid w:val="00487B6D"/>
  </w:style>
  <w:style w:type="character" w:customStyle="1" w:styleId="WW8Num85z6">
    <w:name w:val="WW8Num85z6"/>
    <w:rsid w:val="00487B6D"/>
  </w:style>
  <w:style w:type="character" w:customStyle="1" w:styleId="WW8Num85z7">
    <w:name w:val="WW8Num85z7"/>
    <w:rsid w:val="00487B6D"/>
  </w:style>
  <w:style w:type="character" w:customStyle="1" w:styleId="WW8Num85z8">
    <w:name w:val="WW8Num85z8"/>
    <w:rsid w:val="00487B6D"/>
  </w:style>
  <w:style w:type="character" w:customStyle="1" w:styleId="WW8Num86z2">
    <w:name w:val="WW8Num86z2"/>
    <w:rsid w:val="00487B6D"/>
    <w:rPr>
      <w:rFonts w:ascii="Wingdings" w:hAnsi="Wingdings" w:cs="Wingdings"/>
    </w:rPr>
  </w:style>
  <w:style w:type="character" w:customStyle="1" w:styleId="WW8Num86z3">
    <w:name w:val="WW8Num86z3"/>
    <w:rsid w:val="00487B6D"/>
    <w:rPr>
      <w:rFonts w:ascii="Symbol" w:hAnsi="Symbol" w:cs="Symbol"/>
      <w:b w:val="0"/>
      <w:sz w:val="20"/>
      <w:szCs w:val="20"/>
    </w:rPr>
  </w:style>
  <w:style w:type="character" w:customStyle="1" w:styleId="WW8Num87z2">
    <w:name w:val="WW8Num87z2"/>
    <w:rsid w:val="00487B6D"/>
    <w:rPr>
      <w:rFonts w:ascii="Wingdings" w:hAnsi="Wingdings" w:cs="Wingdings"/>
    </w:rPr>
  </w:style>
  <w:style w:type="character" w:customStyle="1" w:styleId="WW8Num87z3">
    <w:name w:val="WW8Num87z3"/>
    <w:rsid w:val="00487B6D"/>
    <w:rPr>
      <w:rFonts w:ascii="Symbol" w:hAnsi="Symbol" w:cs="Symbol"/>
      <w:b w:val="0"/>
      <w:sz w:val="20"/>
      <w:szCs w:val="20"/>
    </w:rPr>
  </w:style>
  <w:style w:type="character" w:customStyle="1" w:styleId="WW8Num45z2">
    <w:name w:val="WW8Num45z2"/>
    <w:rsid w:val="00487B6D"/>
  </w:style>
  <w:style w:type="character" w:customStyle="1" w:styleId="WW8Num45z3">
    <w:name w:val="WW8Num45z3"/>
    <w:rsid w:val="00487B6D"/>
  </w:style>
  <w:style w:type="character" w:customStyle="1" w:styleId="WW8Num45z4">
    <w:name w:val="WW8Num45z4"/>
    <w:rsid w:val="00487B6D"/>
  </w:style>
  <w:style w:type="character" w:customStyle="1" w:styleId="WW8Num45z5">
    <w:name w:val="WW8Num45z5"/>
    <w:rsid w:val="00487B6D"/>
  </w:style>
  <w:style w:type="character" w:customStyle="1" w:styleId="WW8Num45z6">
    <w:name w:val="WW8Num45z6"/>
    <w:rsid w:val="00487B6D"/>
  </w:style>
  <w:style w:type="character" w:customStyle="1" w:styleId="WW8Num45z7">
    <w:name w:val="WW8Num45z7"/>
    <w:rsid w:val="00487B6D"/>
  </w:style>
  <w:style w:type="character" w:customStyle="1" w:styleId="WW8Num45z8">
    <w:name w:val="WW8Num45z8"/>
    <w:rsid w:val="00487B6D"/>
  </w:style>
  <w:style w:type="character" w:customStyle="1" w:styleId="WW8Num53z2">
    <w:name w:val="WW8Num53z2"/>
    <w:rsid w:val="00487B6D"/>
  </w:style>
  <w:style w:type="character" w:customStyle="1" w:styleId="WW8Num53z4">
    <w:name w:val="WW8Num53z4"/>
    <w:rsid w:val="00487B6D"/>
  </w:style>
  <w:style w:type="character" w:customStyle="1" w:styleId="WW8Num53z5">
    <w:name w:val="WW8Num53z5"/>
    <w:rsid w:val="00487B6D"/>
  </w:style>
  <w:style w:type="character" w:customStyle="1" w:styleId="WW8Num53z6">
    <w:name w:val="WW8Num53z6"/>
    <w:rsid w:val="00487B6D"/>
  </w:style>
  <w:style w:type="character" w:customStyle="1" w:styleId="WW8Num53z7">
    <w:name w:val="WW8Num53z7"/>
    <w:rsid w:val="00487B6D"/>
  </w:style>
  <w:style w:type="character" w:customStyle="1" w:styleId="WW8Num53z8">
    <w:name w:val="WW8Num53z8"/>
    <w:rsid w:val="00487B6D"/>
  </w:style>
  <w:style w:type="character" w:customStyle="1" w:styleId="WW8Num72z2">
    <w:name w:val="WW8Num72z2"/>
    <w:rsid w:val="00487B6D"/>
    <w:rPr>
      <w:rFonts w:ascii="Wingdings" w:hAnsi="Wingdings" w:cs="Wingdings"/>
    </w:rPr>
  </w:style>
  <w:style w:type="character" w:customStyle="1" w:styleId="WW8Num72z3">
    <w:name w:val="WW8Num72z3"/>
    <w:rsid w:val="00487B6D"/>
    <w:rPr>
      <w:rFonts w:ascii="Symbol" w:hAnsi="Symbol" w:cs="Symbol"/>
    </w:rPr>
  </w:style>
  <w:style w:type="character" w:customStyle="1" w:styleId="WW8Num80z4">
    <w:name w:val="WW8Num80z4"/>
    <w:rsid w:val="00487B6D"/>
  </w:style>
  <w:style w:type="character" w:customStyle="1" w:styleId="WW8Num80z5">
    <w:name w:val="WW8Num80z5"/>
    <w:rsid w:val="00487B6D"/>
  </w:style>
  <w:style w:type="character" w:customStyle="1" w:styleId="WW8Num80z6">
    <w:name w:val="WW8Num80z6"/>
    <w:rsid w:val="00487B6D"/>
  </w:style>
  <w:style w:type="character" w:customStyle="1" w:styleId="WW8Num80z7">
    <w:name w:val="WW8Num80z7"/>
    <w:rsid w:val="00487B6D"/>
  </w:style>
  <w:style w:type="character" w:customStyle="1" w:styleId="WW8Num80z8">
    <w:name w:val="WW8Num80z8"/>
    <w:rsid w:val="00487B6D"/>
  </w:style>
  <w:style w:type="character" w:customStyle="1" w:styleId="WW8Num83z4">
    <w:name w:val="WW8Num83z4"/>
    <w:rsid w:val="00487B6D"/>
  </w:style>
  <w:style w:type="character" w:customStyle="1" w:styleId="WW8Num83z5">
    <w:name w:val="WW8Num83z5"/>
    <w:rsid w:val="00487B6D"/>
    <w:rPr>
      <w:rFonts w:ascii="Arial" w:hAnsi="Arial" w:cs="Arial"/>
      <w:i/>
      <w:sz w:val="20"/>
      <w:szCs w:val="20"/>
    </w:rPr>
  </w:style>
  <w:style w:type="character" w:customStyle="1" w:styleId="WW8Num83z6">
    <w:name w:val="WW8Num83z6"/>
    <w:rsid w:val="00487B6D"/>
  </w:style>
  <w:style w:type="character" w:customStyle="1" w:styleId="WW8Num83z7">
    <w:name w:val="WW8Num83z7"/>
    <w:rsid w:val="00487B6D"/>
  </w:style>
  <w:style w:type="character" w:customStyle="1" w:styleId="WW8Num83z8">
    <w:name w:val="WW8Num83z8"/>
    <w:rsid w:val="00487B6D"/>
  </w:style>
  <w:style w:type="character" w:customStyle="1" w:styleId="WW8Num86z4">
    <w:name w:val="WW8Num86z4"/>
    <w:rsid w:val="00487B6D"/>
  </w:style>
  <w:style w:type="character" w:customStyle="1" w:styleId="WW8Num86z5">
    <w:name w:val="WW8Num86z5"/>
    <w:rsid w:val="00487B6D"/>
  </w:style>
  <w:style w:type="character" w:customStyle="1" w:styleId="WW8Num86z6">
    <w:name w:val="WW8Num86z6"/>
    <w:rsid w:val="00487B6D"/>
  </w:style>
  <w:style w:type="character" w:customStyle="1" w:styleId="WW8Num86z7">
    <w:name w:val="WW8Num86z7"/>
    <w:rsid w:val="00487B6D"/>
  </w:style>
  <w:style w:type="character" w:customStyle="1" w:styleId="WW8Num86z8">
    <w:name w:val="WW8Num86z8"/>
    <w:rsid w:val="00487B6D"/>
  </w:style>
  <w:style w:type="character" w:customStyle="1" w:styleId="WW8Num88z2">
    <w:name w:val="WW8Num88z2"/>
    <w:rsid w:val="00487B6D"/>
    <w:rPr>
      <w:rFonts w:ascii="Wingdings" w:hAnsi="Wingdings" w:cs="Wingdings"/>
    </w:rPr>
  </w:style>
  <w:style w:type="character" w:customStyle="1" w:styleId="WW8Num88z3">
    <w:name w:val="WW8Num88z3"/>
    <w:rsid w:val="00487B6D"/>
    <w:rPr>
      <w:rFonts w:ascii="Symbol" w:hAnsi="Symbol" w:cs="Symbol"/>
      <w:b w:val="0"/>
      <w:sz w:val="20"/>
      <w:szCs w:val="20"/>
    </w:rPr>
  </w:style>
  <w:style w:type="character" w:customStyle="1" w:styleId="WW8Num20z1">
    <w:name w:val="WW8Num20z1"/>
    <w:rsid w:val="00487B6D"/>
  </w:style>
  <w:style w:type="character" w:customStyle="1" w:styleId="WW8Num20z2">
    <w:name w:val="WW8Num20z2"/>
    <w:rsid w:val="00487B6D"/>
  </w:style>
  <w:style w:type="character" w:customStyle="1" w:styleId="WW8Num20z3">
    <w:name w:val="WW8Num20z3"/>
    <w:rsid w:val="00487B6D"/>
  </w:style>
  <w:style w:type="character" w:customStyle="1" w:styleId="WW8Num20z4">
    <w:name w:val="WW8Num20z4"/>
    <w:rsid w:val="00487B6D"/>
  </w:style>
  <w:style w:type="character" w:customStyle="1" w:styleId="WW8Num20z5">
    <w:name w:val="WW8Num20z5"/>
    <w:rsid w:val="00487B6D"/>
  </w:style>
  <w:style w:type="character" w:customStyle="1" w:styleId="WW8Num20z6">
    <w:name w:val="WW8Num20z6"/>
    <w:rsid w:val="00487B6D"/>
  </w:style>
  <w:style w:type="character" w:customStyle="1" w:styleId="WW8Num20z7">
    <w:name w:val="WW8Num20z7"/>
    <w:rsid w:val="00487B6D"/>
  </w:style>
  <w:style w:type="character" w:customStyle="1" w:styleId="WW8Num20z8">
    <w:name w:val="WW8Num20z8"/>
    <w:rsid w:val="00487B6D"/>
  </w:style>
  <w:style w:type="character" w:customStyle="1" w:styleId="WW8Num35z3">
    <w:name w:val="WW8Num35z3"/>
    <w:rsid w:val="00487B6D"/>
    <w:rPr>
      <w:rFonts w:ascii="Symbol" w:hAnsi="Symbol" w:cs="OpenSymbol"/>
    </w:rPr>
  </w:style>
  <w:style w:type="character" w:customStyle="1" w:styleId="WW8Num55z4">
    <w:name w:val="WW8Num55z4"/>
    <w:rsid w:val="00487B6D"/>
  </w:style>
  <w:style w:type="character" w:customStyle="1" w:styleId="WW8Num55z5">
    <w:name w:val="WW8Num55z5"/>
    <w:rsid w:val="00487B6D"/>
  </w:style>
  <w:style w:type="character" w:customStyle="1" w:styleId="WW8Num55z6">
    <w:name w:val="WW8Num55z6"/>
    <w:rsid w:val="00487B6D"/>
  </w:style>
  <w:style w:type="character" w:customStyle="1" w:styleId="WW8Num55z7">
    <w:name w:val="WW8Num55z7"/>
    <w:rsid w:val="00487B6D"/>
  </w:style>
  <w:style w:type="character" w:customStyle="1" w:styleId="WW8Num55z8">
    <w:name w:val="WW8Num55z8"/>
    <w:rsid w:val="00487B6D"/>
  </w:style>
  <w:style w:type="character" w:customStyle="1" w:styleId="WW8Num56z4">
    <w:name w:val="WW8Num56z4"/>
    <w:rsid w:val="00487B6D"/>
  </w:style>
  <w:style w:type="character" w:customStyle="1" w:styleId="WW8Num56z5">
    <w:name w:val="WW8Num56z5"/>
    <w:rsid w:val="00487B6D"/>
  </w:style>
  <w:style w:type="character" w:customStyle="1" w:styleId="WW8Num56z6">
    <w:name w:val="WW8Num56z6"/>
    <w:rsid w:val="00487B6D"/>
  </w:style>
  <w:style w:type="character" w:customStyle="1" w:styleId="WW8Num56z7">
    <w:name w:val="WW8Num56z7"/>
    <w:rsid w:val="00487B6D"/>
  </w:style>
  <w:style w:type="character" w:customStyle="1" w:styleId="WW8Num56z8">
    <w:name w:val="WW8Num56z8"/>
    <w:rsid w:val="00487B6D"/>
  </w:style>
  <w:style w:type="character" w:customStyle="1" w:styleId="WW8Num88z4">
    <w:name w:val="WW8Num88z4"/>
    <w:rsid w:val="00487B6D"/>
  </w:style>
  <w:style w:type="character" w:customStyle="1" w:styleId="WW8Num88z5">
    <w:name w:val="WW8Num88z5"/>
    <w:rsid w:val="00487B6D"/>
    <w:rPr>
      <w:rFonts w:ascii="Arial" w:hAnsi="Arial" w:cs="Arial"/>
      <w:i/>
      <w:sz w:val="20"/>
      <w:szCs w:val="20"/>
    </w:rPr>
  </w:style>
  <w:style w:type="character" w:customStyle="1" w:styleId="WW8Num88z6">
    <w:name w:val="WW8Num88z6"/>
    <w:rsid w:val="00487B6D"/>
  </w:style>
  <w:style w:type="character" w:customStyle="1" w:styleId="WW8Num88z7">
    <w:name w:val="WW8Num88z7"/>
    <w:rsid w:val="00487B6D"/>
  </w:style>
  <w:style w:type="character" w:customStyle="1" w:styleId="WW8Num88z8">
    <w:name w:val="WW8Num88z8"/>
    <w:rsid w:val="00487B6D"/>
  </w:style>
  <w:style w:type="character" w:customStyle="1" w:styleId="WW8Num89z2">
    <w:name w:val="WW8Num89z2"/>
    <w:rsid w:val="00487B6D"/>
    <w:rPr>
      <w:rFonts w:ascii="Wingdings" w:hAnsi="Wingdings" w:cs="Wingdings"/>
    </w:rPr>
  </w:style>
  <w:style w:type="character" w:customStyle="1" w:styleId="WW8Num89z3">
    <w:name w:val="WW8Num89z3"/>
    <w:rsid w:val="00487B6D"/>
    <w:rPr>
      <w:rFonts w:ascii="Symbol" w:hAnsi="Symbol" w:cs="Symbol"/>
      <w:b w:val="0"/>
      <w:sz w:val="20"/>
      <w:szCs w:val="20"/>
    </w:rPr>
  </w:style>
  <w:style w:type="character" w:customStyle="1" w:styleId="WW8Num90z2">
    <w:name w:val="WW8Num90z2"/>
    <w:rsid w:val="00487B6D"/>
  </w:style>
  <w:style w:type="character" w:customStyle="1" w:styleId="WW8Num90z3">
    <w:name w:val="WW8Num90z3"/>
    <w:rsid w:val="00487B6D"/>
  </w:style>
  <w:style w:type="character" w:customStyle="1" w:styleId="WW8Num90z4">
    <w:name w:val="WW8Num90z4"/>
    <w:rsid w:val="00487B6D"/>
  </w:style>
  <w:style w:type="character" w:customStyle="1" w:styleId="WW8Num90z5">
    <w:name w:val="WW8Num90z5"/>
    <w:rsid w:val="00487B6D"/>
  </w:style>
  <w:style w:type="character" w:customStyle="1" w:styleId="WW8Num90z6">
    <w:name w:val="WW8Num90z6"/>
    <w:rsid w:val="00487B6D"/>
  </w:style>
  <w:style w:type="character" w:customStyle="1" w:styleId="WW8Num90z7">
    <w:name w:val="WW8Num90z7"/>
    <w:rsid w:val="00487B6D"/>
  </w:style>
  <w:style w:type="character" w:customStyle="1" w:styleId="WW8Num90z8">
    <w:name w:val="WW8Num90z8"/>
    <w:rsid w:val="00487B6D"/>
  </w:style>
  <w:style w:type="character" w:customStyle="1" w:styleId="WW8Num91z2">
    <w:name w:val="WW8Num91z2"/>
    <w:rsid w:val="00487B6D"/>
  </w:style>
  <w:style w:type="character" w:customStyle="1" w:styleId="WW8Num91z3">
    <w:name w:val="WW8Num91z3"/>
    <w:rsid w:val="00487B6D"/>
  </w:style>
  <w:style w:type="character" w:customStyle="1" w:styleId="WW8Num91z4">
    <w:name w:val="WW8Num91z4"/>
    <w:rsid w:val="00487B6D"/>
  </w:style>
  <w:style w:type="character" w:customStyle="1" w:styleId="WW8Num91z5">
    <w:name w:val="WW8Num91z5"/>
    <w:rsid w:val="00487B6D"/>
  </w:style>
  <w:style w:type="character" w:customStyle="1" w:styleId="WW8Num91z6">
    <w:name w:val="WW8Num91z6"/>
    <w:rsid w:val="00487B6D"/>
  </w:style>
  <w:style w:type="character" w:customStyle="1" w:styleId="WW8Num91z7">
    <w:name w:val="WW8Num91z7"/>
    <w:rsid w:val="00487B6D"/>
  </w:style>
  <w:style w:type="character" w:customStyle="1" w:styleId="WW8Num91z8">
    <w:name w:val="WW8Num91z8"/>
    <w:rsid w:val="00487B6D"/>
  </w:style>
  <w:style w:type="character" w:customStyle="1" w:styleId="WW8Num92z2">
    <w:name w:val="WW8Num92z2"/>
    <w:rsid w:val="00487B6D"/>
    <w:rPr>
      <w:rFonts w:ascii="Wingdings" w:hAnsi="Wingdings" w:cs="Wingdings"/>
    </w:rPr>
  </w:style>
  <w:style w:type="character" w:customStyle="1" w:styleId="WW8Num92z3">
    <w:name w:val="WW8Num92z3"/>
    <w:rsid w:val="00487B6D"/>
    <w:rPr>
      <w:rFonts w:ascii="Symbol" w:hAnsi="Symbol" w:cs="Symbol"/>
      <w:b w:val="0"/>
      <w:sz w:val="20"/>
      <w:szCs w:val="20"/>
    </w:rPr>
  </w:style>
  <w:style w:type="character" w:customStyle="1" w:styleId="WW8Num93z2">
    <w:name w:val="WW8Num93z2"/>
    <w:rsid w:val="00487B6D"/>
    <w:rPr>
      <w:rFonts w:ascii="Wingdings" w:hAnsi="Wingdings" w:cs="Wingdings"/>
    </w:rPr>
  </w:style>
  <w:style w:type="character" w:customStyle="1" w:styleId="WW8Num93z3">
    <w:name w:val="WW8Num93z3"/>
    <w:rsid w:val="00487B6D"/>
    <w:rPr>
      <w:rFonts w:ascii="Symbol" w:hAnsi="Symbol" w:cs="Symbol"/>
      <w:b w:val="0"/>
      <w:sz w:val="20"/>
      <w:szCs w:val="20"/>
    </w:rPr>
  </w:style>
  <w:style w:type="character" w:customStyle="1" w:styleId="WW8Num42z2">
    <w:name w:val="WW8Num42z2"/>
    <w:rsid w:val="00487B6D"/>
    <w:rPr>
      <w:rFonts w:ascii="Wingdings" w:hAnsi="Wingdings" w:cs="Wingdings"/>
      <w:sz w:val="20"/>
    </w:rPr>
  </w:style>
  <w:style w:type="character" w:customStyle="1" w:styleId="WW8Num57z4">
    <w:name w:val="WW8Num57z4"/>
    <w:rsid w:val="00487B6D"/>
  </w:style>
  <w:style w:type="character" w:customStyle="1" w:styleId="WW8Num57z5">
    <w:name w:val="WW8Num57z5"/>
    <w:rsid w:val="00487B6D"/>
  </w:style>
  <w:style w:type="character" w:customStyle="1" w:styleId="WW8Num57z6">
    <w:name w:val="WW8Num57z6"/>
    <w:rsid w:val="00487B6D"/>
  </w:style>
  <w:style w:type="character" w:customStyle="1" w:styleId="WW8Num57z7">
    <w:name w:val="WW8Num57z7"/>
    <w:rsid w:val="00487B6D"/>
  </w:style>
  <w:style w:type="character" w:customStyle="1" w:styleId="WW8Num57z8">
    <w:name w:val="WW8Num57z8"/>
    <w:rsid w:val="00487B6D"/>
  </w:style>
  <w:style w:type="character" w:customStyle="1" w:styleId="WW8Num58z4">
    <w:name w:val="WW8Num58z4"/>
    <w:rsid w:val="00487B6D"/>
  </w:style>
  <w:style w:type="character" w:customStyle="1" w:styleId="WW8Num58z5">
    <w:name w:val="WW8Num58z5"/>
    <w:rsid w:val="00487B6D"/>
  </w:style>
  <w:style w:type="character" w:customStyle="1" w:styleId="WW8Num58z6">
    <w:name w:val="WW8Num58z6"/>
    <w:rsid w:val="00487B6D"/>
  </w:style>
  <w:style w:type="character" w:customStyle="1" w:styleId="WW8Num58z7">
    <w:name w:val="WW8Num58z7"/>
    <w:rsid w:val="00487B6D"/>
  </w:style>
  <w:style w:type="character" w:customStyle="1" w:styleId="WW8Num58z8">
    <w:name w:val="WW8Num58z8"/>
    <w:rsid w:val="00487B6D"/>
  </w:style>
  <w:style w:type="character" w:customStyle="1" w:styleId="WW8Num63z4">
    <w:name w:val="WW8Num63z4"/>
    <w:rsid w:val="00487B6D"/>
  </w:style>
  <w:style w:type="character" w:customStyle="1" w:styleId="WW8Num63z5">
    <w:name w:val="WW8Num63z5"/>
    <w:rsid w:val="00487B6D"/>
    <w:rPr>
      <w:rFonts w:ascii="Arial" w:eastAsia="Times New Roman" w:hAnsi="Arial" w:cs="Arial"/>
      <w:i/>
      <w:color w:val="C00000"/>
      <w:sz w:val="20"/>
      <w:szCs w:val="20"/>
      <w:lang w:eastAsia="pl-PL"/>
    </w:rPr>
  </w:style>
  <w:style w:type="character" w:customStyle="1" w:styleId="WW8Num63z6">
    <w:name w:val="WW8Num63z6"/>
    <w:rsid w:val="00487B6D"/>
  </w:style>
  <w:style w:type="character" w:customStyle="1" w:styleId="WW8Num63z7">
    <w:name w:val="WW8Num63z7"/>
    <w:rsid w:val="00487B6D"/>
  </w:style>
  <w:style w:type="character" w:customStyle="1" w:styleId="WW8Num63z8">
    <w:name w:val="WW8Num63z8"/>
    <w:rsid w:val="00487B6D"/>
  </w:style>
  <w:style w:type="character" w:customStyle="1" w:styleId="WW8Num69z4">
    <w:name w:val="WW8Num69z4"/>
    <w:rsid w:val="00487B6D"/>
  </w:style>
  <w:style w:type="character" w:customStyle="1" w:styleId="WW8Num69z5">
    <w:name w:val="WW8Num69z5"/>
    <w:rsid w:val="00487B6D"/>
  </w:style>
  <w:style w:type="character" w:customStyle="1" w:styleId="WW8Num69z6">
    <w:name w:val="WW8Num69z6"/>
    <w:rsid w:val="00487B6D"/>
  </w:style>
  <w:style w:type="character" w:customStyle="1" w:styleId="WW8Num69z7">
    <w:name w:val="WW8Num69z7"/>
    <w:rsid w:val="00487B6D"/>
  </w:style>
  <w:style w:type="character" w:customStyle="1" w:styleId="WW8Num69z8">
    <w:name w:val="WW8Num69z8"/>
    <w:rsid w:val="00487B6D"/>
  </w:style>
  <w:style w:type="character" w:customStyle="1" w:styleId="Domylnaczcionkaakapitu4">
    <w:name w:val="Domyślna czcionka akapitu4"/>
    <w:rsid w:val="00487B6D"/>
  </w:style>
  <w:style w:type="character" w:customStyle="1" w:styleId="WW8Num64z4">
    <w:name w:val="WW8Num64z4"/>
    <w:rsid w:val="00487B6D"/>
  </w:style>
  <w:style w:type="character" w:customStyle="1" w:styleId="WW8Num64z5">
    <w:name w:val="WW8Num64z5"/>
    <w:rsid w:val="00487B6D"/>
  </w:style>
  <w:style w:type="character" w:customStyle="1" w:styleId="WW8Num64z6">
    <w:name w:val="WW8Num64z6"/>
    <w:rsid w:val="00487B6D"/>
  </w:style>
  <w:style w:type="character" w:customStyle="1" w:styleId="WW8Num64z7">
    <w:name w:val="WW8Num64z7"/>
    <w:rsid w:val="00487B6D"/>
  </w:style>
  <w:style w:type="character" w:customStyle="1" w:styleId="WW8Num64z8">
    <w:name w:val="WW8Num64z8"/>
    <w:rsid w:val="00487B6D"/>
  </w:style>
  <w:style w:type="character" w:customStyle="1" w:styleId="WW8Num5z1">
    <w:name w:val="WW8Num5z1"/>
    <w:rsid w:val="00487B6D"/>
    <w:rPr>
      <w:rFonts w:ascii="OpenSymbol" w:hAnsi="OpenSymbol" w:cs="OpenSymbol"/>
    </w:rPr>
  </w:style>
  <w:style w:type="character" w:customStyle="1" w:styleId="WW8Num6z1">
    <w:name w:val="WW8Num6z1"/>
    <w:rsid w:val="00487B6D"/>
    <w:rPr>
      <w:rFonts w:ascii="OpenSymbol" w:hAnsi="OpenSymbol" w:cs="OpenSymbol"/>
    </w:rPr>
  </w:style>
  <w:style w:type="character" w:customStyle="1" w:styleId="WW8Num8z1">
    <w:name w:val="WW8Num8z1"/>
    <w:rsid w:val="00487B6D"/>
    <w:rPr>
      <w:rFonts w:ascii="OpenSymbol" w:hAnsi="OpenSymbol" w:cs="OpenSymbol"/>
    </w:rPr>
  </w:style>
  <w:style w:type="character" w:customStyle="1" w:styleId="WW8Num15z1">
    <w:name w:val="WW8Num15z1"/>
    <w:rsid w:val="00487B6D"/>
    <w:rPr>
      <w:rFonts w:ascii="Courier New" w:hAnsi="Courier New" w:cs="Verdana"/>
    </w:rPr>
  </w:style>
  <w:style w:type="character" w:customStyle="1" w:styleId="WW8Num15z3">
    <w:name w:val="WW8Num15z3"/>
    <w:rsid w:val="00487B6D"/>
    <w:rPr>
      <w:rFonts w:ascii="Symbol" w:hAnsi="Symbol" w:cs="Symbol"/>
    </w:rPr>
  </w:style>
  <w:style w:type="character" w:customStyle="1" w:styleId="WW8Num18z1">
    <w:name w:val="WW8Num18z1"/>
    <w:rsid w:val="00487B6D"/>
  </w:style>
  <w:style w:type="character" w:customStyle="1" w:styleId="WW8Num18z2">
    <w:name w:val="WW8Num18z2"/>
    <w:rsid w:val="00487B6D"/>
  </w:style>
  <w:style w:type="character" w:customStyle="1" w:styleId="WW8Num18z3">
    <w:name w:val="WW8Num18z3"/>
    <w:rsid w:val="00487B6D"/>
  </w:style>
  <w:style w:type="character" w:customStyle="1" w:styleId="WW8Num18z4">
    <w:name w:val="WW8Num18z4"/>
    <w:rsid w:val="00487B6D"/>
  </w:style>
  <w:style w:type="character" w:customStyle="1" w:styleId="WW8Num18z5">
    <w:name w:val="WW8Num18z5"/>
    <w:rsid w:val="00487B6D"/>
  </w:style>
  <w:style w:type="character" w:customStyle="1" w:styleId="WW8Num18z6">
    <w:name w:val="WW8Num18z6"/>
    <w:rsid w:val="00487B6D"/>
  </w:style>
  <w:style w:type="character" w:customStyle="1" w:styleId="WW8Num18z7">
    <w:name w:val="WW8Num18z7"/>
    <w:rsid w:val="00487B6D"/>
  </w:style>
  <w:style w:type="character" w:customStyle="1" w:styleId="WW8Num18z8">
    <w:name w:val="WW8Num18z8"/>
    <w:rsid w:val="00487B6D"/>
  </w:style>
  <w:style w:type="character" w:customStyle="1" w:styleId="WW8Num26z1">
    <w:name w:val="WW8Num26z1"/>
    <w:rsid w:val="00487B6D"/>
    <w:rPr>
      <w:rFonts w:ascii="Courier New" w:hAnsi="Courier New" w:cs="Courier New"/>
      <w:sz w:val="20"/>
    </w:rPr>
  </w:style>
  <w:style w:type="character" w:customStyle="1" w:styleId="WW8Num26z2">
    <w:name w:val="WW8Num26z2"/>
    <w:rsid w:val="00487B6D"/>
    <w:rPr>
      <w:rFonts w:ascii="Wingdings" w:hAnsi="Wingdings" w:cs="Wingdings"/>
      <w:sz w:val="20"/>
    </w:rPr>
  </w:style>
  <w:style w:type="character" w:customStyle="1" w:styleId="WW8Num27z2">
    <w:name w:val="WW8Num27z2"/>
    <w:rsid w:val="00487B6D"/>
  </w:style>
  <w:style w:type="character" w:customStyle="1" w:styleId="WW8Num27z3">
    <w:name w:val="WW8Num27z3"/>
    <w:rsid w:val="00487B6D"/>
  </w:style>
  <w:style w:type="character" w:customStyle="1" w:styleId="WW8Num27z4">
    <w:name w:val="WW8Num27z4"/>
    <w:rsid w:val="00487B6D"/>
  </w:style>
  <w:style w:type="character" w:customStyle="1" w:styleId="WW8Num27z5">
    <w:name w:val="WW8Num27z5"/>
    <w:rsid w:val="00487B6D"/>
  </w:style>
  <w:style w:type="character" w:customStyle="1" w:styleId="WW8Num27z6">
    <w:name w:val="WW8Num27z6"/>
    <w:rsid w:val="00487B6D"/>
  </w:style>
  <w:style w:type="character" w:customStyle="1" w:styleId="WW8Num27z7">
    <w:name w:val="WW8Num27z7"/>
    <w:rsid w:val="00487B6D"/>
  </w:style>
  <w:style w:type="character" w:customStyle="1" w:styleId="WW8Num27z8">
    <w:name w:val="WW8Num27z8"/>
    <w:rsid w:val="00487B6D"/>
  </w:style>
  <w:style w:type="character" w:customStyle="1" w:styleId="WW8Num42z3">
    <w:name w:val="WW8Num42z3"/>
    <w:rsid w:val="00487B6D"/>
    <w:rPr>
      <w:rFonts w:ascii="Wingdings" w:hAnsi="Wingdings" w:cs="OpenSymbol"/>
    </w:rPr>
  </w:style>
  <w:style w:type="character" w:customStyle="1" w:styleId="WW8Num65z4">
    <w:name w:val="WW8Num65z4"/>
    <w:rsid w:val="00487B6D"/>
  </w:style>
  <w:style w:type="character" w:customStyle="1" w:styleId="WW8Num65z5">
    <w:name w:val="WW8Num65z5"/>
    <w:rsid w:val="00487B6D"/>
  </w:style>
  <w:style w:type="character" w:customStyle="1" w:styleId="WW8Num65z6">
    <w:name w:val="WW8Num65z6"/>
    <w:rsid w:val="00487B6D"/>
  </w:style>
  <w:style w:type="character" w:customStyle="1" w:styleId="WW8Num65z7">
    <w:name w:val="WW8Num65z7"/>
    <w:rsid w:val="00487B6D"/>
  </w:style>
  <w:style w:type="character" w:customStyle="1" w:styleId="WW8Num65z8">
    <w:name w:val="WW8Num65z8"/>
    <w:rsid w:val="00487B6D"/>
  </w:style>
  <w:style w:type="character" w:customStyle="1" w:styleId="WW8Num72z4">
    <w:name w:val="WW8Num72z4"/>
    <w:rsid w:val="00487B6D"/>
  </w:style>
  <w:style w:type="character" w:customStyle="1" w:styleId="WW8Num72z5">
    <w:name w:val="WW8Num72z5"/>
    <w:rsid w:val="00487B6D"/>
  </w:style>
  <w:style w:type="character" w:customStyle="1" w:styleId="WW8Num72z6">
    <w:name w:val="WW8Num72z6"/>
    <w:rsid w:val="00487B6D"/>
  </w:style>
  <w:style w:type="character" w:customStyle="1" w:styleId="WW8Num72z7">
    <w:name w:val="WW8Num72z7"/>
    <w:rsid w:val="00487B6D"/>
  </w:style>
  <w:style w:type="character" w:customStyle="1" w:styleId="WW8Num72z8">
    <w:name w:val="WW8Num72z8"/>
    <w:rsid w:val="00487B6D"/>
  </w:style>
  <w:style w:type="character" w:customStyle="1" w:styleId="WW8Num16z1">
    <w:name w:val="WW8Num16z1"/>
    <w:rsid w:val="00487B6D"/>
    <w:rPr>
      <w:rFonts w:ascii="Courier New" w:hAnsi="Courier New" w:cs="Verdana"/>
    </w:rPr>
  </w:style>
  <w:style w:type="character" w:customStyle="1" w:styleId="WW8Num16z3">
    <w:name w:val="WW8Num16z3"/>
    <w:rsid w:val="00487B6D"/>
    <w:rPr>
      <w:rFonts w:ascii="Symbol" w:hAnsi="Symbol" w:cs="Symbol"/>
    </w:rPr>
  </w:style>
  <w:style w:type="character" w:customStyle="1" w:styleId="WW8Num19z3">
    <w:name w:val="WW8Num19z3"/>
    <w:rsid w:val="00487B6D"/>
  </w:style>
  <w:style w:type="character" w:customStyle="1" w:styleId="WW8Num19z4">
    <w:name w:val="WW8Num19z4"/>
    <w:rsid w:val="00487B6D"/>
  </w:style>
  <w:style w:type="character" w:customStyle="1" w:styleId="WW8Num19z5">
    <w:name w:val="WW8Num19z5"/>
    <w:rsid w:val="00487B6D"/>
  </w:style>
  <w:style w:type="character" w:customStyle="1" w:styleId="WW8Num19z6">
    <w:name w:val="WW8Num19z6"/>
    <w:rsid w:val="00487B6D"/>
  </w:style>
  <w:style w:type="character" w:customStyle="1" w:styleId="WW8Num19z7">
    <w:name w:val="WW8Num19z7"/>
    <w:rsid w:val="00487B6D"/>
  </w:style>
  <w:style w:type="character" w:customStyle="1" w:styleId="WW8Num19z8">
    <w:name w:val="WW8Num19z8"/>
    <w:rsid w:val="00487B6D"/>
  </w:style>
  <w:style w:type="character" w:customStyle="1" w:styleId="WW8Num28z2">
    <w:name w:val="WW8Num28z2"/>
    <w:rsid w:val="00487B6D"/>
  </w:style>
  <w:style w:type="character" w:customStyle="1" w:styleId="WW8Num28z3">
    <w:name w:val="WW8Num28z3"/>
    <w:rsid w:val="00487B6D"/>
  </w:style>
  <w:style w:type="character" w:customStyle="1" w:styleId="WW8Num28z4">
    <w:name w:val="WW8Num28z4"/>
    <w:rsid w:val="00487B6D"/>
  </w:style>
  <w:style w:type="character" w:customStyle="1" w:styleId="WW8Num28z5">
    <w:name w:val="WW8Num28z5"/>
    <w:rsid w:val="00487B6D"/>
  </w:style>
  <w:style w:type="character" w:customStyle="1" w:styleId="WW8Num28z6">
    <w:name w:val="WW8Num28z6"/>
    <w:rsid w:val="00487B6D"/>
  </w:style>
  <w:style w:type="character" w:customStyle="1" w:styleId="WW8Num28z7">
    <w:name w:val="WW8Num28z7"/>
    <w:rsid w:val="00487B6D"/>
  </w:style>
  <w:style w:type="character" w:customStyle="1" w:styleId="WW8Num28z8">
    <w:name w:val="WW8Num28z8"/>
    <w:rsid w:val="00487B6D"/>
  </w:style>
  <w:style w:type="character" w:customStyle="1" w:styleId="WW8Num41z3">
    <w:name w:val="WW8Num41z3"/>
    <w:rsid w:val="00487B6D"/>
    <w:rPr>
      <w:rFonts w:ascii="Symbol" w:hAnsi="Symbol" w:cs="Symbol"/>
    </w:rPr>
  </w:style>
  <w:style w:type="character" w:customStyle="1" w:styleId="WW8Num62z4">
    <w:name w:val="WW8Num62z4"/>
    <w:rsid w:val="00487B6D"/>
  </w:style>
  <w:style w:type="character" w:customStyle="1" w:styleId="WW8Num62z5">
    <w:name w:val="WW8Num62z5"/>
    <w:rsid w:val="00487B6D"/>
  </w:style>
  <w:style w:type="character" w:customStyle="1" w:styleId="WW8Num62z6">
    <w:name w:val="WW8Num62z6"/>
    <w:rsid w:val="00487B6D"/>
  </w:style>
  <w:style w:type="character" w:customStyle="1" w:styleId="WW8Num62z7">
    <w:name w:val="WW8Num62z7"/>
    <w:rsid w:val="00487B6D"/>
  </w:style>
  <w:style w:type="character" w:customStyle="1" w:styleId="WW8Num62z8">
    <w:name w:val="WW8Num62z8"/>
    <w:rsid w:val="00487B6D"/>
  </w:style>
  <w:style w:type="character" w:customStyle="1" w:styleId="WW8Num75z4">
    <w:name w:val="WW8Num75z4"/>
    <w:rsid w:val="00487B6D"/>
  </w:style>
  <w:style w:type="character" w:customStyle="1" w:styleId="WW8Num75z5">
    <w:name w:val="WW8Num75z5"/>
    <w:rsid w:val="00487B6D"/>
  </w:style>
  <w:style w:type="character" w:customStyle="1" w:styleId="WW8Num75z6">
    <w:name w:val="WW8Num75z6"/>
    <w:rsid w:val="00487B6D"/>
  </w:style>
  <w:style w:type="character" w:customStyle="1" w:styleId="WW8Num75z7">
    <w:name w:val="WW8Num75z7"/>
    <w:rsid w:val="00487B6D"/>
  </w:style>
  <w:style w:type="character" w:customStyle="1" w:styleId="WW8Num75z8">
    <w:name w:val="WW8Num75z8"/>
    <w:rsid w:val="00487B6D"/>
  </w:style>
  <w:style w:type="character" w:customStyle="1" w:styleId="Domylnaczcionkaakapitu3">
    <w:name w:val="Domyślna czcionka akapitu3"/>
    <w:rsid w:val="00487B6D"/>
  </w:style>
  <w:style w:type="character" w:customStyle="1" w:styleId="WW8Num9z2">
    <w:name w:val="WW8Num9z2"/>
    <w:rsid w:val="00487B6D"/>
  </w:style>
  <w:style w:type="character" w:customStyle="1" w:styleId="WW8Num9z4">
    <w:name w:val="WW8Num9z4"/>
    <w:rsid w:val="00487B6D"/>
  </w:style>
  <w:style w:type="character" w:customStyle="1" w:styleId="WW8Num9z5">
    <w:name w:val="WW8Num9z5"/>
    <w:rsid w:val="00487B6D"/>
  </w:style>
  <w:style w:type="character" w:customStyle="1" w:styleId="WW8Num9z6">
    <w:name w:val="WW8Num9z6"/>
    <w:rsid w:val="00487B6D"/>
  </w:style>
  <w:style w:type="character" w:customStyle="1" w:styleId="WW8Num9z7">
    <w:name w:val="WW8Num9z7"/>
    <w:rsid w:val="00487B6D"/>
  </w:style>
  <w:style w:type="character" w:customStyle="1" w:styleId="WW8Num9z8">
    <w:name w:val="WW8Num9z8"/>
    <w:rsid w:val="00487B6D"/>
  </w:style>
  <w:style w:type="character" w:customStyle="1" w:styleId="WW8Num11z1">
    <w:name w:val="WW8Num11z1"/>
    <w:rsid w:val="00487B6D"/>
    <w:rPr>
      <w:rFonts w:ascii="OpenSymbol" w:hAnsi="OpenSymbol" w:cs="OpenSymbol"/>
    </w:rPr>
  </w:style>
  <w:style w:type="character" w:customStyle="1" w:styleId="WW8Num13z1">
    <w:name w:val="WW8Num13z1"/>
    <w:rsid w:val="00487B6D"/>
    <w:rPr>
      <w:rFonts w:ascii="OpenSymbol" w:hAnsi="OpenSymbol" w:cs="OpenSymbol"/>
    </w:rPr>
  </w:style>
  <w:style w:type="character" w:customStyle="1" w:styleId="WW8Num14z1">
    <w:name w:val="WW8Num14z1"/>
    <w:rsid w:val="00487B6D"/>
    <w:rPr>
      <w:rFonts w:ascii="OpenSymbol" w:hAnsi="OpenSymbol" w:cs="OpenSymbol"/>
    </w:rPr>
  </w:style>
  <w:style w:type="character" w:customStyle="1" w:styleId="WW8Num22z1">
    <w:name w:val="WW8Num22z1"/>
    <w:rsid w:val="00487B6D"/>
    <w:rPr>
      <w:rFonts w:ascii="Courier New" w:hAnsi="Courier New" w:cs="Courier New"/>
    </w:rPr>
  </w:style>
  <w:style w:type="character" w:customStyle="1" w:styleId="WW8Num22z2">
    <w:name w:val="WW8Num22z2"/>
    <w:rsid w:val="00487B6D"/>
    <w:rPr>
      <w:rFonts w:ascii="Wingdings" w:hAnsi="Wingdings" w:cs="Wingdings"/>
    </w:rPr>
  </w:style>
  <w:style w:type="character" w:customStyle="1" w:styleId="WW8Num23z1">
    <w:name w:val="WW8Num23z1"/>
    <w:rsid w:val="00487B6D"/>
    <w:rPr>
      <w:rFonts w:ascii="Courier New" w:hAnsi="Courier New" w:cs="Courier New"/>
    </w:rPr>
  </w:style>
  <w:style w:type="character" w:customStyle="1" w:styleId="WW8Num23z2">
    <w:name w:val="WW8Num23z2"/>
    <w:rsid w:val="00487B6D"/>
    <w:rPr>
      <w:rFonts w:ascii="Wingdings" w:hAnsi="Wingdings" w:cs="Wingdings"/>
    </w:rPr>
  </w:style>
  <w:style w:type="character" w:customStyle="1" w:styleId="WW8Num24z1">
    <w:name w:val="WW8Num24z1"/>
    <w:rsid w:val="00487B6D"/>
    <w:rPr>
      <w:rFonts w:ascii="Courier New" w:hAnsi="Courier New" w:cs="Courier New"/>
    </w:rPr>
  </w:style>
  <w:style w:type="character" w:customStyle="1" w:styleId="WW8Num24z2">
    <w:name w:val="WW8Num24z2"/>
    <w:rsid w:val="00487B6D"/>
    <w:rPr>
      <w:rFonts w:ascii="Wingdings" w:hAnsi="Wingdings" w:cs="Wingdings"/>
    </w:rPr>
  </w:style>
  <w:style w:type="character" w:customStyle="1" w:styleId="WW8Num25z1">
    <w:name w:val="WW8Num25z1"/>
    <w:rsid w:val="00487B6D"/>
  </w:style>
  <w:style w:type="character" w:customStyle="1" w:styleId="WW8Num25z2">
    <w:name w:val="WW8Num25z2"/>
    <w:rsid w:val="00487B6D"/>
  </w:style>
  <w:style w:type="character" w:customStyle="1" w:styleId="WW8Num25z3">
    <w:name w:val="WW8Num25z3"/>
    <w:rsid w:val="00487B6D"/>
  </w:style>
  <w:style w:type="character" w:customStyle="1" w:styleId="WW8Num25z4">
    <w:name w:val="WW8Num25z4"/>
    <w:rsid w:val="00487B6D"/>
  </w:style>
  <w:style w:type="character" w:customStyle="1" w:styleId="WW8Num25z5">
    <w:name w:val="WW8Num25z5"/>
    <w:rsid w:val="00487B6D"/>
  </w:style>
  <w:style w:type="character" w:customStyle="1" w:styleId="WW8Num25z6">
    <w:name w:val="WW8Num25z6"/>
    <w:rsid w:val="00487B6D"/>
  </w:style>
  <w:style w:type="character" w:customStyle="1" w:styleId="WW8Num25z7">
    <w:name w:val="WW8Num25z7"/>
    <w:rsid w:val="00487B6D"/>
  </w:style>
  <w:style w:type="character" w:customStyle="1" w:styleId="WW8Num25z8">
    <w:name w:val="WW8Num25z8"/>
    <w:rsid w:val="00487B6D"/>
  </w:style>
  <w:style w:type="character" w:customStyle="1" w:styleId="WW8Num26z3">
    <w:name w:val="WW8Num26z3"/>
    <w:rsid w:val="00487B6D"/>
    <w:rPr>
      <w:rFonts w:ascii="Symbol" w:hAnsi="Symbol" w:cs="Symbol"/>
    </w:rPr>
  </w:style>
  <w:style w:type="character" w:customStyle="1" w:styleId="WW8Num29z2">
    <w:name w:val="WW8Num29z2"/>
    <w:rsid w:val="00487B6D"/>
  </w:style>
  <w:style w:type="character" w:customStyle="1" w:styleId="WW8Num29z4">
    <w:name w:val="WW8Num29z4"/>
    <w:rsid w:val="00487B6D"/>
  </w:style>
  <w:style w:type="character" w:customStyle="1" w:styleId="WW8Num29z5">
    <w:name w:val="WW8Num29z5"/>
    <w:rsid w:val="00487B6D"/>
  </w:style>
  <w:style w:type="character" w:customStyle="1" w:styleId="WW8Num29z6">
    <w:name w:val="WW8Num29z6"/>
    <w:rsid w:val="00487B6D"/>
  </w:style>
  <w:style w:type="character" w:customStyle="1" w:styleId="WW8Num29z7">
    <w:name w:val="WW8Num29z7"/>
    <w:rsid w:val="00487B6D"/>
  </w:style>
  <w:style w:type="character" w:customStyle="1" w:styleId="WW8Num29z8">
    <w:name w:val="WW8Num29z8"/>
    <w:rsid w:val="00487B6D"/>
  </w:style>
  <w:style w:type="character" w:customStyle="1" w:styleId="WW8Num30z2">
    <w:name w:val="WW8Num30z2"/>
    <w:rsid w:val="00487B6D"/>
    <w:rPr>
      <w:rFonts w:ascii="Wingdings" w:hAnsi="Wingdings" w:cs="Wingdings"/>
    </w:rPr>
  </w:style>
  <w:style w:type="character" w:customStyle="1" w:styleId="WW8Num31z2">
    <w:name w:val="WW8Num31z2"/>
    <w:rsid w:val="00487B6D"/>
    <w:rPr>
      <w:rFonts w:ascii="Wingdings" w:hAnsi="Wingdings" w:cs="Wingdings"/>
    </w:rPr>
  </w:style>
  <w:style w:type="character" w:customStyle="1" w:styleId="WW8Num33z2">
    <w:name w:val="WW8Num33z2"/>
    <w:rsid w:val="00487B6D"/>
    <w:rPr>
      <w:rFonts w:ascii="Wingdings" w:hAnsi="Wingdings" w:cs="Wingdings"/>
    </w:rPr>
  </w:style>
  <w:style w:type="character" w:customStyle="1" w:styleId="WW8Num34z2">
    <w:name w:val="WW8Num34z2"/>
    <w:rsid w:val="00487B6D"/>
    <w:rPr>
      <w:rFonts w:ascii="Wingdings" w:hAnsi="Wingdings" w:cs="Wingdings"/>
    </w:rPr>
  </w:style>
  <w:style w:type="character" w:customStyle="1" w:styleId="WW8Num35z2">
    <w:name w:val="WW8Num35z2"/>
    <w:rsid w:val="00487B6D"/>
    <w:rPr>
      <w:rFonts w:ascii="Wingdings" w:hAnsi="Wingdings" w:cs="Wingdings"/>
    </w:rPr>
  </w:style>
  <w:style w:type="character" w:customStyle="1" w:styleId="WW8Num36z2">
    <w:name w:val="WW8Num36z2"/>
    <w:rsid w:val="00487B6D"/>
    <w:rPr>
      <w:rFonts w:ascii="Wingdings" w:hAnsi="Wingdings" w:cs="Wingdings"/>
    </w:rPr>
  </w:style>
  <w:style w:type="character" w:customStyle="1" w:styleId="WW8Num37z2">
    <w:name w:val="WW8Num37z2"/>
    <w:rsid w:val="00487B6D"/>
    <w:rPr>
      <w:rFonts w:ascii="Wingdings" w:hAnsi="Wingdings" w:cs="Wingdings"/>
      <w:sz w:val="20"/>
    </w:rPr>
  </w:style>
  <w:style w:type="character" w:customStyle="1" w:styleId="WW8Num38z2">
    <w:name w:val="WW8Num38z2"/>
    <w:rsid w:val="00487B6D"/>
    <w:rPr>
      <w:rFonts w:ascii="Wingdings" w:hAnsi="Wingdings" w:cs="Wingdings"/>
      <w:sz w:val="20"/>
    </w:rPr>
  </w:style>
  <w:style w:type="character" w:customStyle="1" w:styleId="WW8Num39z2">
    <w:name w:val="WW8Num39z2"/>
    <w:rsid w:val="00487B6D"/>
  </w:style>
  <w:style w:type="character" w:customStyle="1" w:styleId="WW8Num39z3">
    <w:name w:val="WW8Num39z3"/>
    <w:rsid w:val="00487B6D"/>
  </w:style>
  <w:style w:type="character" w:customStyle="1" w:styleId="WW8Num39z4">
    <w:name w:val="WW8Num39z4"/>
    <w:rsid w:val="00487B6D"/>
  </w:style>
  <w:style w:type="character" w:customStyle="1" w:styleId="WW8Num39z5">
    <w:name w:val="WW8Num39z5"/>
    <w:rsid w:val="00487B6D"/>
  </w:style>
  <w:style w:type="character" w:customStyle="1" w:styleId="WW8Num39z6">
    <w:name w:val="WW8Num39z6"/>
    <w:rsid w:val="00487B6D"/>
  </w:style>
  <w:style w:type="character" w:customStyle="1" w:styleId="WW8Num39z7">
    <w:name w:val="WW8Num39z7"/>
    <w:rsid w:val="00487B6D"/>
  </w:style>
  <w:style w:type="character" w:customStyle="1" w:styleId="WW8Num39z8">
    <w:name w:val="WW8Num39z8"/>
    <w:rsid w:val="00487B6D"/>
  </w:style>
  <w:style w:type="character" w:customStyle="1" w:styleId="WW8Num41z2">
    <w:name w:val="WW8Num41z2"/>
    <w:rsid w:val="00487B6D"/>
    <w:rPr>
      <w:rFonts w:ascii="Wingdings" w:hAnsi="Wingdings" w:cs="Wingdings"/>
    </w:rPr>
  </w:style>
  <w:style w:type="character" w:customStyle="1" w:styleId="WW8Num49z2">
    <w:name w:val="WW8Num49z2"/>
    <w:rsid w:val="00487B6D"/>
  </w:style>
  <w:style w:type="character" w:customStyle="1" w:styleId="WW8Num49z4">
    <w:name w:val="WW8Num49z4"/>
    <w:rsid w:val="00487B6D"/>
  </w:style>
  <w:style w:type="character" w:customStyle="1" w:styleId="WW8Num49z5">
    <w:name w:val="WW8Num49z5"/>
    <w:rsid w:val="00487B6D"/>
  </w:style>
  <w:style w:type="character" w:customStyle="1" w:styleId="WW8Num49z6">
    <w:name w:val="WW8Num49z6"/>
    <w:rsid w:val="00487B6D"/>
  </w:style>
  <w:style w:type="character" w:customStyle="1" w:styleId="WW8Num49z7">
    <w:name w:val="WW8Num49z7"/>
    <w:rsid w:val="00487B6D"/>
  </w:style>
  <w:style w:type="character" w:customStyle="1" w:styleId="WW8Num49z8">
    <w:name w:val="WW8Num49z8"/>
    <w:rsid w:val="00487B6D"/>
  </w:style>
  <w:style w:type="character" w:customStyle="1" w:styleId="Domylnaczcionkaakapitu2">
    <w:name w:val="Domyślna czcionka akapitu2"/>
    <w:rsid w:val="00487B6D"/>
  </w:style>
  <w:style w:type="character" w:customStyle="1" w:styleId="Znakinumeracji">
    <w:name w:val="Znaki numeracji"/>
    <w:rsid w:val="00487B6D"/>
    <w:rPr>
      <w:rFonts w:ascii="Arial" w:hAnsi="Arial" w:cs="Arial"/>
      <w:sz w:val="22"/>
      <w:szCs w:val="22"/>
    </w:rPr>
  </w:style>
  <w:style w:type="character" w:customStyle="1" w:styleId="Symbolewypunktowania">
    <w:name w:val="Symbole wypunktowania"/>
    <w:rsid w:val="00487B6D"/>
    <w:rPr>
      <w:rFonts w:ascii="OpenSymbol" w:eastAsia="OpenSymbol" w:hAnsi="OpenSymbol" w:cs="OpenSymbol"/>
    </w:rPr>
  </w:style>
  <w:style w:type="character" w:customStyle="1" w:styleId="WW8Num103z0">
    <w:name w:val="WW8Num103z0"/>
    <w:rsid w:val="00487B6D"/>
    <w:rPr>
      <w:rFonts w:ascii="Symbol" w:hAnsi="Symbol" w:cs="Symbol"/>
    </w:rPr>
  </w:style>
  <w:style w:type="character" w:customStyle="1" w:styleId="WW8Num234z0">
    <w:name w:val="WW8Num234z0"/>
    <w:rsid w:val="00487B6D"/>
    <w:rPr>
      <w:rFonts w:ascii="Symbol" w:hAnsi="Symbol" w:cs="Symbol"/>
    </w:rPr>
  </w:style>
  <w:style w:type="character" w:customStyle="1" w:styleId="WW8Num234z1">
    <w:name w:val="WW8Num234z1"/>
    <w:rsid w:val="00487B6D"/>
    <w:rPr>
      <w:rFonts w:ascii="Courier New" w:hAnsi="Courier New" w:cs="Courier New"/>
    </w:rPr>
  </w:style>
  <w:style w:type="character" w:customStyle="1" w:styleId="WW8Num234z2">
    <w:name w:val="WW8Num234z2"/>
    <w:rsid w:val="00487B6D"/>
    <w:rPr>
      <w:rFonts w:ascii="Wingdings" w:hAnsi="Wingdings" w:cs="Wingdings"/>
    </w:rPr>
  </w:style>
  <w:style w:type="character" w:customStyle="1" w:styleId="ListLabel1">
    <w:name w:val="ListLabel 1"/>
    <w:rsid w:val="00487B6D"/>
    <w:rPr>
      <w:b w:val="0"/>
      <w:sz w:val="20"/>
      <w:szCs w:val="20"/>
    </w:rPr>
  </w:style>
  <w:style w:type="character" w:customStyle="1" w:styleId="Odwoaniedokomentarza1">
    <w:name w:val="Odwołanie do komentarza1"/>
    <w:rsid w:val="00487B6D"/>
    <w:rPr>
      <w:sz w:val="16"/>
      <w:szCs w:val="16"/>
    </w:rPr>
  </w:style>
  <w:style w:type="character" w:customStyle="1" w:styleId="HTML-wstpniesformatowanyZnak">
    <w:name w:val="HTML - wstępnie sformatowany Znak"/>
    <w:rsid w:val="00487B6D"/>
    <w:rPr>
      <w:rFonts w:ascii="Courier New" w:hAnsi="Courier New" w:cs="Courier New"/>
    </w:rPr>
  </w:style>
  <w:style w:type="character" w:customStyle="1" w:styleId="TekstkomentarzaZnak1">
    <w:name w:val="Tekst komentarza Znak1"/>
    <w:rsid w:val="00487B6D"/>
    <w:rPr>
      <w:rFonts w:eastAsia="Lucida Sans Unicode" w:cs="Mangal"/>
      <w:kern w:val="1"/>
      <w:szCs w:val="18"/>
      <w:lang w:bidi="hi-IN"/>
    </w:rPr>
  </w:style>
  <w:style w:type="character" w:customStyle="1" w:styleId="Znakiprzypiswkocowych">
    <w:name w:val="Znaki przypisów końcowych"/>
    <w:rsid w:val="00487B6D"/>
    <w:rPr>
      <w:vertAlign w:val="superscript"/>
    </w:rPr>
  </w:style>
  <w:style w:type="character" w:customStyle="1" w:styleId="PODPISTABELZnak">
    <w:name w:val="PODPIS TABEL Znak"/>
    <w:rsid w:val="00487B6D"/>
    <w:rPr>
      <w:rFonts w:ascii="Arial" w:eastAsia="Calibri" w:hAnsi="Arial" w:cs="Arial"/>
      <w:b/>
      <w:bCs/>
      <w:color w:val="000000"/>
      <w:sz w:val="18"/>
      <w:szCs w:val="18"/>
    </w:rPr>
  </w:style>
  <w:style w:type="character" w:customStyle="1" w:styleId="Odwoanieprzypisudolnego1">
    <w:name w:val="Odwołanie przypisu dolnego1"/>
    <w:rsid w:val="00487B6D"/>
    <w:rPr>
      <w:vertAlign w:val="superscript"/>
    </w:rPr>
  </w:style>
  <w:style w:type="character" w:customStyle="1" w:styleId="Odwoanieprzypisukocowego1">
    <w:name w:val="Odwołanie przypisu końcowego1"/>
    <w:rsid w:val="00487B6D"/>
    <w:rPr>
      <w:vertAlign w:val="superscript"/>
    </w:rPr>
  </w:style>
  <w:style w:type="character" w:customStyle="1" w:styleId="Znakiwypunktowania">
    <w:name w:val="Znaki wypunktowania"/>
    <w:rsid w:val="00487B6D"/>
    <w:rPr>
      <w:rFonts w:ascii="OpenSymbol" w:eastAsia="OpenSymbol" w:hAnsi="OpenSymbol" w:cs="OpenSymbol"/>
    </w:rPr>
  </w:style>
  <w:style w:type="character" w:customStyle="1" w:styleId="czeindeksu">
    <w:name w:val="Łącze indeksu"/>
    <w:rsid w:val="00487B6D"/>
  </w:style>
  <w:style w:type="character" w:customStyle="1" w:styleId="Domylnaczcionkaakapitu1">
    <w:name w:val="Domyślna czcionka akapitu1"/>
    <w:rsid w:val="00487B6D"/>
  </w:style>
  <w:style w:type="character" w:customStyle="1" w:styleId="style141">
    <w:name w:val="style141"/>
    <w:basedOn w:val="Domylnaczcionkaakapitu2"/>
    <w:rsid w:val="00487B6D"/>
  </w:style>
  <w:style w:type="character" w:customStyle="1" w:styleId="auto-style39">
    <w:name w:val="auto-style39"/>
    <w:basedOn w:val="Domylnaczcionkaakapitu2"/>
    <w:rsid w:val="00487B6D"/>
  </w:style>
  <w:style w:type="character" w:customStyle="1" w:styleId="style21">
    <w:name w:val="style21"/>
    <w:basedOn w:val="Domylnaczcionkaakapitu2"/>
    <w:rsid w:val="00487B6D"/>
  </w:style>
  <w:style w:type="character" w:customStyle="1" w:styleId="auto-style431">
    <w:name w:val="auto-style431"/>
    <w:basedOn w:val="Domylnaczcionkaakapitu2"/>
    <w:rsid w:val="00487B6D"/>
  </w:style>
  <w:style w:type="character" w:customStyle="1" w:styleId="Odwoanieprzypisudolnego2">
    <w:name w:val="Odwołanie przypisu dolnego2"/>
    <w:rsid w:val="00487B6D"/>
    <w:rPr>
      <w:vertAlign w:val="superscript"/>
    </w:rPr>
  </w:style>
  <w:style w:type="character" w:customStyle="1" w:styleId="Odwoanieprzypisukocowego2">
    <w:name w:val="Odwołanie przypisu końcowego2"/>
    <w:rsid w:val="00487B6D"/>
    <w:rPr>
      <w:vertAlign w:val="superscript"/>
    </w:rPr>
  </w:style>
  <w:style w:type="character" w:customStyle="1" w:styleId="ListLabel519">
    <w:name w:val="ListLabel 519"/>
    <w:rsid w:val="00487B6D"/>
    <w:rPr>
      <w:rFonts w:ascii="Arial" w:hAnsi="Arial" w:cs="OpenSymbol"/>
      <w:sz w:val="20"/>
      <w:szCs w:val="20"/>
      <w:lang w:val="pl-PL"/>
    </w:rPr>
  </w:style>
  <w:style w:type="character" w:customStyle="1" w:styleId="ListLabel520">
    <w:name w:val="ListLabel 520"/>
    <w:rsid w:val="00487B6D"/>
    <w:rPr>
      <w:rFonts w:cs="OpenSymbol"/>
    </w:rPr>
  </w:style>
  <w:style w:type="character" w:customStyle="1" w:styleId="ListLabel521">
    <w:name w:val="ListLabel 521"/>
    <w:rsid w:val="00487B6D"/>
    <w:rPr>
      <w:rFonts w:cs="OpenSymbol"/>
    </w:rPr>
  </w:style>
  <w:style w:type="character" w:customStyle="1" w:styleId="ListLabel522">
    <w:name w:val="ListLabel 522"/>
    <w:rsid w:val="00487B6D"/>
    <w:rPr>
      <w:rFonts w:cs="OpenSymbol"/>
      <w:sz w:val="20"/>
      <w:szCs w:val="20"/>
      <w:lang w:val="pl-PL"/>
    </w:rPr>
  </w:style>
  <w:style w:type="character" w:customStyle="1" w:styleId="ListLabel523">
    <w:name w:val="ListLabel 523"/>
    <w:rsid w:val="00487B6D"/>
    <w:rPr>
      <w:rFonts w:cs="OpenSymbol"/>
    </w:rPr>
  </w:style>
  <w:style w:type="character" w:customStyle="1" w:styleId="ListLabel524">
    <w:name w:val="ListLabel 524"/>
    <w:rsid w:val="00487B6D"/>
    <w:rPr>
      <w:rFonts w:cs="OpenSymbol"/>
    </w:rPr>
  </w:style>
  <w:style w:type="character" w:customStyle="1" w:styleId="ListLabel525">
    <w:name w:val="ListLabel 525"/>
    <w:rsid w:val="00487B6D"/>
    <w:rPr>
      <w:rFonts w:cs="OpenSymbol"/>
      <w:sz w:val="20"/>
      <w:szCs w:val="20"/>
      <w:lang w:val="pl-PL"/>
    </w:rPr>
  </w:style>
  <w:style w:type="character" w:customStyle="1" w:styleId="ListLabel526">
    <w:name w:val="ListLabel 526"/>
    <w:rsid w:val="00487B6D"/>
    <w:rPr>
      <w:rFonts w:cs="OpenSymbol"/>
    </w:rPr>
  </w:style>
  <w:style w:type="character" w:customStyle="1" w:styleId="ListLabel527">
    <w:name w:val="ListLabel 527"/>
    <w:rsid w:val="00487B6D"/>
    <w:rPr>
      <w:rFonts w:cs="OpenSymbol"/>
    </w:rPr>
  </w:style>
  <w:style w:type="character" w:customStyle="1" w:styleId="ListLabel528">
    <w:name w:val="ListLabel 528"/>
    <w:rsid w:val="00487B6D"/>
    <w:rPr>
      <w:rFonts w:ascii="Arial" w:hAnsi="Arial" w:cs="OpenSymbol"/>
      <w:sz w:val="20"/>
      <w:szCs w:val="20"/>
      <w:lang w:val="pl-PL"/>
    </w:rPr>
  </w:style>
  <w:style w:type="character" w:customStyle="1" w:styleId="ListLabel529">
    <w:name w:val="ListLabel 529"/>
    <w:rsid w:val="00487B6D"/>
    <w:rPr>
      <w:rFonts w:cs="OpenSymbol"/>
    </w:rPr>
  </w:style>
  <w:style w:type="character" w:customStyle="1" w:styleId="ListLabel530">
    <w:name w:val="ListLabel 530"/>
    <w:rsid w:val="00487B6D"/>
    <w:rPr>
      <w:rFonts w:cs="OpenSymbol"/>
    </w:rPr>
  </w:style>
  <w:style w:type="character" w:customStyle="1" w:styleId="ListLabel531">
    <w:name w:val="ListLabel 531"/>
    <w:rsid w:val="00487B6D"/>
    <w:rPr>
      <w:rFonts w:cs="OpenSymbol"/>
      <w:sz w:val="20"/>
      <w:szCs w:val="20"/>
      <w:lang w:val="pl-PL"/>
    </w:rPr>
  </w:style>
  <w:style w:type="character" w:customStyle="1" w:styleId="ListLabel532">
    <w:name w:val="ListLabel 532"/>
    <w:rsid w:val="00487B6D"/>
    <w:rPr>
      <w:rFonts w:cs="OpenSymbol"/>
    </w:rPr>
  </w:style>
  <w:style w:type="character" w:customStyle="1" w:styleId="ListLabel533">
    <w:name w:val="ListLabel 533"/>
    <w:rsid w:val="00487B6D"/>
    <w:rPr>
      <w:rFonts w:cs="OpenSymbol"/>
    </w:rPr>
  </w:style>
  <w:style w:type="character" w:customStyle="1" w:styleId="ListLabel534">
    <w:name w:val="ListLabel 534"/>
    <w:rsid w:val="00487B6D"/>
    <w:rPr>
      <w:rFonts w:cs="OpenSymbol"/>
      <w:sz w:val="20"/>
      <w:szCs w:val="20"/>
      <w:lang w:val="pl-PL"/>
    </w:rPr>
  </w:style>
  <w:style w:type="character" w:customStyle="1" w:styleId="ListLabel535">
    <w:name w:val="ListLabel 535"/>
    <w:rsid w:val="00487B6D"/>
    <w:rPr>
      <w:rFonts w:cs="OpenSymbol"/>
    </w:rPr>
  </w:style>
  <w:style w:type="character" w:customStyle="1" w:styleId="ListLabel536">
    <w:name w:val="ListLabel 536"/>
    <w:rsid w:val="00487B6D"/>
    <w:rPr>
      <w:rFonts w:cs="OpenSymbol"/>
    </w:rPr>
  </w:style>
  <w:style w:type="character" w:customStyle="1" w:styleId="ListLabel537">
    <w:name w:val="ListLabel 537"/>
    <w:rsid w:val="00487B6D"/>
    <w:rPr>
      <w:rFonts w:ascii="Arial" w:hAnsi="Arial" w:cs="OpenSymbol"/>
      <w:color w:val="000000"/>
      <w:sz w:val="20"/>
      <w:szCs w:val="20"/>
    </w:rPr>
  </w:style>
  <w:style w:type="character" w:customStyle="1" w:styleId="ListLabel538">
    <w:name w:val="ListLabel 538"/>
    <w:rsid w:val="00487B6D"/>
    <w:rPr>
      <w:rFonts w:cs="OpenSymbol"/>
    </w:rPr>
  </w:style>
  <w:style w:type="character" w:customStyle="1" w:styleId="ListLabel539">
    <w:name w:val="ListLabel 539"/>
    <w:rsid w:val="00487B6D"/>
    <w:rPr>
      <w:rFonts w:cs="OpenSymbol"/>
    </w:rPr>
  </w:style>
  <w:style w:type="character" w:customStyle="1" w:styleId="ListLabel540">
    <w:name w:val="ListLabel 540"/>
    <w:rsid w:val="00487B6D"/>
    <w:rPr>
      <w:rFonts w:cs="OpenSymbol"/>
      <w:color w:val="000000"/>
      <w:sz w:val="20"/>
      <w:szCs w:val="20"/>
    </w:rPr>
  </w:style>
  <w:style w:type="character" w:customStyle="1" w:styleId="ListLabel541">
    <w:name w:val="ListLabel 541"/>
    <w:rsid w:val="00487B6D"/>
    <w:rPr>
      <w:rFonts w:cs="OpenSymbol"/>
    </w:rPr>
  </w:style>
  <w:style w:type="character" w:customStyle="1" w:styleId="ListLabel542">
    <w:name w:val="ListLabel 542"/>
    <w:rsid w:val="00487B6D"/>
    <w:rPr>
      <w:rFonts w:cs="OpenSymbol"/>
    </w:rPr>
  </w:style>
  <w:style w:type="character" w:customStyle="1" w:styleId="ListLabel543">
    <w:name w:val="ListLabel 543"/>
    <w:rsid w:val="00487B6D"/>
    <w:rPr>
      <w:rFonts w:cs="OpenSymbol"/>
      <w:color w:val="000000"/>
      <w:sz w:val="20"/>
      <w:szCs w:val="20"/>
    </w:rPr>
  </w:style>
  <w:style w:type="character" w:customStyle="1" w:styleId="ListLabel544">
    <w:name w:val="ListLabel 544"/>
    <w:rsid w:val="00487B6D"/>
    <w:rPr>
      <w:rFonts w:cs="OpenSymbol"/>
    </w:rPr>
  </w:style>
  <w:style w:type="character" w:customStyle="1" w:styleId="ListLabel545">
    <w:name w:val="ListLabel 545"/>
    <w:rsid w:val="00487B6D"/>
    <w:rPr>
      <w:rFonts w:cs="OpenSymbol"/>
    </w:rPr>
  </w:style>
  <w:style w:type="character" w:customStyle="1" w:styleId="ListLabel546">
    <w:name w:val="ListLabel 546"/>
    <w:rsid w:val="00487B6D"/>
    <w:rPr>
      <w:rFonts w:ascii="Arial" w:hAnsi="Arial" w:cs="Arial"/>
      <w:sz w:val="20"/>
      <w:szCs w:val="20"/>
    </w:rPr>
  </w:style>
  <w:style w:type="character" w:customStyle="1" w:styleId="ListLabel547">
    <w:name w:val="ListLabel 547"/>
    <w:rsid w:val="00487B6D"/>
    <w:rPr>
      <w:rFonts w:cs="OpenSymbol"/>
      <w:color w:val="000000"/>
      <w:sz w:val="20"/>
      <w:szCs w:val="20"/>
      <w:lang w:val="pl-PL" w:bidi="ar-SA"/>
    </w:rPr>
  </w:style>
  <w:style w:type="character" w:customStyle="1" w:styleId="ListLabel548">
    <w:name w:val="ListLabel 548"/>
    <w:rsid w:val="00487B6D"/>
    <w:rPr>
      <w:rFonts w:cs="OpenSymbol"/>
    </w:rPr>
  </w:style>
  <w:style w:type="character" w:customStyle="1" w:styleId="ListLabel549">
    <w:name w:val="ListLabel 549"/>
    <w:rsid w:val="00487B6D"/>
    <w:rPr>
      <w:rFonts w:cs="OpenSymbol"/>
    </w:rPr>
  </w:style>
  <w:style w:type="character" w:customStyle="1" w:styleId="ListLabel550">
    <w:name w:val="ListLabel 550"/>
    <w:rsid w:val="00487B6D"/>
    <w:rPr>
      <w:rFonts w:cs="OpenSymbol"/>
      <w:color w:val="000000"/>
      <w:sz w:val="20"/>
      <w:szCs w:val="20"/>
      <w:lang w:val="pl-PL" w:bidi="ar-SA"/>
    </w:rPr>
  </w:style>
  <w:style w:type="character" w:customStyle="1" w:styleId="ListLabel551">
    <w:name w:val="ListLabel 551"/>
    <w:rsid w:val="00487B6D"/>
    <w:rPr>
      <w:rFonts w:cs="OpenSymbol"/>
    </w:rPr>
  </w:style>
  <w:style w:type="character" w:customStyle="1" w:styleId="ListLabel552">
    <w:name w:val="ListLabel 552"/>
    <w:rsid w:val="00487B6D"/>
    <w:rPr>
      <w:rFonts w:cs="OpenSymbol"/>
    </w:rPr>
  </w:style>
  <w:style w:type="character" w:customStyle="1" w:styleId="ListLabel553">
    <w:name w:val="ListLabel 553"/>
    <w:rsid w:val="00487B6D"/>
    <w:rPr>
      <w:rFonts w:cs="OpenSymbol"/>
      <w:color w:val="000000"/>
      <w:sz w:val="20"/>
      <w:szCs w:val="20"/>
      <w:lang w:val="pl-PL" w:bidi="ar-SA"/>
    </w:rPr>
  </w:style>
  <w:style w:type="character" w:customStyle="1" w:styleId="ListLabel554">
    <w:name w:val="ListLabel 554"/>
    <w:rsid w:val="00487B6D"/>
    <w:rPr>
      <w:rFonts w:cs="OpenSymbol"/>
    </w:rPr>
  </w:style>
  <w:style w:type="character" w:customStyle="1" w:styleId="ListLabel555">
    <w:name w:val="ListLabel 555"/>
    <w:rsid w:val="00487B6D"/>
    <w:rPr>
      <w:rFonts w:cs="OpenSymbol"/>
    </w:rPr>
  </w:style>
  <w:style w:type="character" w:customStyle="1" w:styleId="ListLabel556">
    <w:name w:val="ListLabel 556"/>
    <w:rsid w:val="00487B6D"/>
    <w:rPr>
      <w:rFonts w:cs="OpenSymbol"/>
      <w:sz w:val="20"/>
      <w:szCs w:val="20"/>
      <w:lang w:val="pl-PL" w:bidi="ar-SA"/>
    </w:rPr>
  </w:style>
  <w:style w:type="character" w:customStyle="1" w:styleId="ListLabel557">
    <w:name w:val="ListLabel 557"/>
    <w:rsid w:val="00487B6D"/>
    <w:rPr>
      <w:rFonts w:cs="OpenSymbol"/>
    </w:rPr>
  </w:style>
  <w:style w:type="character" w:customStyle="1" w:styleId="ListLabel558">
    <w:name w:val="ListLabel 558"/>
    <w:rsid w:val="00487B6D"/>
    <w:rPr>
      <w:rFonts w:cs="OpenSymbol"/>
    </w:rPr>
  </w:style>
  <w:style w:type="character" w:customStyle="1" w:styleId="ListLabel559">
    <w:name w:val="ListLabel 559"/>
    <w:rsid w:val="00487B6D"/>
    <w:rPr>
      <w:rFonts w:cs="OpenSymbol"/>
      <w:sz w:val="20"/>
      <w:szCs w:val="20"/>
      <w:lang w:val="pl-PL" w:bidi="ar-SA"/>
    </w:rPr>
  </w:style>
  <w:style w:type="character" w:customStyle="1" w:styleId="ListLabel560">
    <w:name w:val="ListLabel 560"/>
    <w:rsid w:val="00487B6D"/>
    <w:rPr>
      <w:rFonts w:cs="OpenSymbol"/>
    </w:rPr>
  </w:style>
  <w:style w:type="character" w:customStyle="1" w:styleId="ListLabel561">
    <w:name w:val="ListLabel 561"/>
    <w:rsid w:val="00487B6D"/>
    <w:rPr>
      <w:rFonts w:cs="OpenSymbol"/>
    </w:rPr>
  </w:style>
  <w:style w:type="character" w:customStyle="1" w:styleId="ListLabel562">
    <w:name w:val="ListLabel 562"/>
    <w:rsid w:val="00487B6D"/>
    <w:rPr>
      <w:rFonts w:cs="OpenSymbol"/>
      <w:sz w:val="20"/>
      <w:szCs w:val="20"/>
      <w:lang w:val="pl-PL" w:bidi="ar-SA"/>
    </w:rPr>
  </w:style>
  <w:style w:type="character" w:customStyle="1" w:styleId="ListLabel563">
    <w:name w:val="ListLabel 563"/>
    <w:rsid w:val="00487B6D"/>
    <w:rPr>
      <w:rFonts w:cs="OpenSymbol"/>
    </w:rPr>
  </w:style>
  <w:style w:type="character" w:customStyle="1" w:styleId="ListLabel564">
    <w:name w:val="ListLabel 564"/>
    <w:rsid w:val="00487B6D"/>
    <w:rPr>
      <w:rFonts w:cs="OpenSymbol"/>
    </w:rPr>
  </w:style>
  <w:style w:type="character" w:customStyle="1" w:styleId="ListLabel565">
    <w:name w:val="ListLabel 565"/>
    <w:rsid w:val="00487B6D"/>
    <w:rPr>
      <w:rFonts w:cs="OpenSymbol"/>
      <w:sz w:val="20"/>
      <w:szCs w:val="20"/>
      <w:lang w:val="pl-PL" w:bidi="ar-SA"/>
    </w:rPr>
  </w:style>
  <w:style w:type="character" w:customStyle="1" w:styleId="ListLabel566">
    <w:name w:val="ListLabel 566"/>
    <w:rsid w:val="00487B6D"/>
    <w:rPr>
      <w:rFonts w:cs="OpenSymbol"/>
    </w:rPr>
  </w:style>
  <w:style w:type="character" w:customStyle="1" w:styleId="ListLabel567">
    <w:name w:val="ListLabel 567"/>
    <w:rsid w:val="00487B6D"/>
    <w:rPr>
      <w:rFonts w:cs="OpenSymbol"/>
    </w:rPr>
  </w:style>
  <w:style w:type="character" w:customStyle="1" w:styleId="ListLabel568">
    <w:name w:val="ListLabel 568"/>
    <w:rsid w:val="00487B6D"/>
    <w:rPr>
      <w:rFonts w:cs="OpenSymbol"/>
      <w:sz w:val="20"/>
      <w:szCs w:val="20"/>
      <w:lang w:val="pl-PL" w:bidi="ar-SA"/>
    </w:rPr>
  </w:style>
  <w:style w:type="character" w:customStyle="1" w:styleId="ListLabel569">
    <w:name w:val="ListLabel 569"/>
    <w:rsid w:val="00487B6D"/>
    <w:rPr>
      <w:rFonts w:cs="OpenSymbol"/>
    </w:rPr>
  </w:style>
  <w:style w:type="character" w:customStyle="1" w:styleId="ListLabel570">
    <w:name w:val="ListLabel 570"/>
    <w:rsid w:val="00487B6D"/>
    <w:rPr>
      <w:rFonts w:cs="OpenSymbol"/>
    </w:rPr>
  </w:style>
  <w:style w:type="character" w:customStyle="1" w:styleId="ListLabel571">
    <w:name w:val="ListLabel 571"/>
    <w:rsid w:val="00487B6D"/>
    <w:rPr>
      <w:rFonts w:cs="OpenSymbol"/>
      <w:sz w:val="20"/>
      <w:szCs w:val="20"/>
      <w:lang w:val="pl-PL" w:bidi="ar-SA"/>
    </w:rPr>
  </w:style>
  <w:style w:type="character" w:customStyle="1" w:styleId="ListLabel572">
    <w:name w:val="ListLabel 572"/>
    <w:rsid w:val="00487B6D"/>
    <w:rPr>
      <w:rFonts w:cs="OpenSymbol"/>
    </w:rPr>
  </w:style>
  <w:style w:type="character" w:customStyle="1" w:styleId="ListLabel573">
    <w:name w:val="ListLabel 573"/>
    <w:rsid w:val="00487B6D"/>
    <w:rPr>
      <w:rFonts w:cs="OpenSymbol"/>
    </w:rPr>
  </w:style>
  <w:style w:type="character" w:customStyle="1" w:styleId="ListLabel585">
    <w:name w:val="ListLabel 585"/>
    <w:rsid w:val="00487B6D"/>
    <w:rPr>
      <w:rFonts w:ascii="Arial" w:hAnsi="Arial" w:cs="OpenSymbol"/>
      <w:sz w:val="20"/>
    </w:rPr>
  </w:style>
  <w:style w:type="character" w:customStyle="1" w:styleId="ListLabel586">
    <w:name w:val="ListLabel 586"/>
    <w:rsid w:val="00487B6D"/>
    <w:rPr>
      <w:rFonts w:cs="OpenSymbol"/>
    </w:rPr>
  </w:style>
  <w:style w:type="character" w:customStyle="1" w:styleId="ListLabel587">
    <w:name w:val="ListLabel 587"/>
    <w:rsid w:val="00487B6D"/>
    <w:rPr>
      <w:rFonts w:cs="OpenSymbol"/>
    </w:rPr>
  </w:style>
  <w:style w:type="character" w:customStyle="1" w:styleId="ListLabel588">
    <w:name w:val="ListLabel 588"/>
    <w:rsid w:val="00487B6D"/>
    <w:rPr>
      <w:rFonts w:cs="OpenSymbol"/>
    </w:rPr>
  </w:style>
  <w:style w:type="character" w:customStyle="1" w:styleId="ListLabel589">
    <w:name w:val="ListLabel 589"/>
    <w:rsid w:val="00487B6D"/>
    <w:rPr>
      <w:rFonts w:cs="OpenSymbol"/>
    </w:rPr>
  </w:style>
  <w:style w:type="character" w:customStyle="1" w:styleId="ListLabel590">
    <w:name w:val="ListLabel 590"/>
    <w:rsid w:val="00487B6D"/>
    <w:rPr>
      <w:rFonts w:cs="OpenSymbol"/>
    </w:rPr>
  </w:style>
  <w:style w:type="character" w:customStyle="1" w:styleId="ListLabel591">
    <w:name w:val="ListLabel 591"/>
    <w:rsid w:val="00487B6D"/>
    <w:rPr>
      <w:rFonts w:cs="OpenSymbol"/>
    </w:rPr>
  </w:style>
  <w:style w:type="character" w:customStyle="1" w:styleId="ListLabel592">
    <w:name w:val="ListLabel 592"/>
    <w:rsid w:val="00487B6D"/>
    <w:rPr>
      <w:rFonts w:cs="OpenSymbol"/>
    </w:rPr>
  </w:style>
  <w:style w:type="character" w:customStyle="1" w:styleId="ListLabel593">
    <w:name w:val="ListLabel 593"/>
    <w:rsid w:val="00487B6D"/>
    <w:rPr>
      <w:rFonts w:cs="OpenSymbol"/>
    </w:rPr>
  </w:style>
  <w:style w:type="character" w:customStyle="1" w:styleId="ListLabel594">
    <w:name w:val="ListLabel 594"/>
    <w:rsid w:val="00487B6D"/>
    <w:rPr>
      <w:rFonts w:cs="OpenSymbol"/>
    </w:rPr>
  </w:style>
  <w:style w:type="character" w:customStyle="1" w:styleId="ListLabel595">
    <w:name w:val="ListLabel 595"/>
    <w:rsid w:val="00487B6D"/>
    <w:rPr>
      <w:rFonts w:cs="OpenSymbol"/>
    </w:rPr>
  </w:style>
  <w:style w:type="character" w:customStyle="1" w:styleId="ListLabel596">
    <w:name w:val="ListLabel 596"/>
    <w:rsid w:val="00487B6D"/>
    <w:rPr>
      <w:rFonts w:cs="OpenSymbol"/>
    </w:rPr>
  </w:style>
  <w:style w:type="character" w:customStyle="1" w:styleId="ListLabel597">
    <w:name w:val="ListLabel 597"/>
    <w:rsid w:val="00487B6D"/>
    <w:rPr>
      <w:rFonts w:cs="OpenSymbol"/>
    </w:rPr>
  </w:style>
  <w:style w:type="character" w:customStyle="1" w:styleId="ListLabel598">
    <w:name w:val="ListLabel 598"/>
    <w:rsid w:val="00487B6D"/>
    <w:rPr>
      <w:rFonts w:cs="OpenSymbol"/>
    </w:rPr>
  </w:style>
  <w:style w:type="character" w:customStyle="1" w:styleId="ListLabel599">
    <w:name w:val="ListLabel 599"/>
    <w:rsid w:val="00487B6D"/>
    <w:rPr>
      <w:rFonts w:cs="OpenSymbol"/>
    </w:rPr>
  </w:style>
  <w:style w:type="character" w:customStyle="1" w:styleId="ListLabel600">
    <w:name w:val="ListLabel 600"/>
    <w:rsid w:val="00487B6D"/>
    <w:rPr>
      <w:rFonts w:cs="OpenSymbol"/>
    </w:rPr>
  </w:style>
  <w:style w:type="character" w:customStyle="1" w:styleId="ListLabel601">
    <w:name w:val="ListLabel 601"/>
    <w:rsid w:val="00487B6D"/>
    <w:rPr>
      <w:rFonts w:cs="OpenSymbol"/>
    </w:rPr>
  </w:style>
  <w:style w:type="character" w:customStyle="1" w:styleId="ListLabel602">
    <w:name w:val="ListLabel 602"/>
    <w:rsid w:val="00487B6D"/>
    <w:rPr>
      <w:rFonts w:cs="OpenSymbol"/>
    </w:rPr>
  </w:style>
  <w:style w:type="character" w:customStyle="1" w:styleId="ListLabel574">
    <w:name w:val="ListLabel 574"/>
    <w:rsid w:val="00487B6D"/>
    <w:rPr>
      <w:rFonts w:cs="OpenSymbol"/>
      <w:sz w:val="20"/>
    </w:rPr>
  </w:style>
  <w:style w:type="character" w:customStyle="1" w:styleId="ListLabel575">
    <w:name w:val="ListLabel 575"/>
    <w:rsid w:val="00487B6D"/>
    <w:rPr>
      <w:rFonts w:cs="OpenSymbol"/>
    </w:rPr>
  </w:style>
  <w:style w:type="character" w:customStyle="1" w:styleId="ListLabel576">
    <w:name w:val="ListLabel 576"/>
    <w:rsid w:val="00487B6D"/>
    <w:rPr>
      <w:rFonts w:cs="OpenSymbol"/>
    </w:rPr>
  </w:style>
  <w:style w:type="character" w:customStyle="1" w:styleId="ListLabel577">
    <w:name w:val="ListLabel 577"/>
    <w:rsid w:val="00487B6D"/>
    <w:rPr>
      <w:rFonts w:cs="OpenSymbol"/>
    </w:rPr>
  </w:style>
  <w:style w:type="character" w:customStyle="1" w:styleId="ListLabel578">
    <w:name w:val="ListLabel 578"/>
    <w:rsid w:val="00487B6D"/>
    <w:rPr>
      <w:rFonts w:cs="OpenSymbol"/>
    </w:rPr>
  </w:style>
  <w:style w:type="character" w:customStyle="1" w:styleId="ListLabel579">
    <w:name w:val="ListLabel 579"/>
    <w:rsid w:val="00487B6D"/>
    <w:rPr>
      <w:rFonts w:cs="OpenSymbol"/>
    </w:rPr>
  </w:style>
  <w:style w:type="character" w:customStyle="1" w:styleId="ListLabel580">
    <w:name w:val="ListLabel 580"/>
    <w:rsid w:val="00487B6D"/>
    <w:rPr>
      <w:rFonts w:cs="OpenSymbol"/>
    </w:rPr>
  </w:style>
  <w:style w:type="character" w:customStyle="1" w:styleId="ListLabel581">
    <w:name w:val="ListLabel 581"/>
    <w:rsid w:val="00487B6D"/>
    <w:rPr>
      <w:rFonts w:cs="OpenSymbol"/>
    </w:rPr>
  </w:style>
  <w:style w:type="character" w:customStyle="1" w:styleId="ListLabel582">
    <w:name w:val="ListLabel 582"/>
    <w:rsid w:val="00487B6D"/>
    <w:rPr>
      <w:rFonts w:cs="OpenSymbol"/>
    </w:rPr>
  </w:style>
  <w:style w:type="character" w:customStyle="1" w:styleId="ListLabel583">
    <w:name w:val="ListLabel 583"/>
    <w:rsid w:val="00487B6D"/>
    <w:rPr>
      <w:rFonts w:ascii="Arial" w:hAnsi="Arial" w:cs="Symbol"/>
      <w:sz w:val="20"/>
      <w:szCs w:val="20"/>
    </w:rPr>
  </w:style>
  <w:style w:type="character" w:customStyle="1" w:styleId="ListLabel211">
    <w:name w:val="ListLabel 211"/>
    <w:rsid w:val="00487B6D"/>
    <w:rPr>
      <w:rFonts w:ascii="Arial" w:hAnsi="Arial" w:cs="OpenSymbol"/>
      <w:color w:val="00000A"/>
      <w:sz w:val="20"/>
      <w:szCs w:val="20"/>
    </w:rPr>
  </w:style>
  <w:style w:type="character" w:customStyle="1" w:styleId="ListLabel212">
    <w:name w:val="ListLabel 212"/>
    <w:rsid w:val="00487B6D"/>
    <w:rPr>
      <w:rFonts w:cs="OpenSymbol"/>
    </w:rPr>
  </w:style>
  <w:style w:type="character" w:customStyle="1" w:styleId="ListLabel213">
    <w:name w:val="ListLabel 213"/>
    <w:rsid w:val="00487B6D"/>
    <w:rPr>
      <w:rFonts w:cs="OpenSymbol"/>
    </w:rPr>
  </w:style>
  <w:style w:type="character" w:customStyle="1" w:styleId="ListLabel214">
    <w:name w:val="ListLabel 214"/>
    <w:rsid w:val="00487B6D"/>
    <w:rPr>
      <w:rFonts w:cs="OpenSymbol"/>
      <w:color w:val="548DD4"/>
      <w:szCs w:val="20"/>
    </w:rPr>
  </w:style>
  <w:style w:type="character" w:customStyle="1" w:styleId="ListLabel215">
    <w:name w:val="ListLabel 215"/>
    <w:rsid w:val="00487B6D"/>
    <w:rPr>
      <w:rFonts w:cs="OpenSymbol"/>
    </w:rPr>
  </w:style>
  <w:style w:type="character" w:customStyle="1" w:styleId="ListLabel216">
    <w:name w:val="ListLabel 216"/>
    <w:rsid w:val="00487B6D"/>
    <w:rPr>
      <w:rFonts w:cs="OpenSymbol"/>
    </w:rPr>
  </w:style>
  <w:style w:type="character" w:customStyle="1" w:styleId="ListLabel217">
    <w:name w:val="ListLabel 217"/>
    <w:rsid w:val="00487B6D"/>
    <w:rPr>
      <w:rFonts w:cs="OpenSymbol"/>
      <w:color w:val="548DD4"/>
      <w:szCs w:val="20"/>
    </w:rPr>
  </w:style>
  <w:style w:type="character" w:customStyle="1" w:styleId="ListLabel218">
    <w:name w:val="ListLabel 218"/>
    <w:rsid w:val="00487B6D"/>
    <w:rPr>
      <w:rFonts w:cs="OpenSymbol"/>
    </w:rPr>
  </w:style>
  <w:style w:type="character" w:customStyle="1" w:styleId="ListLabel219">
    <w:name w:val="ListLabel 219"/>
    <w:rsid w:val="00487B6D"/>
    <w:rPr>
      <w:rFonts w:cs="OpenSymbol"/>
    </w:rPr>
  </w:style>
  <w:style w:type="character" w:customStyle="1" w:styleId="ListLabel202">
    <w:name w:val="ListLabel 202"/>
    <w:rsid w:val="00487B6D"/>
    <w:rPr>
      <w:rFonts w:cs="OpenSymbol"/>
      <w:color w:val="00000A"/>
      <w:szCs w:val="20"/>
    </w:rPr>
  </w:style>
  <w:style w:type="character" w:customStyle="1" w:styleId="ListLabel203">
    <w:name w:val="ListLabel 203"/>
    <w:rsid w:val="00487B6D"/>
    <w:rPr>
      <w:rFonts w:cs="OpenSymbol"/>
    </w:rPr>
  </w:style>
  <w:style w:type="character" w:customStyle="1" w:styleId="ListLabel204">
    <w:name w:val="ListLabel 204"/>
    <w:rsid w:val="00487B6D"/>
    <w:rPr>
      <w:rFonts w:cs="OpenSymbol"/>
    </w:rPr>
  </w:style>
  <w:style w:type="character" w:customStyle="1" w:styleId="ListLabel205">
    <w:name w:val="ListLabel 205"/>
    <w:rsid w:val="00487B6D"/>
    <w:rPr>
      <w:rFonts w:cs="OpenSymbol"/>
      <w:color w:val="548DD4"/>
      <w:szCs w:val="20"/>
    </w:rPr>
  </w:style>
  <w:style w:type="character" w:customStyle="1" w:styleId="ListLabel206">
    <w:name w:val="ListLabel 206"/>
    <w:rsid w:val="00487B6D"/>
    <w:rPr>
      <w:rFonts w:cs="OpenSymbol"/>
    </w:rPr>
  </w:style>
  <w:style w:type="character" w:customStyle="1" w:styleId="ListLabel207">
    <w:name w:val="ListLabel 207"/>
    <w:rsid w:val="00487B6D"/>
    <w:rPr>
      <w:rFonts w:cs="OpenSymbol"/>
    </w:rPr>
  </w:style>
  <w:style w:type="character" w:customStyle="1" w:styleId="ListLabel208">
    <w:name w:val="ListLabel 208"/>
    <w:rsid w:val="00487B6D"/>
    <w:rPr>
      <w:rFonts w:cs="OpenSymbol"/>
      <w:color w:val="548DD4"/>
      <w:szCs w:val="20"/>
    </w:rPr>
  </w:style>
  <w:style w:type="character" w:customStyle="1" w:styleId="ListLabel209">
    <w:name w:val="ListLabel 209"/>
    <w:rsid w:val="00487B6D"/>
    <w:rPr>
      <w:rFonts w:cs="OpenSymbol"/>
    </w:rPr>
  </w:style>
  <w:style w:type="character" w:customStyle="1" w:styleId="ListLabel210">
    <w:name w:val="ListLabel 210"/>
    <w:rsid w:val="00487B6D"/>
    <w:rPr>
      <w:rFonts w:cs="OpenSymbol"/>
    </w:rPr>
  </w:style>
  <w:style w:type="character" w:customStyle="1" w:styleId="ListLabel193">
    <w:name w:val="ListLabel 193"/>
    <w:rsid w:val="00487B6D"/>
    <w:rPr>
      <w:rFonts w:cs="Wingdings"/>
      <w:b/>
      <w:color w:val="00000A"/>
      <w:szCs w:val="20"/>
    </w:rPr>
  </w:style>
  <w:style w:type="character" w:customStyle="1" w:styleId="ListLabel194">
    <w:name w:val="ListLabel 194"/>
    <w:rsid w:val="00487B6D"/>
    <w:rPr>
      <w:rFonts w:cs="OpenSymbol"/>
    </w:rPr>
  </w:style>
  <w:style w:type="character" w:customStyle="1" w:styleId="ListLabel195">
    <w:name w:val="ListLabel 195"/>
    <w:rsid w:val="00487B6D"/>
    <w:rPr>
      <w:rFonts w:cs="OpenSymbol"/>
    </w:rPr>
  </w:style>
  <w:style w:type="character" w:customStyle="1" w:styleId="ListLabel196">
    <w:name w:val="ListLabel 196"/>
    <w:rsid w:val="00487B6D"/>
    <w:rPr>
      <w:rFonts w:cs="OpenSymbol"/>
    </w:rPr>
  </w:style>
  <w:style w:type="character" w:customStyle="1" w:styleId="ListLabel197">
    <w:name w:val="ListLabel 197"/>
    <w:rsid w:val="00487B6D"/>
    <w:rPr>
      <w:rFonts w:cs="OpenSymbol"/>
    </w:rPr>
  </w:style>
  <w:style w:type="character" w:customStyle="1" w:styleId="ListLabel198">
    <w:name w:val="ListLabel 198"/>
    <w:rsid w:val="00487B6D"/>
    <w:rPr>
      <w:rFonts w:cs="OpenSymbol"/>
    </w:rPr>
  </w:style>
  <w:style w:type="character" w:customStyle="1" w:styleId="ListLabel199">
    <w:name w:val="ListLabel 199"/>
    <w:rsid w:val="00487B6D"/>
    <w:rPr>
      <w:rFonts w:cs="OpenSymbol"/>
    </w:rPr>
  </w:style>
  <w:style w:type="character" w:customStyle="1" w:styleId="ListLabel200">
    <w:name w:val="ListLabel 200"/>
    <w:rsid w:val="00487B6D"/>
    <w:rPr>
      <w:rFonts w:cs="OpenSymbol"/>
    </w:rPr>
  </w:style>
  <w:style w:type="character" w:customStyle="1" w:styleId="ListLabel201">
    <w:name w:val="ListLabel 201"/>
    <w:rsid w:val="00487B6D"/>
    <w:rPr>
      <w:rFonts w:cs="OpenSymbol"/>
    </w:rPr>
  </w:style>
  <w:style w:type="character" w:customStyle="1" w:styleId="ListLabel231">
    <w:name w:val="ListLabel 231"/>
    <w:rsid w:val="00487B6D"/>
    <w:rPr>
      <w:color w:val="00000A"/>
      <w:szCs w:val="20"/>
    </w:rPr>
  </w:style>
  <w:style w:type="character" w:customStyle="1" w:styleId="ListLabel232">
    <w:name w:val="ListLabel 232"/>
    <w:rsid w:val="00487B6D"/>
    <w:rPr>
      <w:rFonts w:cs="Courier New"/>
    </w:rPr>
  </w:style>
  <w:style w:type="character" w:customStyle="1" w:styleId="ListLabel233">
    <w:name w:val="ListLabel 233"/>
    <w:rsid w:val="00487B6D"/>
    <w:rPr>
      <w:rFonts w:cs="Wingdings"/>
    </w:rPr>
  </w:style>
  <w:style w:type="character" w:customStyle="1" w:styleId="ListLabel234">
    <w:name w:val="ListLabel 234"/>
    <w:rsid w:val="00487B6D"/>
    <w:rPr>
      <w:rFonts w:cs="Symbol"/>
      <w:color w:val="548DD4"/>
      <w:szCs w:val="20"/>
    </w:rPr>
  </w:style>
  <w:style w:type="character" w:customStyle="1" w:styleId="ListLabel235">
    <w:name w:val="ListLabel 235"/>
    <w:rsid w:val="00487B6D"/>
    <w:rPr>
      <w:rFonts w:cs="Courier New"/>
    </w:rPr>
  </w:style>
  <w:style w:type="character" w:customStyle="1" w:styleId="ListLabel236">
    <w:name w:val="ListLabel 236"/>
    <w:rsid w:val="00487B6D"/>
    <w:rPr>
      <w:rFonts w:cs="Wingdings"/>
    </w:rPr>
  </w:style>
  <w:style w:type="character" w:customStyle="1" w:styleId="ListLabel237">
    <w:name w:val="ListLabel 237"/>
    <w:rsid w:val="00487B6D"/>
    <w:rPr>
      <w:rFonts w:cs="Symbol"/>
      <w:color w:val="548DD4"/>
      <w:szCs w:val="20"/>
    </w:rPr>
  </w:style>
  <w:style w:type="character" w:customStyle="1" w:styleId="ListLabel238">
    <w:name w:val="ListLabel 238"/>
    <w:rsid w:val="00487B6D"/>
    <w:rPr>
      <w:rFonts w:cs="Courier New"/>
    </w:rPr>
  </w:style>
  <w:style w:type="character" w:customStyle="1" w:styleId="ListLabel239">
    <w:name w:val="ListLabel 239"/>
    <w:rsid w:val="00487B6D"/>
    <w:rPr>
      <w:rFonts w:cs="Wingdings"/>
    </w:rPr>
  </w:style>
  <w:style w:type="character" w:customStyle="1" w:styleId="ListLabel240">
    <w:name w:val="ListLabel 240"/>
    <w:rsid w:val="00487B6D"/>
    <w:rPr>
      <w:rFonts w:cs="Courier New"/>
    </w:rPr>
  </w:style>
  <w:style w:type="character" w:customStyle="1" w:styleId="ListLabel241">
    <w:name w:val="ListLabel 241"/>
    <w:rsid w:val="00487B6D"/>
    <w:rPr>
      <w:rFonts w:cs="Courier New"/>
    </w:rPr>
  </w:style>
  <w:style w:type="character" w:customStyle="1" w:styleId="ListLabel242">
    <w:name w:val="ListLabel 242"/>
    <w:rsid w:val="00487B6D"/>
    <w:rPr>
      <w:rFonts w:cs="Courier New"/>
    </w:rPr>
  </w:style>
  <w:style w:type="character" w:customStyle="1" w:styleId="ListLabel221">
    <w:name w:val="ListLabel 221"/>
    <w:rsid w:val="00487B6D"/>
    <w:rPr>
      <w:rFonts w:cs="Symbol"/>
      <w:color w:val="00000A"/>
    </w:rPr>
  </w:style>
  <w:style w:type="character" w:customStyle="1" w:styleId="ListLabel220">
    <w:name w:val="ListLabel 220"/>
    <w:rsid w:val="00487B6D"/>
    <w:rPr>
      <w:rFonts w:cs="Symbol"/>
    </w:rPr>
  </w:style>
  <w:style w:type="character" w:customStyle="1" w:styleId="ListLabel130">
    <w:name w:val="ListLabel 130"/>
    <w:rsid w:val="00487B6D"/>
    <w:rPr>
      <w:rFonts w:cs="OpenSymbol"/>
      <w:color w:val="00000A"/>
    </w:rPr>
  </w:style>
  <w:style w:type="character" w:customStyle="1" w:styleId="ListLabel131">
    <w:name w:val="ListLabel 131"/>
    <w:rsid w:val="00487B6D"/>
    <w:rPr>
      <w:rFonts w:cs="OpenSymbol"/>
    </w:rPr>
  </w:style>
  <w:style w:type="character" w:customStyle="1" w:styleId="ListLabel132">
    <w:name w:val="ListLabel 132"/>
    <w:rsid w:val="00487B6D"/>
    <w:rPr>
      <w:rFonts w:cs="OpenSymbol"/>
    </w:rPr>
  </w:style>
  <w:style w:type="character" w:customStyle="1" w:styleId="ListLabel133">
    <w:name w:val="ListLabel 133"/>
    <w:rsid w:val="00487B6D"/>
    <w:rPr>
      <w:rFonts w:cs="OpenSymbol"/>
    </w:rPr>
  </w:style>
  <w:style w:type="character" w:customStyle="1" w:styleId="ListLabel134">
    <w:name w:val="ListLabel 134"/>
    <w:rsid w:val="00487B6D"/>
    <w:rPr>
      <w:rFonts w:cs="OpenSymbol"/>
    </w:rPr>
  </w:style>
  <w:style w:type="character" w:customStyle="1" w:styleId="ListLabel135">
    <w:name w:val="ListLabel 135"/>
    <w:rsid w:val="00487B6D"/>
    <w:rPr>
      <w:rFonts w:cs="OpenSymbol"/>
    </w:rPr>
  </w:style>
  <w:style w:type="character" w:customStyle="1" w:styleId="ListLabel136">
    <w:name w:val="ListLabel 136"/>
    <w:rsid w:val="00487B6D"/>
    <w:rPr>
      <w:rFonts w:cs="OpenSymbol"/>
    </w:rPr>
  </w:style>
  <w:style w:type="character" w:customStyle="1" w:styleId="ListLabel137">
    <w:name w:val="ListLabel 137"/>
    <w:rsid w:val="00487B6D"/>
    <w:rPr>
      <w:rFonts w:cs="OpenSymbol"/>
    </w:rPr>
  </w:style>
  <w:style w:type="character" w:customStyle="1" w:styleId="ListLabel138">
    <w:name w:val="ListLabel 138"/>
    <w:rsid w:val="00487B6D"/>
    <w:rPr>
      <w:rFonts w:cs="OpenSymbol"/>
    </w:rPr>
  </w:style>
  <w:style w:type="character" w:customStyle="1" w:styleId="ListLabel57">
    <w:name w:val="ListLabel 57"/>
    <w:rsid w:val="00487B6D"/>
    <w:rPr>
      <w:rFonts w:ascii="Arial" w:hAnsi="Arial" w:cs="Arial"/>
      <w:color w:val="00000A"/>
      <w:sz w:val="20"/>
    </w:rPr>
  </w:style>
  <w:style w:type="character" w:customStyle="1" w:styleId="ListLabel58">
    <w:name w:val="ListLabel 58"/>
    <w:rsid w:val="00487B6D"/>
    <w:rPr>
      <w:rFonts w:cs="Courier New"/>
    </w:rPr>
  </w:style>
  <w:style w:type="character" w:customStyle="1" w:styleId="ListLabel59">
    <w:name w:val="ListLabel 59"/>
    <w:rsid w:val="00487B6D"/>
    <w:rPr>
      <w:rFonts w:cs="Courier New"/>
    </w:rPr>
  </w:style>
  <w:style w:type="character" w:customStyle="1" w:styleId="ListLabel60">
    <w:name w:val="ListLabel 60"/>
    <w:rsid w:val="00487B6D"/>
    <w:rPr>
      <w:rFonts w:cs="Courier New"/>
    </w:rPr>
  </w:style>
  <w:style w:type="character" w:customStyle="1" w:styleId="ListLabel55">
    <w:name w:val="ListLabel 55"/>
    <w:rsid w:val="00487B6D"/>
    <w:rPr>
      <w:rFonts w:cs="Symbol"/>
    </w:rPr>
  </w:style>
  <w:style w:type="character" w:customStyle="1" w:styleId="ListLabel56">
    <w:name w:val="ListLabel 56"/>
    <w:rsid w:val="00487B6D"/>
    <w:rPr>
      <w:rFonts w:cs="Symbol"/>
    </w:rPr>
  </w:style>
  <w:style w:type="character" w:customStyle="1" w:styleId="ListLabel46">
    <w:name w:val="ListLabel 46"/>
    <w:rsid w:val="00487B6D"/>
    <w:rPr>
      <w:rFonts w:ascii="Arial" w:hAnsi="Arial" w:cs="Symbol"/>
      <w:sz w:val="20"/>
    </w:rPr>
  </w:style>
  <w:style w:type="character" w:customStyle="1" w:styleId="ListLabel47">
    <w:name w:val="ListLabel 47"/>
    <w:rsid w:val="00487B6D"/>
    <w:rPr>
      <w:rFonts w:cs="Courier New"/>
    </w:rPr>
  </w:style>
  <w:style w:type="character" w:customStyle="1" w:styleId="ListLabel48">
    <w:name w:val="ListLabel 48"/>
    <w:rsid w:val="00487B6D"/>
    <w:rPr>
      <w:rFonts w:cs="Wingdings"/>
    </w:rPr>
  </w:style>
  <w:style w:type="character" w:customStyle="1" w:styleId="ListLabel49">
    <w:name w:val="ListLabel 49"/>
    <w:rsid w:val="00487B6D"/>
    <w:rPr>
      <w:rFonts w:cs="Symbol"/>
    </w:rPr>
  </w:style>
  <w:style w:type="character" w:customStyle="1" w:styleId="ListLabel50">
    <w:name w:val="ListLabel 50"/>
    <w:rsid w:val="00487B6D"/>
    <w:rPr>
      <w:rFonts w:cs="Courier New"/>
    </w:rPr>
  </w:style>
  <w:style w:type="character" w:customStyle="1" w:styleId="ListLabel51">
    <w:name w:val="ListLabel 51"/>
    <w:rsid w:val="00487B6D"/>
    <w:rPr>
      <w:rFonts w:cs="Wingdings"/>
    </w:rPr>
  </w:style>
  <w:style w:type="character" w:customStyle="1" w:styleId="ListLabel52">
    <w:name w:val="ListLabel 52"/>
    <w:rsid w:val="00487B6D"/>
    <w:rPr>
      <w:rFonts w:cs="Symbol"/>
    </w:rPr>
  </w:style>
  <w:style w:type="character" w:customStyle="1" w:styleId="ListLabel53">
    <w:name w:val="ListLabel 53"/>
    <w:rsid w:val="00487B6D"/>
    <w:rPr>
      <w:rFonts w:cs="Courier New"/>
    </w:rPr>
  </w:style>
  <w:style w:type="character" w:customStyle="1" w:styleId="ListLabel54">
    <w:name w:val="ListLabel 54"/>
    <w:rsid w:val="00487B6D"/>
    <w:rPr>
      <w:rFonts w:cs="Wingdings"/>
    </w:rPr>
  </w:style>
  <w:style w:type="character" w:customStyle="1" w:styleId="ListLabel91">
    <w:name w:val="ListLabel 91"/>
    <w:rsid w:val="00487B6D"/>
    <w:rPr>
      <w:rFonts w:cs="Courier New"/>
    </w:rPr>
  </w:style>
  <w:style w:type="character" w:customStyle="1" w:styleId="ListLabel92">
    <w:name w:val="ListLabel 92"/>
    <w:rsid w:val="00487B6D"/>
    <w:rPr>
      <w:rFonts w:cs="Courier New"/>
    </w:rPr>
  </w:style>
  <w:style w:type="character" w:customStyle="1" w:styleId="ListLabel93">
    <w:name w:val="ListLabel 93"/>
    <w:rsid w:val="00487B6D"/>
    <w:rPr>
      <w:rFonts w:cs="Courier New"/>
    </w:rPr>
  </w:style>
  <w:style w:type="character" w:customStyle="1" w:styleId="ListLabel61">
    <w:name w:val="ListLabel 61"/>
    <w:rsid w:val="00487B6D"/>
    <w:rPr>
      <w:rFonts w:ascii="Arial" w:hAnsi="Arial" w:cs="OpenSymbol"/>
      <w:sz w:val="20"/>
    </w:rPr>
  </w:style>
  <w:style w:type="character" w:customStyle="1" w:styleId="ListLabel62">
    <w:name w:val="ListLabel 62"/>
    <w:rsid w:val="00487B6D"/>
    <w:rPr>
      <w:rFonts w:cs="OpenSymbol"/>
    </w:rPr>
  </w:style>
  <w:style w:type="character" w:customStyle="1" w:styleId="ListLabel63">
    <w:name w:val="ListLabel 63"/>
    <w:rsid w:val="00487B6D"/>
    <w:rPr>
      <w:rFonts w:cs="OpenSymbol"/>
    </w:rPr>
  </w:style>
  <w:style w:type="character" w:customStyle="1" w:styleId="ListLabel64">
    <w:name w:val="ListLabel 64"/>
    <w:rsid w:val="00487B6D"/>
    <w:rPr>
      <w:rFonts w:cs="OpenSymbol"/>
    </w:rPr>
  </w:style>
  <w:style w:type="character" w:customStyle="1" w:styleId="ListLabel65">
    <w:name w:val="ListLabel 65"/>
    <w:rsid w:val="00487B6D"/>
    <w:rPr>
      <w:rFonts w:cs="OpenSymbol"/>
    </w:rPr>
  </w:style>
  <w:style w:type="character" w:customStyle="1" w:styleId="ListLabel66">
    <w:name w:val="ListLabel 66"/>
    <w:rsid w:val="00487B6D"/>
    <w:rPr>
      <w:rFonts w:cs="OpenSymbol"/>
    </w:rPr>
  </w:style>
  <w:style w:type="character" w:customStyle="1" w:styleId="ListLabel67">
    <w:name w:val="ListLabel 67"/>
    <w:rsid w:val="00487B6D"/>
    <w:rPr>
      <w:rFonts w:cs="OpenSymbol"/>
    </w:rPr>
  </w:style>
  <w:style w:type="character" w:customStyle="1" w:styleId="ListLabel68">
    <w:name w:val="ListLabel 68"/>
    <w:rsid w:val="00487B6D"/>
    <w:rPr>
      <w:rFonts w:cs="OpenSymbol"/>
    </w:rPr>
  </w:style>
  <w:style w:type="character" w:customStyle="1" w:styleId="ListLabel69">
    <w:name w:val="ListLabel 69"/>
    <w:rsid w:val="00487B6D"/>
    <w:rPr>
      <w:rFonts w:cs="OpenSymbol"/>
    </w:rPr>
  </w:style>
  <w:style w:type="character" w:customStyle="1" w:styleId="ListLabel70">
    <w:name w:val="ListLabel 70"/>
    <w:rsid w:val="00487B6D"/>
    <w:rPr>
      <w:rFonts w:ascii="Arial" w:hAnsi="Arial" w:cs="OpenSymbol"/>
      <w:sz w:val="20"/>
    </w:rPr>
  </w:style>
  <w:style w:type="character" w:customStyle="1" w:styleId="ListLabel71">
    <w:name w:val="ListLabel 71"/>
    <w:rsid w:val="00487B6D"/>
    <w:rPr>
      <w:rFonts w:cs="OpenSymbol"/>
    </w:rPr>
  </w:style>
  <w:style w:type="character" w:customStyle="1" w:styleId="ListLabel72">
    <w:name w:val="ListLabel 72"/>
    <w:rsid w:val="00487B6D"/>
    <w:rPr>
      <w:rFonts w:cs="OpenSymbol"/>
    </w:rPr>
  </w:style>
  <w:style w:type="character" w:customStyle="1" w:styleId="ListLabel73">
    <w:name w:val="ListLabel 73"/>
    <w:rsid w:val="00487B6D"/>
    <w:rPr>
      <w:rFonts w:cs="OpenSymbol"/>
    </w:rPr>
  </w:style>
  <w:style w:type="character" w:customStyle="1" w:styleId="ListLabel74">
    <w:name w:val="ListLabel 74"/>
    <w:rsid w:val="00487B6D"/>
    <w:rPr>
      <w:rFonts w:cs="OpenSymbol"/>
    </w:rPr>
  </w:style>
  <w:style w:type="character" w:customStyle="1" w:styleId="ListLabel75">
    <w:name w:val="ListLabel 75"/>
    <w:rsid w:val="00487B6D"/>
    <w:rPr>
      <w:rFonts w:cs="OpenSymbol"/>
    </w:rPr>
  </w:style>
  <w:style w:type="character" w:customStyle="1" w:styleId="ListLabel76">
    <w:name w:val="ListLabel 76"/>
    <w:rsid w:val="00487B6D"/>
    <w:rPr>
      <w:rFonts w:cs="OpenSymbol"/>
    </w:rPr>
  </w:style>
  <w:style w:type="character" w:customStyle="1" w:styleId="ListLabel77">
    <w:name w:val="ListLabel 77"/>
    <w:rsid w:val="00487B6D"/>
    <w:rPr>
      <w:rFonts w:cs="OpenSymbol"/>
    </w:rPr>
  </w:style>
  <w:style w:type="character" w:customStyle="1" w:styleId="ListLabel78">
    <w:name w:val="ListLabel 78"/>
    <w:rsid w:val="00487B6D"/>
    <w:rPr>
      <w:rFonts w:cs="OpenSymbol"/>
    </w:rPr>
  </w:style>
  <w:style w:type="character" w:customStyle="1" w:styleId="ListLabel88">
    <w:name w:val="ListLabel 88"/>
    <w:rsid w:val="00487B6D"/>
    <w:rPr>
      <w:rFonts w:cs="Courier New"/>
    </w:rPr>
  </w:style>
  <w:style w:type="character" w:customStyle="1" w:styleId="ListLabel89">
    <w:name w:val="ListLabel 89"/>
    <w:rsid w:val="00487B6D"/>
    <w:rPr>
      <w:rFonts w:cs="Courier New"/>
    </w:rPr>
  </w:style>
  <w:style w:type="character" w:customStyle="1" w:styleId="ListLabel90">
    <w:name w:val="ListLabel 90"/>
    <w:rsid w:val="00487B6D"/>
    <w:rPr>
      <w:rFonts w:cs="Courier New"/>
    </w:rPr>
  </w:style>
  <w:style w:type="character" w:customStyle="1" w:styleId="ListLabel79">
    <w:name w:val="ListLabel 79"/>
    <w:rsid w:val="00487B6D"/>
    <w:rPr>
      <w:rFonts w:ascii="Arial" w:hAnsi="Arial" w:cs="OpenSymbol"/>
      <w:sz w:val="20"/>
    </w:rPr>
  </w:style>
  <w:style w:type="character" w:customStyle="1" w:styleId="ListLabel80">
    <w:name w:val="ListLabel 80"/>
    <w:rsid w:val="00487B6D"/>
    <w:rPr>
      <w:rFonts w:cs="OpenSymbol"/>
    </w:rPr>
  </w:style>
  <w:style w:type="character" w:customStyle="1" w:styleId="ListLabel81">
    <w:name w:val="ListLabel 81"/>
    <w:rsid w:val="00487B6D"/>
    <w:rPr>
      <w:rFonts w:cs="OpenSymbol"/>
    </w:rPr>
  </w:style>
  <w:style w:type="character" w:customStyle="1" w:styleId="ListLabel82">
    <w:name w:val="ListLabel 82"/>
    <w:rsid w:val="00487B6D"/>
    <w:rPr>
      <w:rFonts w:cs="OpenSymbol"/>
    </w:rPr>
  </w:style>
  <w:style w:type="character" w:customStyle="1" w:styleId="ListLabel83">
    <w:name w:val="ListLabel 83"/>
    <w:rsid w:val="00487B6D"/>
    <w:rPr>
      <w:rFonts w:cs="OpenSymbol"/>
    </w:rPr>
  </w:style>
  <w:style w:type="character" w:customStyle="1" w:styleId="ListLabel84">
    <w:name w:val="ListLabel 84"/>
    <w:rsid w:val="00487B6D"/>
    <w:rPr>
      <w:rFonts w:cs="OpenSymbol"/>
    </w:rPr>
  </w:style>
  <w:style w:type="character" w:customStyle="1" w:styleId="ListLabel85">
    <w:name w:val="ListLabel 85"/>
    <w:rsid w:val="00487B6D"/>
    <w:rPr>
      <w:rFonts w:cs="OpenSymbol"/>
    </w:rPr>
  </w:style>
  <w:style w:type="character" w:customStyle="1" w:styleId="ListLabel86">
    <w:name w:val="ListLabel 86"/>
    <w:rsid w:val="00487B6D"/>
    <w:rPr>
      <w:rFonts w:cs="OpenSymbol"/>
    </w:rPr>
  </w:style>
  <w:style w:type="character" w:customStyle="1" w:styleId="ListLabel87">
    <w:name w:val="ListLabel 87"/>
    <w:rsid w:val="00487B6D"/>
    <w:rPr>
      <w:rFonts w:cs="OpenSymbol"/>
    </w:rPr>
  </w:style>
  <w:style w:type="character" w:customStyle="1" w:styleId="ListLabel243">
    <w:name w:val="ListLabel 243"/>
    <w:rsid w:val="00487B6D"/>
    <w:rPr>
      <w:rFonts w:ascii="Arial" w:hAnsi="Arial" w:cs="Symbol"/>
      <w:b/>
      <w:color w:val="00000A"/>
      <w:sz w:val="20"/>
    </w:rPr>
  </w:style>
  <w:style w:type="character" w:customStyle="1" w:styleId="ListLabel244">
    <w:name w:val="ListLabel 244"/>
    <w:rsid w:val="00487B6D"/>
    <w:rPr>
      <w:rFonts w:cs="Courier New"/>
    </w:rPr>
  </w:style>
  <w:style w:type="character" w:customStyle="1" w:styleId="ListLabel245">
    <w:name w:val="ListLabel 245"/>
    <w:rsid w:val="00487B6D"/>
    <w:rPr>
      <w:rFonts w:cs="Courier New"/>
    </w:rPr>
  </w:style>
  <w:style w:type="character" w:customStyle="1" w:styleId="ListLabel246">
    <w:name w:val="ListLabel 246"/>
    <w:rsid w:val="00487B6D"/>
    <w:rPr>
      <w:rFonts w:cs="Courier New"/>
    </w:rPr>
  </w:style>
  <w:style w:type="character" w:customStyle="1" w:styleId="ListLabel253">
    <w:name w:val="ListLabel 253"/>
    <w:rsid w:val="00487B6D"/>
    <w:rPr>
      <w:rFonts w:cs="Courier New"/>
    </w:rPr>
  </w:style>
  <w:style w:type="character" w:customStyle="1" w:styleId="ListLabel254">
    <w:name w:val="ListLabel 254"/>
    <w:rsid w:val="00487B6D"/>
    <w:rPr>
      <w:rFonts w:cs="Courier New"/>
    </w:rPr>
  </w:style>
  <w:style w:type="character" w:customStyle="1" w:styleId="ListLabel255">
    <w:name w:val="ListLabel 255"/>
    <w:rsid w:val="00487B6D"/>
    <w:rPr>
      <w:rFonts w:cs="Courier New"/>
    </w:rPr>
  </w:style>
  <w:style w:type="character" w:customStyle="1" w:styleId="ListLabel247">
    <w:name w:val="ListLabel 247"/>
    <w:rsid w:val="00487B6D"/>
    <w:rPr>
      <w:rFonts w:cs="Courier New"/>
    </w:rPr>
  </w:style>
  <w:style w:type="character" w:customStyle="1" w:styleId="ListLabel248">
    <w:name w:val="ListLabel 248"/>
    <w:rsid w:val="00487B6D"/>
    <w:rPr>
      <w:rFonts w:cs="Courier New"/>
    </w:rPr>
  </w:style>
  <w:style w:type="character" w:customStyle="1" w:styleId="ListLabel249">
    <w:name w:val="ListLabel 249"/>
    <w:rsid w:val="00487B6D"/>
    <w:rPr>
      <w:rFonts w:cs="Courier New"/>
    </w:rPr>
  </w:style>
  <w:style w:type="character" w:customStyle="1" w:styleId="ListLabel250">
    <w:name w:val="ListLabel 250"/>
    <w:rsid w:val="00487B6D"/>
    <w:rPr>
      <w:rFonts w:cs="Courier New"/>
    </w:rPr>
  </w:style>
  <w:style w:type="character" w:customStyle="1" w:styleId="ListLabel251">
    <w:name w:val="ListLabel 251"/>
    <w:rsid w:val="00487B6D"/>
    <w:rPr>
      <w:rFonts w:cs="Courier New"/>
    </w:rPr>
  </w:style>
  <w:style w:type="character" w:customStyle="1" w:styleId="ListLabel252">
    <w:name w:val="ListLabel 252"/>
    <w:rsid w:val="00487B6D"/>
    <w:rPr>
      <w:rFonts w:cs="Courier New"/>
    </w:rPr>
  </w:style>
  <w:style w:type="character" w:customStyle="1" w:styleId="ListLabel286">
    <w:name w:val="ListLabel 286"/>
    <w:rsid w:val="00487B6D"/>
    <w:rPr>
      <w:rFonts w:ascii="Arial" w:hAnsi="Arial" w:cs="Arial"/>
      <w:color w:val="00000A"/>
      <w:sz w:val="20"/>
    </w:rPr>
  </w:style>
  <w:style w:type="character" w:customStyle="1" w:styleId="ListLabel287">
    <w:name w:val="ListLabel 287"/>
    <w:rsid w:val="00487B6D"/>
    <w:rPr>
      <w:rFonts w:cs="Courier New"/>
    </w:rPr>
  </w:style>
  <w:style w:type="character" w:customStyle="1" w:styleId="ListLabel288">
    <w:name w:val="ListLabel 288"/>
    <w:rsid w:val="00487B6D"/>
    <w:rPr>
      <w:rFonts w:cs="Courier New"/>
    </w:rPr>
  </w:style>
  <w:style w:type="character" w:customStyle="1" w:styleId="ListLabel289">
    <w:name w:val="ListLabel 289"/>
    <w:rsid w:val="00487B6D"/>
    <w:rPr>
      <w:rFonts w:cs="Courier New"/>
    </w:rPr>
  </w:style>
  <w:style w:type="character" w:customStyle="1" w:styleId="ListLabel262">
    <w:name w:val="ListLabel 262"/>
    <w:rsid w:val="00487B6D"/>
    <w:rPr>
      <w:rFonts w:cs="Courier New"/>
    </w:rPr>
  </w:style>
  <w:style w:type="character" w:customStyle="1" w:styleId="ListLabel263">
    <w:name w:val="ListLabel 263"/>
    <w:rsid w:val="00487B6D"/>
    <w:rPr>
      <w:rFonts w:cs="Courier New"/>
    </w:rPr>
  </w:style>
  <w:style w:type="character" w:customStyle="1" w:styleId="ListLabel264">
    <w:name w:val="ListLabel 264"/>
    <w:rsid w:val="00487B6D"/>
    <w:rPr>
      <w:rFonts w:cs="Courier New"/>
    </w:rPr>
  </w:style>
  <w:style w:type="character" w:customStyle="1" w:styleId="ListLabel282">
    <w:name w:val="ListLabel 282"/>
    <w:rsid w:val="00487B6D"/>
    <w:rPr>
      <w:rFonts w:ascii="Arial" w:hAnsi="Arial" w:cs="Arial"/>
      <w:color w:val="00000A"/>
      <w:sz w:val="20"/>
    </w:rPr>
  </w:style>
  <w:style w:type="character" w:customStyle="1" w:styleId="ListLabel283">
    <w:name w:val="ListLabel 283"/>
    <w:rsid w:val="00487B6D"/>
    <w:rPr>
      <w:rFonts w:cs="Courier New"/>
    </w:rPr>
  </w:style>
  <w:style w:type="character" w:customStyle="1" w:styleId="ListLabel284">
    <w:name w:val="ListLabel 284"/>
    <w:rsid w:val="00487B6D"/>
    <w:rPr>
      <w:rFonts w:cs="Courier New"/>
    </w:rPr>
  </w:style>
  <w:style w:type="character" w:customStyle="1" w:styleId="ListLabel285">
    <w:name w:val="ListLabel 285"/>
    <w:rsid w:val="00487B6D"/>
    <w:rPr>
      <w:rFonts w:cs="Courier New"/>
    </w:rPr>
  </w:style>
  <w:style w:type="character" w:customStyle="1" w:styleId="ListLabel265">
    <w:name w:val="ListLabel 265"/>
    <w:rsid w:val="00487B6D"/>
    <w:rPr>
      <w:color w:val="00000A"/>
      <w:sz w:val="20"/>
    </w:rPr>
  </w:style>
  <w:style w:type="character" w:customStyle="1" w:styleId="ListLabel266">
    <w:name w:val="ListLabel 266"/>
    <w:rsid w:val="00487B6D"/>
    <w:rPr>
      <w:rFonts w:cs="Courier New"/>
    </w:rPr>
  </w:style>
  <w:style w:type="character" w:customStyle="1" w:styleId="ListLabel267">
    <w:name w:val="ListLabel 267"/>
    <w:rsid w:val="00487B6D"/>
    <w:rPr>
      <w:rFonts w:cs="Courier New"/>
    </w:rPr>
  </w:style>
  <w:style w:type="character" w:customStyle="1" w:styleId="ListLabel268">
    <w:name w:val="ListLabel 268"/>
    <w:rsid w:val="00487B6D"/>
    <w:rPr>
      <w:rFonts w:cs="Courier New"/>
    </w:rPr>
  </w:style>
  <w:style w:type="character" w:customStyle="1" w:styleId="ListLabel2">
    <w:name w:val="ListLabel 2"/>
    <w:rsid w:val="00487B6D"/>
    <w:rPr>
      <w:rFonts w:cs="Symbol"/>
      <w:sz w:val="20"/>
      <w:szCs w:val="20"/>
    </w:rPr>
  </w:style>
  <w:style w:type="character" w:customStyle="1" w:styleId="ListLabel3">
    <w:name w:val="ListLabel 3"/>
    <w:rsid w:val="00487B6D"/>
    <w:rPr>
      <w:rFonts w:cs="Courier New"/>
      <w:sz w:val="20"/>
    </w:rPr>
  </w:style>
  <w:style w:type="character" w:customStyle="1" w:styleId="ListLabel4">
    <w:name w:val="ListLabel 4"/>
    <w:rsid w:val="00487B6D"/>
    <w:rPr>
      <w:rFonts w:cs="Wingdings"/>
      <w:sz w:val="20"/>
    </w:rPr>
  </w:style>
  <w:style w:type="character" w:customStyle="1" w:styleId="ListLabel9">
    <w:name w:val="ListLabel 9"/>
    <w:rsid w:val="00487B6D"/>
    <w:rPr>
      <w:rFonts w:cs="Symbol"/>
      <w:color w:val="000000"/>
      <w:sz w:val="20"/>
      <w:szCs w:val="20"/>
    </w:rPr>
  </w:style>
  <w:style w:type="character" w:customStyle="1" w:styleId="ListLabel6">
    <w:name w:val="ListLabel 6"/>
    <w:rsid w:val="00487B6D"/>
    <w:rPr>
      <w:rFonts w:cs="Arial"/>
      <w:sz w:val="24"/>
      <w:szCs w:val="24"/>
    </w:rPr>
  </w:style>
  <w:style w:type="character" w:customStyle="1" w:styleId="ListLabel7">
    <w:name w:val="ListLabel 7"/>
    <w:rsid w:val="00487B6D"/>
    <w:rPr>
      <w:rFonts w:cs="Arial"/>
      <w:i w:val="0"/>
      <w:iCs w:val="0"/>
      <w:sz w:val="22"/>
      <w:szCs w:val="22"/>
    </w:rPr>
  </w:style>
  <w:style w:type="character" w:customStyle="1" w:styleId="ListLabel8">
    <w:name w:val="ListLabel 8"/>
    <w:rsid w:val="00487B6D"/>
    <w:rPr>
      <w:rFonts w:cs="Arial"/>
      <w:b/>
      <w:i w:val="0"/>
      <w:color w:val="00000A"/>
      <w:sz w:val="22"/>
      <w:szCs w:val="22"/>
    </w:rPr>
  </w:style>
  <w:style w:type="character" w:customStyle="1" w:styleId="ListLabel11">
    <w:name w:val="ListLabel 11"/>
    <w:rsid w:val="00487B6D"/>
    <w:rPr>
      <w:rFonts w:cs="Symbol"/>
      <w:color w:val="00000A"/>
      <w:sz w:val="20"/>
    </w:rPr>
  </w:style>
  <w:style w:type="character" w:customStyle="1" w:styleId="ListLabel12">
    <w:name w:val="ListLabel 12"/>
    <w:rsid w:val="00487B6D"/>
    <w:rPr>
      <w:rFonts w:cs="Courier New"/>
    </w:rPr>
  </w:style>
  <w:style w:type="character" w:customStyle="1" w:styleId="ListLabel13">
    <w:name w:val="ListLabel 13"/>
    <w:rsid w:val="00487B6D"/>
    <w:rPr>
      <w:rFonts w:cs="Wingdings"/>
    </w:rPr>
  </w:style>
  <w:style w:type="character" w:customStyle="1" w:styleId="ListLabel14">
    <w:name w:val="ListLabel 14"/>
    <w:rsid w:val="00487B6D"/>
    <w:rPr>
      <w:rFonts w:cs="Symbol"/>
      <w:sz w:val="20"/>
    </w:rPr>
  </w:style>
  <w:style w:type="character" w:customStyle="1" w:styleId="ListLabel15">
    <w:name w:val="ListLabel 15"/>
    <w:rsid w:val="00487B6D"/>
    <w:rPr>
      <w:rFonts w:cs="Symbol"/>
      <w:b/>
      <w:color w:val="00000A"/>
      <w:sz w:val="20"/>
    </w:rPr>
  </w:style>
  <w:style w:type="paragraph" w:customStyle="1" w:styleId="Nagwek40">
    <w:name w:val="Nagłówek4"/>
    <w:basedOn w:val="Normalny"/>
    <w:next w:val="Tekstpodstawowy"/>
    <w:uiPriority w:val="99"/>
    <w:rsid w:val="00487B6D"/>
    <w:pPr>
      <w:keepNext/>
      <w:widowControl w:val="0"/>
      <w:suppressAutoHyphens/>
      <w:spacing w:before="240" w:after="120" w:line="240" w:lineRule="auto"/>
      <w:jc w:val="left"/>
    </w:pPr>
    <w:rPr>
      <w:rFonts w:ascii="Liberation Sans" w:eastAsia="Microsoft YaHei" w:hAnsi="Liberation Sans" w:cs="Mangal"/>
      <w:kern w:val="1"/>
      <w:sz w:val="28"/>
      <w:szCs w:val="28"/>
      <w:lang w:eastAsia="zh-CN" w:bidi="hi-IN"/>
    </w:rPr>
  </w:style>
  <w:style w:type="paragraph" w:customStyle="1" w:styleId="Indeks">
    <w:name w:val="Indeks"/>
    <w:basedOn w:val="Normalny"/>
    <w:uiPriority w:val="99"/>
    <w:rsid w:val="00487B6D"/>
    <w:pPr>
      <w:widowControl w:val="0"/>
      <w:suppressLineNumbers/>
      <w:suppressAutoHyphens/>
      <w:spacing w:after="0" w:line="240" w:lineRule="auto"/>
      <w:jc w:val="left"/>
    </w:pPr>
    <w:rPr>
      <w:rFonts w:ascii="Times New Roman" w:eastAsia="SimSun" w:hAnsi="Times New Roman" w:cs="Mangal"/>
      <w:kern w:val="1"/>
      <w:sz w:val="24"/>
      <w:szCs w:val="24"/>
      <w:lang w:eastAsia="zh-CN" w:bidi="hi-IN"/>
    </w:rPr>
  </w:style>
  <w:style w:type="paragraph" w:customStyle="1" w:styleId="Nagwek30">
    <w:name w:val="Nagłówek3"/>
    <w:basedOn w:val="Normalny"/>
    <w:next w:val="Tekstpodstawowy"/>
    <w:uiPriority w:val="99"/>
    <w:rsid w:val="00487B6D"/>
    <w:pPr>
      <w:keepNext/>
      <w:widowControl w:val="0"/>
      <w:suppressAutoHyphens/>
      <w:spacing w:before="240" w:after="120" w:line="240" w:lineRule="auto"/>
      <w:jc w:val="left"/>
    </w:pPr>
    <w:rPr>
      <w:rFonts w:ascii="Liberation Sans" w:eastAsia="Microsoft YaHei" w:hAnsi="Liberation Sans" w:cs="Mangal"/>
      <w:kern w:val="1"/>
      <w:sz w:val="28"/>
      <w:szCs w:val="28"/>
      <w:lang w:eastAsia="zh-CN" w:bidi="hi-IN"/>
    </w:rPr>
  </w:style>
  <w:style w:type="paragraph" w:customStyle="1" w:styleId="Legenda7">
    <w:name w:val="Legenda7"/>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1"/>
      <w:sz w:val="24"/>
      <w:szCs w:val="24"/>
      <w:lang w:eastAsia="zh-CN" w:bidi="hi-IN"/>
    </w:rPr>
  </w:style>
  <w:style w:type="paragraph" w:customStyle="1" w:styleId="Legenda6">
    <w:name w:val="Legenda6"/>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1"/>
      <w:sz w:val="24"/>
      <w:szCs w:val="24"/>
      <w:lang w:eastAsia="zh-CN" w:bidi="hi-IN"/>
    </w:rPr>
  </w:style>
  <w:style w:type="paragraph" w:customStyle="1" w:styleId="Podpis1">
    <w:name w:val="Podpis1"/>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1"/>
      <w:sz w:val="24"/>
      <w:szCs w:val="24"/>
      <w:lang w:eastAsia="zh-CN" w:bidi="hi-IN"/>
    </w:rPr>
  </w:style>
  <w:style w:type="paragraph" w:customStyle="1" w:styleId="Nagwektabeli">
    <w:name w:val="Nagłówek tabeli"/>
    <w:basedOn w:val="Zawartotabeli"/>
    <w:uiPriority w:val="99"/>
    <w:rsid w:val="00487B6D"/>
    <w:pPr>
      <w:jc w:val="center"/>
    </w:pPr>
    <w:rPr>
      <w:rFonts w:eastAsia="SimSun"/>
      <w:b/>
      <w:bCs/>
      <w:lang w:eastAsia="zh-CN"/>
    </w:rPr>
  </w:style>
  <w:style w:type="paragraph" w:customStyle="1" w:styleId="Legenda1">
    <w:name w:val="Legenda1"/>
    <w:basedOn w:val="Normalny"/>
    <w:next w:val="Normalny"/>
    <w:uiPriority w:val="99"/>
    <w:rsid w:val="00487B6D"/>
    <w:pPr>
      <w:widowControl w:val="0"/>
      <w:suppressAutoHyphens/>
      <w:spacing w:after="0" w:line="240" w:lineRule="auto"/>
      <w:jc w:val="left"/>
    </w:pPr>
    <w:rPr>
      <w:rFonts w:ascii="Times New Roman" w:eastAsia="SimSun" w:hAnsi="Times New Roman" w:cs="Mangal"/>
      <w:b/>
      <w:bCs/>
      <w:kern w:val="1"/>
      <w:sz w:val="18"/>
      <w:szCs w:val="18"/>
      <w:lang w:eastAsia="zh-CN" w:bidi="hi-IN"/>
    </w:rPr>
  </w:style>
  <w:style w:type="paragraph" w:customStyle="1" w:styleId="Nagwekwykazurde1">
    <w:name w:val="Nagłówek wykazu źródeł1"/>
    <w:basedOn w:val="Nagwek11"/>
    <w:uiPriority w:val="99"/>
    <w:rsid w:val="00487B6D"/>
    <w:pPr>
      <w:suppressLineNumbers/>
      <w:spacing w:before="0" w:after="0"/>
    </w:pPr>
    <w:rPr>
      <w:b/>
      <w:bCs/>
      <w:sz w:val="32"/>
      <w:szCs w:val="32"/>
    </w:rPr>
  </w:style>
  <w:style w:type="paragraph" w:customStyle="1" w:styleId="Nagwekindeksutabeli">
    <w:name w:val="Nagłówek indeksu tabeli"/>
    <w:basedOn w:val="Nagwek11"/>
    <w:uiPriority w:val="99"/>
    <w:rsid w:val="00487B6D"/>
    <w:pPr>
      <w:suppressLineNumbers/>
      <w:spacing w:before="0" w:after="0"/>
    </w:pPr>
    <w:rPr>
      <w:b/>
      <w:bCs/>
      <w:sz w:val="32"/>
      <w:szCs w:val="32"/>
    </w:rPr>
  </w:style>
  <w:style w:type="paragraph" w:customStyle="1" w:styleId="Indekstabeli1">
    <w:name w:val="Indeks tabeli 1"/>
    <w:basedOn w:val="Indeks"/>
    <w:uiPriority w:val="99"/>
    <w:rsid w:val="00487B6D"/>
    <w:pPr>
      <w:tabs>
        <w:tab w:val="right" w:leader="dot" w:pos="9638"/>
      </w:tabs>
    </w:pPr>
  </w:style>
  <w:style w:type="paragraph" w:customStyle="1" w:styleId="Spisilustracji3">
    <w:name w:val="Spis ilustracji3"/>
    <w:basedOn w:val="Podpis1"/>
    <w:uiPriority w:val="99"/>
    <w:rsid w:val="00487B6D"/>
  </w:style>
  <w:style w:type="paragraph" w:customStyle="1" w:styleId="Zawartoramki">
    <w:name w:val="Zawartość ramki"/>
    <w:basedOn w:val="Tekstpodstawowy"/>
    <w:uiPriority w:val="99"/>
    <w:rsid w:val="00487B6D"/>
    <w:pPr>
      <w:suppressAutoHyphens/>
      <w:autoSpaceDE/>
      <w:autoSpaceDN/>
      <w:spacing w:after="120"/>
    </w:pPr>
    <w:rPr>
      <w:rFonts w:ascii="Times New Roman" w:eastAsia="SimSun" w:hAnsi="Times New Roman" w:cs="Mangal"/>
      <w:kern w:val="1"/>
      <w:lang w:eastAsia="zh-CN" w:bidi="hi-IN"/>
    </w:rPr>
  </w:style>
  <w:style w:type="paragraph" w:customStyle="1" w:styleId="Tekstwstpniesformatowany">
    <w:name w:val="Tekst wstępnie sformatowany"/>
    <w:basedOn w:val="Normalny"/>
    <w:uiPriority w:val="99"/>
    <w:rsid w:val="00487B6D"/>
    <w:pPr>
      <w:widowControl w:val="0"/>
      <w:suppressAutoHyphens/>
      <w:spacing w:after="0" w:line="240" w:lineRule="auto"/>
      <w:jc w:val="left"/>
    </w:pPr>
    <w:rPr>
      <w:rFonts w:ascii="Courier New" w:eastAsia="NSimSun" w:hAnsi="Courier New" w:cs="Courier New"/>
      <w:kern w:val="1"/>
      <w:sz w:val="20"/>
      <w:szCs w:val="20"/>
      <w:lang w:eastAsia="zh-CN" w:bidi="hi-IN"/>
    </w:rPr>
  </w:style>
  <w:style w:type="paragraph" w:customStyle="1" w:styleId="Ilustracja">
    <w:name w:val="Ilustracja"/>
    <w:basedOn w:val="Podpis1"/>
    <w:uiPriority w:val="99"/>
    <w:rsid w:val="00487B6D"/>
  </w:style>
  <w:style w:type="paragraph" w:customStyle="1" w:styleId="Nagwekindeksuilustracji">
    <w:name w:val="Nagłówek indeksu ilustracji"/>
    <w:basedOn w:val="Nagwek11"/>
    <w:uiPriority w:val="99"/>
    <w:rsid w:val="00487B6D"/>
    <w:pPr>
      <w:suppressLineNumbers/>
      <w:spacing w:before="0" w:after="0"/>
    </w:pPr>
    <w:rPr>
      <w:b/>
      <w:bCs/>
      <w:sz w:val="32"/>
      <w:szCs w:val="32"/>
    </w:rPr>
  </w:style>
  <w:style w:type="paragraph" w:customStyle="1" w:styleId="Indeksilustracji1">
    <w:name w:val="Indeks ilustracji 1"/>
    <w:basedOn w:val="Indeks"/>
    <w:uiPriority w:val="99"/>
    <w:rsid w:val="00487B6D"/>
    <w:pPr>
      <w:tabs>
        <w:tab w:val="right" w:leader="dot" w:pos="9638"/>
      </w:tabs>
    </w:pPr>
  </w:style>
  <w:style w:type="paragraph" w:customStyle="1" w:styleId="Legenda5">
    <w:name w:val="Legenda5"/>
    <w:basedOn w:val="Normalny"/>
    <w:next w:val="Normalny"/>
    <w:uiPriority w:val="99"/>
    <w:rsid w:val="00487B6D"/>
    <w:pPr>
      <w:widowControl w:val="0"/>
      <w:suppressAutoHyphens/>
      <w:spacing w:after="0" w:line="240" w:lineRule="auto"/>
      <w:jc w:val="left"/>
    </w:pPr>
    <w:rPr>
      <w:rFonts w:ascii="Times New Roman" w:eastAsia="Lucida Sans Unicode" w:hAnsi="Times New Roman" w:cs="Mangal"/>
      <w:b/>
      <w:bCs/>
      <w:kern w:val="1"/>
      <w:sz w:val="20"/>
      <w:szCs w:val="18"/>
      <w:lang w:eastAsia="zh-CN" w:bidi="hi-IN"/>
    </w:rPr>
  </w:style>
  <w:style w:type="paragraph" w:customStyle="1" w:styleId="Tekstkomentarza1">
    <w:name w:val="Tekst komentarza1"/>
    <w:basedOn w:val="Normalny"/>
    <w:uiPriority w:val="99"/>
    <w:rsid w:val="00487B6D"/>
    <w:pPr>
      <w:widowControl w:val="0"/>
      <w:suppressAutoHyphens/>
      <w:spacing w:after="0" w:line="240" w:lineRule="auto"/>
      <w:jc w:val="left"/>
    </w:pPr>
    <w:rPr>
      <w:rFonts w:ascii="Times New Roman" w:eastAsia="SimSun" w:hAnsi="Times New Roman" w:cs="Mangal"/>
      <w:kern w:val="1"/>
      <w:sz w:val="20"/>
      <w:szCs w:val="18"/>
      <w:lang w:eastAsia="zh-CN" w:bidi="hi-IN"/>
    </w:rPr>
  </w:style>
  <w:style w:type="paragraph" w:styleId="HTML-wstpniesformatowany">
    <w:name w:val="HTML Preformatted"/>
    <w:basedOn w:val="Normalny"/>
    <w:link w:val="HTML-wstpniesformatowanyZnak1"/>
    <w:rsid w:val="00487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1"/>
      <w:sz w:val="20"/>
      <w:szCs w:val="20"/>
      <w:lang w:eastAsia="zh-CN"/>
    </w:rPr>
  </w:style>
  <w:style w:type="character" w:customStyle="1" w:styleId="HTML-wstpniesformatowanyZnak1">
    <w:name w:val="HTML - wstępnie sformatowany Znak1"/>
    <w:basedOn w:val="Domylnaczcionkaakapitu"/>
    <w:link w:val="HTML-wstpniesformatowany"/>
    <w:rsid w:val="00487B6D"/>
    <w:rPr>
      <w:rFonts w:ascii="Courier New" w:eastAsia="Times New Roman" w:hAnsi="Courier New" w:cs="Courier New"/>
      <w:kern w:val="1"/>
      <w:sz w:val="20"/>
      <w:szCs w:val="20"/>
      <w:lang w:eastAsia="zh-CN"/>
    </w:rPr>
  </w:style>
  <w:style w:type="paragraph" w:customStyle="1" w:styleId="Spisilustracji1">
    <w:name w:val="Spis ilustracji1"/>
    <w:basedOn w:val="Normalny"/>
    <w:next w:val="Normalny"/>
    <w:uiPriority w:val="99"/>
    <w:rsid w:val="00487B6D"/>
    <w:pPr>
      <w:widowControl w:val="0"/>
      <w:suppressAutoHyphens/>
      <w:spacing w:after="0" w:line="240" w:lineRule="auto"/>
      <w:jc w:val="left"/>
    </w:pPr>
    <w:rPr>
      <w:rFonts w:ascii="Times New Roman" w:eastAsia="SimSun" w:hAnsi="Times New Roman" w:cs="Mangal"/>
      <w:kern w:val="1"/>
      <w:sz w:val="24"/>
      <w:szCs w:val="21"/>
      <w:lang w:eastAsia="zh-CN" w:bidi="hi-IN"/>
    </w:rPr>
  </w:style>
  <w:style w:type="paragraph" w:customStyle="1" w:styleId="NormalWeb1">
    <w:name w:val="Normal (Web)1"/>
    <w:basedOn w:val="Normalny"/>
    <w:uiPriority w:val="99"/>
    <w:rsid w:val="00487B6D"/>
    <w:pPr>
      <w:spacing w:before="100" w:after="100" w:line="240" w:lineRule="auto"/>
      <w:jc w:val="left"/>
    </w:pPr>
    <w:rPr>
      <w:rFonts w:ascii="Times New Roman" w:eastAsia="Times New Roman" w:hAnsi="Times New Roman" w:cs="Times New Roman"/>
      <w:kern w:val="1"/>
      <w:sz w:val="24"/>
      <w:szCs w:val="24"/>
      <w:lang w:eastAsia="zh-CN"/>
    </w:rPr>
  </w:style>
  <w:style w:type="paragraph" w:customStyle="1" w:styleId="Legenda2">
    <w:name w:val="Legenda2"/>
    <w:basedOn w:val="Normalny"/>
    <w:next w:val="Normalny"/>
    <w:uiPriority w:val="99"/>
    <w:rsid w:val="00487B6D"/>
    <w:pPr>
      <w:widowControl w:val="0"/>
      <w:suppressAutoHyphens/>
      <w:spacing w:after="0" w:line="240" w:lineRule="auto"/>
      <w:jc w:val="left"/>
    </w:pPr>
    <w:rPr>
      <w:rFonts w:ascii="Times New Roman" w:eastAsia="Lucida Sans Unicode" w:hAnsi="Times New Roman" w:cs="Mangal"/>
      <w:b/>
      <w:bCs/>
      <w:kern w:val="1"/>
      <w:sz w:val="20"/>
      <w:szCs w:val="18"/>
      <w:lang w:eastAsia="zh-CN" w:bidi="hi-IN"/>
    </w:rPr>
  </w:style>
  <w:style w:type="paragraph" w:customStyle="1" w:styleId="Normalny2">
    <w:name w:val="Normalny2"/>
    <w:uiPriority w:val="99"/>
    <w:rsid w:val="00487B6D"/>
    <w:pPr>
      <w:numPr>
        <w:numId w:val="39"/>
      </w:numPr>
      <w:pBdr>
        <w:top w:val="none" w:sz="0" w:space="0" w:color="000000"/>
        <w:left w:val="none" w:sz="0" w:space="0" w:color="000000"/>
        <w:bottom w:val="none" w:sz="0" w:space="0" w:color="000000"/>
        <w:right w:val="none" w:sz="0" w:space="0" w:color="000000"/>
      </w:pBdr>
      <w:tabs>
        <w:tab w:val="clear" w:pos="432"/>
      </w:tabs>
      <w:suppressAutoHyphens/>
      <w:spacing w:before="120" w:after="320" w:line="360" w:lineRule="auto"/>
      <w:ind w:left="0" w:firstLine="0"/>
      <w:jc w:val="both"/>
      <w:textAlignment w:val="baseline"/>
    </w:pPr>
    <w:rPr>
      <w:rFonts w:ascii="Arial" w:eastAsia="Helvetica" w:hAnsi="Arial" w:cs="Arial"/>
      <w:kern w:val="1"/>
      <w:sz w:val="20"/>
      <w:lang w:eastAsia="zh-CN"/>
    </w:rPr>
  </w:style>
  <w:style w:type="paragraph" w:customStyle="1" w:styleId="Standard">
    <w:name w:val="Standard"/>
    <w:uiPriority w:val="99"/>
    <w:qFormat/>
    <w:rsid w:val="00487B6D"/>
    <w:pPr>
      <w:widowControl w:val="0"/>
      <w:suppressAutoHyphens/>
      <w:spacing w:after="0" w:line="240" w:lineRule="auto"/>
      <w:textAlignment w:val="baseline"/>
    </w:pPr>
    <w:rPr>
      <w:rFonts w:ascii="Times New Roman" w:eastAsia="Lucida Sans Unicode" w:hAnsi="Times New Roman" w:cs="Mangal"/>
      <w:kern w:val="1"/>
      <w:sz w:val="24"/>
      <w:szCs w:val="24"/>
      <w:lang w:eastAsia="zh-CN" w:bidi="hi-IN"/>
    </w:rPr>
  </w:style>
  <w:style w:type="paragraph" w:customStyle="1" w:styleId="PODPISTABEL">
    <w:name w:val="PODPIS TABEL"/>
    <w:basedOn w:val="Legenda5"/>
    <w:uiPriority w:val="99"/>
    <w:rsid w:val="00487B6D"/>
    <w:pPr>
      <w:keepNext/>
      <w:widowControl/>
      <w:suppressAutoHyphens w:val="0"/>
      <w:spacing w:before="240" w:after="120"/>
      <w:jc w:val="center"/>
    </w:pPr>
    <w:rPr>
      <w:rFonts w:ascii="Arial" w:eastAsia="Calibri" w:hAnsi="Arial" w:cs="Arial"/>
      <w:color w:val="000000"/>
      <w:sz w:val="18"/>
      <w:lang w:bidi="ar-SA"/>
    </w:rPr>
  </w:style>
  <w:style w:type="paragraph" w:customStyle="1" w:styleId="western">
    <w:name w:val="western"/>
    <w:basedOn w:val="Normalny"/>
    <w:uiPriority w:val="99"/>
    <w:rsid w:val="00487B6D"/>
    <w:pPr>
      <w:spacing w:before="100" w:after="119" w:line="240" w:lineRule="auto"/>
      <w:jc w:val="left"/>
    </w:pPr>
    <w:rPr>
      <w:rFonts w:ascii="Times New Roman" w:eastAsia="Times New Roman" w:hAnsi="Times New Roman" w:cs="Times New Roman"/>
      <w:kern w:val="1"/>
      <w:sz w:val="24"/>
      <w:szCs w:val="24"/>
      <w:lang w:eastAsia="zh-CN"/>
    </w:rPr>
  </w:style>
  <w:style w:type="paragraph" w:customStyle="1" w:styleId="western1">
    <w:name w:val="western1"/>
    <w:basedOn w:val="Normalny"/>
    <w:uiPriority w:val="99"/>
    <w:rsid w:val="00487B6D"/>
    <w:pPr>
      <w:spacing w:before="100" w:after="159" w:line="252" w:lineRule="auto"/>
      <w:jc w:val="left"/>
    </w:pPr>
    <w:rPr>
      <w:rFonts w:ascii="Calibri" w:eastAsia="Times New Roman" w:hAnsi="Calibri" w:cs="Times New Roman"/>
      <w:color w:val="00000A"/>
      <w:kern w:val="1"/>
      <w:lang w:eastAsia="zh-CN"/>
    </w:rPr>
  </w:style>
  <w:style w:type="paragraph" w:customStyle="1" w:styleId="Spisilustracji2">
    <w:name w:val="Spis ilustracji2"/>
    <w:basedOn w:val="Podpis1"/>
    <w:uiPriority w:val="99"/>
    <w:rsid w:val="00487B6D"/>
    <w:rPr>
      <w:b/>
      <w:i w:val="0"/>
      <w:sz w:val="20"/>
    </w:rPr>
  </w:style>
  <w:style w:type="paragraph" w:customStyle="1" w:styleId="Legenda3">
    <w:name w:val="Legenda3"/>
    <w:basedOn w:val="Normalny"/>
    <w:next w:val="Normalny"/>
    <w:uiPriority w:val="99"/>
    <w:rsid w:val="00487B6D"/>
    <w:pPr>
      <w:widowControl w:val="0"/>
      <w:suppressAutoHyphens/>
      <w:spacing w:after="0" w:line="240" w:lineRule="auto"/>
      <w:jc w:val="left"/>
    </w:pPr>
    <w:rPr>
      <w:rFonts w:ascii="Times New Roman" w:eastAsia="Lucida Sans Unicode" w:hAnsi="Times New Roman" w:cs="Mangal"/>
      <w:b/>
      <w:bCs/>
      <w:kern w:val="1"/>
      <w:sz w:val="20"/>
      <w:szCs w:val="18"/>
      <w:lang w:eastAsia="zh-CN" w:bidi="hi-IN"/>
    </w:rPr>
  </w:style>
  <w:style w:type="paragraph" w:customStyle="1" w:styleId="GOMnormal">
    <w:name w:val="GOM_normal"/>
    <w:basedOn w:val="Normalny"/>
    <w:uiPriority w:val="99"/>
    <w:rsid w:val="00487B6D"/>
    <w:pPr>
      <w:spacing w:before="120" w:after="120" w:line="240" w:lineRule="auto"/>
    </w:pPr>
    <w:rPr>
      <w:rFonts w:ascii="Calibri" w:eastAsia="Times New Roman" w:hAnsi="Calibri" w:cs="Times New Roman"/>
      <w:kern w:val="1"/>
      <w:sz w:val="20"/>
      <w:szCs w:val="20"/>
      <w:lang w:eastAsia="zh-CN"/>
    </w:rPr>
  </w:style>
  <w:style w:type="paragraph" w:customStyle="1" w:styleId="Nagwek10">
    <w:name w:val="Nagłówek 10"/>
    <w:basedOn w:val="Nagwek20"/>
    <w:next w:val="Tekstpodstawowy"/>
    <w:uiPriority w:val="99"/>
    <w:rsid w:val="00487B6D"/>
    <w:pPr>
      <w:numPr>
        <w:numId w:val="36"/>
      </w:numPr>
      <w:spacing w:before="60" w:after="60"/>
      <w:ind w:left="0" w:firstLine="0"/>
    </w:pPr>
    <w:rPr>
      <w:b/>
      <w:bCs/>
      <w:sz w:val="21"/>
      <w:szCs w:val="21"/>
    </w:rPr>
  </w:style>
  <w:style w:type="paragraph" w:customStyle="1" w:styleId="Legenda4">
    <w:name w:val="Legenda4"/>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1"/>
      <w:sz w:val="24"/>
      <w:szCs w:val="24"/>
      <w:lang w:eastAsia="zh-CN" w:bidi="hi-IN"/>
    </w:rPr>
  </w:style>
  <w:style w:type="paragraph" w:customStyle="1" w:styleId="TableContents">
    <w:name w:val="Table Contents"/>
    <w:basedOn w:val="Standard"/>
    <w:uiPriority w:val="99"/>
    <w:rsid w:val="00487B6D"/>
    <w:pPr>
      <w:suppressLineNumbers/>
    </w:pPr>
  </w:style>
  <w:style w:type="paragraph" w:customStyle="1" w:styleId="auto-style44">
    <w:name w:val="auto-style44"/>
    <w:basedOn w:val="Normalny"/>
    <w:uiPriority w:val="99"/>
    <w:rsid w:val="00487B6D"/>
    <w:pPr>
      <w:spacing w:before="100" w:after="100" w:line="240" w:lineRule="auto"/>
      <w:jc w:val="left"/>
    </w:pPr>
    <w:rPr>
      <w:rFonts w:ascii="Times New Roman" w:eastAsia="Times New Roman" w:hAnsi="Times New Roman" w:cs="Times New Roman"/>
      <w:kern w:val="1"/>
      <w:sz w:val="24"/>
      <w:szCs w:val="24"/>
      <w:lang w:eastAsia="zh-CN"/>
    </w:rPr>
  </w:style>
  <w:style w:type="paragraph" w:customStyle="1" w:styleId="auto-style43">
    <w:name w:val="auto-style43"/>
    <w:basedOn w:val="Normalny"/>
    <w:uiPriority w:val="99"/>
    <w:rsid w:val="00487B6D"/>
    <w:pPr>
      <w:spacing w:before="100" w:after="100" w:line="240" w:lineRule="auto"/>
      <w:jc w:val="left"/>
    </w:pPr>
    <w:rPr>
      <w:rFonts w:ascii="Times New Roman" w:eastAsia="Times New Roman" w:hAnsi="Times New Roman" w:cs="Times New Roman"/>
      <w:kern w:val="1"/>
      <w:sz w:val="24"/>
      <w:szCs w:val="24"/>
      <w:lang w:eastAsia="zh-CN"/>
    </w:rPr>
  </w:style>
  <w:style w:type="paragraph" w:customStyle="1" w:styleId="style78">
    <w:name w:val="style78"/>
    <w:basedOn w:val="Normalny"/>
    <w:uiPriority w:val="99"/>
    <w:rsid w:val="00487B6D"/>
    <w:pPr>
      <w:spacing w:before="100" w:after="100" w:line="240" w:lineRule="auto"/>
      <w:jc w:val="left"/>
    </w:pPr>
    <w:rPr>
      <w:rFonts w:ascii="Times New Roman" w:eastAsia="Times New Roman" w:hAnsi="Times New Roman" w:cs="Times New Roman"/>
      <w:kern w:val="1"/>
      <w:sz w:val="24"/>
      <w:szCs w:val="24"/>
      <w:lang w:eastAsia="zh-CN"/>
    </w:rPr>
  </w:style>
  <w:style w:type="paragraph" w:customStyle="1" w:styleId="style76">
    <w:name w:val="style76"/>
    <w:basedOn w:val="Normalny"/>
    <w:uiPriority w:val="99"/>
    <w:rsid w:val="00487B6D"/>
    <w:pPr>
      <w:spacing w:before="100" w:after="100" w:line="240" w:lineRule="auto"/>
      <w:jc w:val="left"/>
    </w:pPr>
    <w:rPr>
      <w:rFonts w:ascii="Times New Roman" w:eastAsia="Times New Roman" w:hAnsi="Times New Roman" w:cs="Times New Roman"/>
      <w:kern w:val="1"/>
      <w:sz w:val="24"/>
      <w:szCs w:val="24"/>
      <w:lang w:eastAsia="zh-CN"/>
    </w:rPr>
  </w:style>
  <w:style w:type="paragraph" w:customStyle="1" w:styleId="Bezodstpw1">
    <w:name w:val="Bez odstępów1"/>
    <w:basedOn w:val="Normalny"/>
    <w:uiPriority w:val="99"/>
    <w:rsid w:val="00487B6D"/>
    <w:pPr>
      <w:widowControl w:val="0"/>
      <w:suppressAutoHyphens/>
      <w:spacing w:after="0" w:line="240" w:lineRule="auto"/>
      <w:jc w:val="left"/>
    </w:pPr>
    <w:rPr>
      <w:rFonts w:ascii="Times New Roman" w:eastAsia="SimSun" w:hAnsi="Times New Roman" w:cs="Mangal"/>
      <w:kern w:val="1"/>
      <w:sz w:val="24"/>
      <w:szCs w:val="24"/>
      <w:lang w:eastAsia="zh-CN" w:bidi="hi-IN"/>
    </w:rPr>
  </w:style>
  <w:style w:type="paragraph" w:customStyle="1" w:styleId="Plandokumentu">
    <w:name w:val="Plan dokumentu"/>
    <w:basedOn w:val="Normalny"/>
    <w:uiPriority w:val="99"/>
    <w:rsid w:val="00487B6D"/>
    <w:pPr>
      <w:widowControl w:val="0"/>
      <w:suppressAutoHyphens/>
      <w:spacing w:after="0" w:line="240" w:lineRule="auto"/>
      <w:jc w:val="left"/>
    </w:pPr>
    <w:rPr>
      <w:rFonts w:ascii="Tahoma" w:eastAsia="SimSun" w:hAnsi="Tahoma" w:cs="Tahoma"/>
      <w:kern w:val="1"/>
      <w:sz w:val="16"/>
      <w:szCs w:val="14"/>
      <w:lang w:eastAsia="zh-CN" w:bidi="hi-IN"/>
    </w:rPr>
  </w:style>
  <w:style w:type="paragraph" w:customStyle="1" w:styleId="Spistreci10">
    <w:name w:val="Spis treści 10"/>
    <w:basedOn w:val="Indeks"/>
    <w:uiPriority w:val="99"/>
    <w:rsid w:val="00487B6D"/>
    <w:pPr>
      <w:tabs>
        <w:tab w:val="right" w:leader="dot" w:pos="7091"/>
      </w:tabs>
      <w:ind w:left="2547"/>
    </w:pPr>
  </w:style>
  <w:style w:type="paragraph" w:customStyle="1" w:styleId="NormalnyWeb1">
    <w:name w:val="Normalny (Web)1"/>
    <w:basedOn w:val="Normalny"/>
    <w:uiPriority w:val="99"/>
    <w:rsid w:val="00487B6D"/>
    <w:pPr>
      <w:spacing w:after="0" w:line="240" w:lineRule="auto"/>
      <w:jc w:val="center"/>
    </w:pPr>
    <w:rPr>
      <w:rFonts w:ascii="Times New Roman" w:eastAsia="Times New Roman" w:hAnsi="Times New Roman" w:cs="Times New Roman"/>
      <w:kern w:val="1"/>
      <w:sz w:val="24"/>
      <w:szCs w:val="24"/>
      <w:lang w:eastAsia="zh-CN"/>
    </w:rPr>
  </w:style>
  <w:style w:type="character" w:customStyle="1" w:styleId="WW8Num265z0">
    <w:name w:val="WW8Num265z0"/>
    <w:rsid w:val="00487B6D"/>
    <w:rPr>
      <w:rFonts w:ascii="Symbol" w:hAnsi="Symbol" w:cs="Symbol" w:hint="default"/>
    </w:rPr>
  </w:style>
  <w:style w:type="paragraph" w:customStyle="1" w:styleId="Caption1">
    <w:name w:val="Caption1"/>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2"/>
      <w:sz w:val="24"/>
      <w:szCs w:val="24"/>
      <w:lang w:eastAsia="zh-CN" w:bidi="hi-IN"/>
    </w:rPr>
  </w:style>
  <w:style w:type="character" w:customStyle="1" w:styleId="StopkaZnak1">
    <w:name w:val="Stopka Znak1"/>
    <w:rsid w:val="00487B6D"/>
    <w:rPr>
      <w:rFonts w:eastAsia="SimSun" w:cs="Mangal"/>
      <w:kern w:val="1"/>
      <w:sz w:val="24"/>
      <w:szCs w:val="21"/>
      <w:lang w:eastAsia="zh-CN" w:bidi="hi-IN"/>
    </w:rPr>
  </w:style>
  <w:style w:type="character" w:customStyle="1" w:styleId="DefaultZnak">
    <w:name w:val="Default Znak"/>
    <w:link w:val="Default"/>
    <w:rsid w:val="00487B6D"/>
    <w:rPr>
      <w:rFonts w:ascii="Fira Sans" w:hAnsi="Fira Sans" w:cs="Fira Sans"/>
      <w:color w:val="000000"/>
      <w:sz w:val="24"/>
      <w:szCs w:val="24"/>
    </w:rPr>
  </w:style>
  <w:style w:type="numbering" w:customStyle="1" w:styleId="Bezlisty111">
    <w:name w:val="Bez listy111"/>
    <w:next w:val="Bezlisty"/>
    <w:uiPriority w:val="99"/>
    <w:semiHidden/>
    <w:unhideWhenUsed/>
    <w:rsid w:val="00487B6D"/>
  </w:style>
  <w:style w:type="numbering" w:customStyle="1" w:styleId="Bezlisty2">
    <w:name w:val="Bez listy2"/>
    <w:next w:val="Bezlisty"/>
    <w:uiPriority w:val="99"/>
    <w:semiHidden/>
    <w:unhideWhenUsed/>
    <w:rsid w:val="00487B6D"/>
  </w:style>
  <w:style w:type="table" w:customStyle="1" w:styleId="Tabela-Siatka1">
    <w:name w:val="Tabela - Siatka1"/>
    <w:basedOn w:val="Standardowy"/>
    <w:next w:val="Tabela-Siatka"/>
    <w:uiPriority w:val="5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
    <w:name w:val="Tabela - Siatka10"/>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487B6D"/>
  </w:style>
  <w:style w:type="numbering" w:customStyle="1" w:styleId="Bezlisty1111">
    <w:name w:val="Bez listy1111"/>
    <w:next w:val="Bezlisty"/>
    <w:uiPriority w:val="99"/>
    <w:semiHidden/>
    <w:unhideWhenUsed/>
    <w:rsid w:val="00487B6D"/>
  </w:style>
  <w:style w:type="numbering" w:customStyle="1" w:styleId="Bezlisty11111">
    <w:name w:val="Bez listy11111"/>
    <w:next w:val="Bezlisty"/>
    <w:uiPriority w:val="99"/>
    <w:semiHidden/>
    <w:unhideWhenUsed/>
    <w:rsid w:val="00487B6D"/>
  </w:style>
  <w:style w:type="numbering" w:customStyle="1" w:styleId="Bezlisty21">
    <w:name w:val="Bez listy21"/>
    <w:next w:val="Bezlisty"/>
    <w:uiPriority w:val="99"/>
    <w:semiHidden/>
    <w:unhideWhenUsed/>
    <w:rsid w:val="00487B6D"/>
  </w:style>
  <w:style w:type="table" w:customStyle="1" w:styleId="Tabela-Siatka13">
    <w:name w:val="Tabela - Siatka13"/>
    <w:basedOn w:val="Standardowy"/>
    <w:next w:val="Tabela-Siatka"/>
    <w:uiPriority w:val="39"/>
    <w:rsid w:val="00487B6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komentarza2">
    <w:name w:val="Tekst komentarza2"/>
    <w:basedOn w:val="Normalny"/>
    <w:uiPriority w:val="99"/>
    <w:rsid w:val="00487B6D"/>
    <w:pPr>
      <w:widowControl w:val="0"/>
      <w:suppressAutoHyphens/>
      <w:spacing w:after="0" w:line="240" w:lineRule="auto"/>
      <w:jc w:val="left"/>
    </w:pPr>
    <w:rPr>
      <w:rFonts w:ascii="Times New Roman" w:eastAsia="SimSun" w:hAnsi="Times New Roman" w:cs="Mangal"/>
      <w:kern w:val="2"/>
      <w:sz w:val="20"/>
      <w:szCs w:val="18"/>
      <w:lang w:val="x-none" w:eastAsia="zh-CN" w:bidi="hi-IN"/>
    </w:rPr>
  </w:style>
  <w:style w:type="character" w:customStyle="1" w:styleId="WW8Num3z2">
    <w:name w:val="WW8Num3z2"/>
    <w:rsid w:val="00487B6D"/>
    <w:rPr>
      <w:rFonts w:ascii="Arial" w:hAnsi="Arial" w:cs="Arial"/>
      <w:b/>
      <w:i w:val="0"/>
      <w:sz w:val="22"/>
      <w:szCs w:val="22"/>
    </w:rPr>
  </w:style>
  <w:style w:type="character" w:customStyle="1" w:styleId="WW8Num3z3">
    <w:name w:val="WW8Num3z3"/>
    <w:rsid w:val="00487B6D"/>
  </w:style>
  <w:style w:type="character" w:customStyle="1" w:styleId="WW8Num3z4">
    <w:name w:val="WW8Num3z4"/>
    <w:rsid w:val="00487B6D"/>
  </w:style>
  <w:style w:type="character" w:customStyle="1" w:styleId="WW8Num3z5">
    <w:name w:val="WW8Num3z5"/>
    <w:rsid w:val="00487B6D"/>
  </w:style>
  <w:style w:type="character" w:customStyle="1" w:styleId="WW8Num3z6">
    <w:name w:val="WW8Num3z6"/>
    <w:rsid w:val="00487B6D"/>
  </w:style>
  <w:style w:type="character" w:customStyle="1" w:styleId="WW8Num3z7">
    <w:name w:val="WW8Num3z7"/>
    <w:rsid w:val="00487B6D"/>
  </w:style>
  <w:style w:type="character" w:customStyle="1" w:styleId="WW8Num3z8">
    <w:name w:val="WW8Num3z8"/>
    <w:rsid w:val="00487B6D"/>
  </w:style>
  <w:style w:type="character" w:customStyle="1" w:styleId="WW8Num8z2">
    <w:name w:val="WW8Num8z2"/>
    <w:rsid w:val="00487B6D"/>
    <w:rPr>
      <w:rFonts w:ascii="Wingdings" w:hAnsi="Wingdings" w:cs="Wingdings"/>
    </w:rPr>
  </w:style>
  <w:style w:type="character" w:customStyle="1" w:styleId="WW8Num8z3">
    <w:name w:val="WW8Num8z3"/>
    <w:rsid w:val="00487B6D"/>
    <w:rPr>
      <w:rFonts w:ascii="Symbol" w:hAnsi="Symbol" w:cs="Symbol"/>
    </w:rPr>
  </w:style>
  <w:style w:type="character" w:customStyle="1" w:styleId="WW8Num11z2">
    <w:name w:val="WW8Num11z2"/>
    <w:rsid w:val="00487B6D"/>
  </w:style>
  <w:style w:type="character" w:customStyle="1" w:styleId="WW8Num11z3">
    <w:name w:val="WW8Num11z3"/>
    <w:rsid w:val="00487B6D"/>
  </w:style>
  <w:style w:type="character" w:customStyle="1" w:styleId="WW8Num11z4">
    <w:name w:val="WW8Num11z4"/>
    <w:rsid w:val="00487B6D"/>
  </w:style>
  <w:style w:type="character" w:customStyle="1" w:styleId="WW8Num11z5">
    <w:name w:val="WW8Num11z5"/>
    <w:rsid w:val="00487B6D"/>
  </w:style>
  <w:style w:type="character" w:customStyle="1" w:styleId="WW8Num11z6">
    <w:name w:val="WW8Num11z6"/>
    <w:rsid w:val="00487B6D"/>
  </w:style>
  <w:style w:type="character" w:customStyle="1" w:styleId="WW8Num11z7">
    <w:name w:val="WW8Num11z7"/>
    <w:rsid w:val="00487B6D"/>
  </w:style>
  <w:style w:type="character" w:customStyle="1" w:styleId="WW8Num11z8">
    <w:name w:val="WW8Num11z8"/>
    <w:rsid w:val="00487B6D"/>
  </w:style>
  <w:style w:type="character" w:customStyle="1" w:styleId="WW8Num24z3">
    <w:name w:val="WW8Num24z3"/>
    <w:rsid w:val="00487B6D"/>
    <w:rPr>
      <w:rFonts w:ascii="Symbol" w:hAnsi="Symbol" w:cs="Symbol"/>
    </w:rPr>
  </w:style>
  <w:style w:type="character" w:customStyle="1" w:styleId="WW8Num32z2">
    <w:name w:val="WW8Num32z2"/>
    <w:rsid w:val="00487B6D"/>
    <w:rPr>
      <w:color w:val="000000"/>
    </w:rPr>
  </w:style>
  <w:style w:type="character" w:customStyle="1" w:styleId="WW8Num95z0">
    <w:name w:val="WW8Num95z0"/>
    <w:rsid w:val="00487B6D"/>
    <w:rPr>
      <w:rFonts w:ascii="Symbol" w:hAnsi="Symbol" w:cs="OpenSymbol"/>
      <w:color w:val="000000"/>
      <w:sz w:val="20"/>
      <w:szCs w:val="20"/>
    </w:rPr>
  </w:style>
  <w:style w:type="character" w:customStyle="1" w:styleId="WW8Num95z1">
    <w:name w:val="WW8Num95z1"/>
    <w:rsid w:val="00487B6D"/>
    <w:rPr>
      <w:rFonts w:ascii="OpenSymbol" w:hAnsi="OpenSymbol" w:cs="OpenSymbol"/>
    </w:rPr>
  </w:style>
  <w:style w:type="character" w:customStyle="1" w:styleId="WW8Num67z4">
    <w:name w:val="WW8Num67z4"/>
    <w:rsid w:val="00487B6D"/>
  </w:style>
  <w:style w:type="character" w:customStyle="1" w:styleId="WW8Num67z5">
    <w:name w:val="WW8Num67z5"/>
    <w:rsid w:val="00487B6D"/>
  </w:style>
  <w:style w:type="character" w:customStyle="1" w:styleId="WW8Num67z6">
    <w:name w:val="WW8Num67z6"/>
    <w:rsid w:val="00487B6D"/>
  </w:style>
  <w:style w:type="character" w:customStyle="1" w:styleId="WW8Num67z7">
    <w:name w:val="WW8Num67z7"/>
    <w:rsid w:val="00487B6D"/>
  </w:style>
  <w:style w:type="character" w:customStyle="1" w:styleId="WW8Num67z8">
    <w:name w:val="WW8Num67z8"/>
    <w:rsid w:val="00487B6D"/>
  </w:style>
  <w:style w:type="character" w:customStyle="1" w:styleId="WW8Num95z2">
    <w:name w:val="WW8Num95z2"/>
    <w:rsid w:val="00487B6D"/>
    <w:rPr>
      <w:rFonts w:ascii="Wingdings" w:hAnsi="Wingdings" w:cs="Wingdings"/>
    </w:rPr>
  </w:style>
  <w:style w:type="character" w:customStyle="1" w:styleId="WW8Num96z0">
    <w:name w:val="WW8Num96z0"/>
    <w:rsid w:val="00487B6D"/>
    <w:rPr>
      <w:rFonts w:ascii="Symbol" w:eastAsia="Calibri" w:hAnsi="Symbol" w:cs="Symbol"/>
      <w:kern w:val="0"/>
      <w:sz w:val="20"/>
      <w:lang w:eastAsia="en-US" w:bidi="ar-SA"/>
    </w:rPr>
  </w:style>
  <w:style w:type="character" w:customStyle="1" w:styleId="WW8Num96z1">
    <w:name w:val="WW8Num96z1"/>
    <w:rsid w:val="00487B6D"/>
    <w:rPr>
      <w:rFonts w:ascii="Courier New" w:hAnsi="Courier New" w:cs="Courier New"/>
    </w:rPr>
  </w:style>
  <w:style w:type="character" w:customStyle="1" w:styleId="WW8Num96z2">
    <w:name w:val="WW8Num96z2"/>
    <w:rsid w:val="00487B6D"/>
    <w:rPr>
      <w:rFonts w:ascii="Wingdings" w:hAnsi="Wingdings" w:cs="Wingdings"/>
    </w:rPr>
  </w:style>
  <w:style w:type="character" w:customStyle="1" w:styleId="WW8Num97z0">
    <w:name w:val="WW8Num97z0"/>
    <w:rsid w:val="00487B6D"/>
    <w:rPr>
      <w:rFonts w:ascii="Arial" w:hAnsi="Arial" w:cs="Arial"/>
      <w:bCs/>
      <w:sz w:val="20"/>
      <w:lang w:eastAsia="pl-PL"/>
    </w:rPr>
  </w:style>
  <w:style w:type="character" w:customStyle="1" w:styleId="WW8Num97z1">
    <w:name w:val="WW8Num97z1"/>
    <w:rsid w:val="00487B6D"/>
  </w:style>
  <w:style w:type="character" w:customStyle="1" w:styleId="WW8Num97z2">
    <w:name w:val="WW8Num97z2"/>
    <w:rsid w:val="00487B6D"/>
  </w:style>
  <w:style w:type="character" w:customStyle="1" w:styleId="WW8Num97z3">
    <w:name w:val="WW8Num97z3"/>
    <w:rsid w:val="00487B6D"/>
  </w:style>
  <w:style w:type="character" w:customStyle="1" w:styleId="WW8Num97z4">
    <w:name w:val="WW8Num97z4"/>
    <w:rsid w:val="00487B6D"/>
  </w:style>
  <w:style w:type="character" w:customStyle="1" w:styleId="WW8Num97z5">
    <w:name w:val="WW8Num97z5"/>
    <w:rsid w:val="00487B6D"/>
  </w:style>
  <w:style w:type="character" w:customStyle="1" w:styleId="WW8Num97z6">
    <w:name w:val="WW8Num97z6"/>
    <w:rsid w:val="00487B6D"/>
  </w:style>
  <w:style w:type="character" w:customStyle="1" w:styleId="WW8Num97z7">
    <w:name w:val="WW8Num97z7"/>
    <w:rsid w:val="00487B6D"/>
  </w:style>
  <w:style w:type="character" w:customStyle="1" w:styleId="WW8Num97z8">
    <w:name w:val="WW8Num97z8"/>
    <w:rsid w:val="00487B6D"/>
  </w:style>
  <w:style w:type="character" w:customStyle="1" w:styleId="WW8Num98z0">
    <w:name w:val="WW8Num98z0"/>
    <w:rsid w:val="00487B6D"/>
    <w:rPr>
      <w:rFonts w:ascii="Symbol" w:eastAsia="Calibri" w:hAnsi="Symbol" w:cs="Symbol"/>
      <w:sz w:val="20"/>
      <w:lang w:eastAsia="ar-SA" w:bidi="ar-SA"/>
    </w:rPr>
  </w:style>
  <w:style w:type="character" w:customStyle="1" w:styleId="WW8Num98z1">
    <w:name w:val="WW8Num98z1"/>
    <w:rsid w:val="00487B6D"/>
    <w:rPr>
      <w:rFonts w:ascii="Courier New" w:hAnsi="Courier New" w:cs="Courier New"/>
    </w:rPr>
  </w:style>
  <w:style w:type="character" w:customStyle="1" w:styleId="WW8Num98z2">
    <w:name w:val="WW8Num98z2"/>
    <w:rsid w:val="00487B6D"/>
    <w:rPr>
      <w:rFonts w:ascii="Wingdings" w:hAnsi="Wingdings" w:cs="Wingdings"/>
    </w:rPr>
  </w:style>
  <w:style w:type="character" w:customStyle="1" w:styleId="WW8Num98z3">
    <w:name w:val="WW8Num98z3"/>
    <w:rsid w:val="00487B6D"/>
    <w:rPr>
      <w:rFonts w:ascii="Symbol" w:hAnsi="Symbol" w:cs="Symbol"/>
    </w:rPr>
  </w:style>
  <w:style w:type="character" w:customStyle="1" w:styleId="WW8Num99z0">
    <w:name w:val="WW8Num99z0"/>
    <w:rsid w:val="00487B6D"/>
    <w:rPr>
      <w:rFonts w:ascii="Symbol" w:hAnsi="Symbol" w:cs="Symbol"/>
      <w:sz w:val="20"/>
      <w:szCs w:val="20"/>
    </w:rPr>
  </w:style>
  <w:style w:type="character" w:customStyle="1" w:styleId="WW8Num99z1">
    <w:name w:val="WW8Num99z1"/>
    <w:rsid w:val="00487B6D"/>
    <w:rPr>
      <w:rFonts w:ascii="Courier New" w:hAnsi="Courier New" w:cs="Courier New"/>
    </w:rPr>
  </w:style>
  <w:style w:type="character" w:customStyle="1" w:styleId="WW8Num99z2">
    <w:name w:val="WW8Num99z2"/>
    <w:rsid w:val="00487B6D"/>
    <w:rPr>
      <w:rFonts w:ascii="Wingdings" w:hAnsi="Wingdings" w:cs="Wingdings"/>
    </w:rPr>
  </w:style>
  <w:style w:type="character" w:customStyle="1" w:styleId="WW8Num100z0">
    <w:name w:val="WW8Num100z0"/>
    <w:rsid w:val="00487B6D"/>
    <w:rPr>
      <w:rFonts w:ascii="Symbol" w:eastAsia="Calibri" w:hAnsi="Symbol" w:cs="Symbol"/>
      <w:kern w:val="0"/>
      <w:sz w:val="20"/>
      <w:lang w:eastAsia="en-US" w:bidi="ar-SA"/>
    </w:rPr>
  </w:style>
  <w:style w:type="character" w:customStyle="1" w:styleId="WW8Num100z1">
    <w:name w:val="WW8Num100z1"/>
    <w:rsid w:val="00487B6D"/>
    <w:rPr>
      <w:rFonts w:ascii="Courier New" w:hAnsi="Courier New" w:cs="Courier New"/>
    </w:rPr>
  </w:style>
  <w:style w:type="character" w:customStyle="1" w:styleId="WW8Num100z2">
    <w:name w:val="WW8Num100z2"/>
    <w:rsid w:val="00487B6D"/>
    <w:rPr>
      <w:rFonts w:ascii="Wingdings" w:hAnsi="Wingdings" w:cs="Wingdings"/>
    </w:rPr>
  </w:style>
  <w:style w:type="character" w:customStyle="1" w:styleId="WW8Num101z0">
    <w:name w:val="WW8Num101z0"/>
    <w:rsid w:val="00487B6D"/>
    <w:rPr>
      <w:rFonts w:ascii="Symbol" w:eastAsia="Calibri" w:hAnsi="Symbol" w:cs="Symbol"/>
      <w:kern w:val="0"/>
      <w:sz w:val="20"/>
      <w:lang w:eastAsia="ar-SA" w:bidi="ar-SA"/>
    </w:rPr>
  </w:style>
  <w:style w:type="character" w:customStyle="1" w:styleId="WW8Num101z1">
    <w:name w:val="WW8Num101z1"/>
    <w:rsid w:val="00487B6D"/>
    <w:rPr>
      <w:rFonts w:ascii="Courier New" w:hAnsi="Courier New" w:cs="Courier New"/>
    </w:rPr>
  </w:style>
  <w:style w:type="character" w:customStyle="1" w:styleId="WW8Num101z2">
    <w:name w:val="WW8Num101z2"/>
    <w:rsid w:val="00487B6D"/>
    <w:rPr>
      <w:rFonts w:ascii="Wingdings" w:hAnsi="Wingdings" w:cs="Wingdings"/>
    </w:rPr>
  </w:style>
  <w:style w:type="character" w:customStyle="1" w:styleId="WW8Num102z0">
    <w:name w:val="WW8Num102z0"/>
    <w:rsid w:val="00487B6D"/>
    <w:rPr>
      <w:rFonts w:ascii="Symbol" w:hAnsi="Symbol" w:cs="Symbol"/>
    </w:rPr>
  </w:style>
  <w:style w:type="character" w:customStyle="1" w:styleId="WW8Num102z1">
    <w:name w:val="WW8Num102z1"/>
    <w:rsid w:val="00487B6D"/>
    <w:rPr>
      <w:rFonts w:ascii="Courier New" w:hAnsi="Courier New" w:cs="Courier New"/>
    </w:rPr>
  </w:style>
  <w:style w:type="character" w:customStyle="1" w:styleId="WW8Num102z2">
    <w:name w:val="WW8Num102z2"/>
    <w:rsid w:val="00487B6D"/>
    <w:rPr>
      <w:rFonts w:ascii="Wingdings" w:hAnsi="Wingdings" w:cs="Wingdings"/>
    </w:rPr>
  </w:style>
  <w:style w:type="character" w:customStyle="1" w:styleId="WW8Num103z1">
    <w:name w:val="WW8Num103z1"/>
    <w:rsid w:val="00487B6D"/>
    <w:rPr>
      <w:rFonts w:ascii="Courier New" w:hAnsi="Courier New" w:cs="Courier New"/>
    </w:rPr>
  </w:style>
  <w:style w:type="character" w:customStyle="1" w:styleId="WW8Num103z2">
    <w:name w:val="WW8Num103z2"/>
    <w:rsid w:val="00487B6D"/>
    <w:rPr>
      <w:rFonts w:ascii="Wingdings" w:hAnsi="Wingdings" w:cs="Wingdings"/>
    </w:rPr>
  </w:style>
  <w:style w:type="character" w:customStyle="1" w:styleId="WW8Num103z3">
    <w:name w:val="WW8Num103z3"/>
    <w:rsid w:val="00487B6D"/>
    <w:rPr>
      <w:rFonts w:ascii="Symbol" w:hAnsi="Symbol" w:cs="Symbol"/>
    </w:rPr>
  </w:style>
  <w:style w:type="character" w:customStyle="1" w:styleId="WW8Num104z0">
    <w:name w:val="WW8Num104z0"/>
    <w:rsid w:val="00487B6D"/>
    <w:rPr>
      <w:rFonts w:ascii="Symbol" w:eastAsia="Calibri" w:hAnsi="Symbol" w:cs="Symbol"/>
      <w:sz w:val="20"/>
      <w:lang w:bidi="ar-SA"/>
    </w:rPr>
  </w:style>
  <w:style w:type="character" w:customStyle="1" w:styleId="WW8Num104z1">
    <w:name w:val="WW8Num104z1"/>
    <w:rsid w:val="00487B6D"/>
    <w:rPr>
      <w:rFonts w:ascii="Courier New" w:hAnsi="Courier New" w:cs="Verdana"/>
    </w:rPr>
  </w:style>
  <w:style w:type="character" w:customStyle="1" w:styleId="WW8Num104z2">
    <w:name w:val="WW8Num104z2"/>
    <w:rsid w:val="00487B6D"/>
    <w:rPr>
      <w:rFonts w:ascii="Wingdings" w:hAnsi="Wingdings" w:cs="Wingdings"/>
    </w:rPr>
  </w:style>
  <w:style w:type="character" w:customStyle="1" w:styleId="WW8Num104z3">
    <w:name w:val="WW8Num104z3"/>
    <w:rsid w:val="00487B6D"/>
    <w:rPr>
      <w:rFonts w:ascii="Symbol" w:hAnsi="Symbol" w:cs="Symbol"/>
    </w:rPr>
  </w:style>
  <w:style w:type="character" w:customStyle="1" w:styleId="WW8Num105z0">
    <w:name w:val="WW8Num105z0"/>
    <w:rsid w:val="00487B6D"/>
    <w:rPr>
      <w:rFonts w:ascii="Symbol" w:eastAsia="Times New Roman" w:hAnsi="Symbol" w:cs="Symbol"/>
      <w:sz w:val="20"/>
      <w:lang w:eastAsia="pl-PL"/>
    </w:rPr>
  </w:style>
  <w:style w:type="character" w:customStyle="1" w:styleId="WW8Num105z1">
    <w:name w:val="WW8Num105z1"/>
    <w:rsid w:val="00487B6D"/>
    <w:rPr>
      <w:rFonts w:ascii="Courier New" w:hAnsi="Courier New" w:cs="Courier New"/>
    </w:rPr>
  </w:style>
  <w:style w:type="character" w:customStyle="1" w:styleId="WW8Num105z2">
    <w:name w:val="WW8Num105z2"/>
    <w:rsid w:val="00487B6D"/>
    <w:rPr>
      <w:rFonts w:ascii="Wingdings" w:hAnsi="Wingdings" w:cs="Wingdings"/>
    </w:rPr>
  </w:style>
  <w:style w:type="character" w:customStyle="1" w:styleId="WW8Num106z0">
    <w:name w:val="WW8Num106z0"/>
    <w:rsid w:val="00487B6D"/>
  </w:style>
  <w:style w:type="character" w:customStyle="1" w:styleId="WW8Num106z1">
    <w:name w:val="WW8Num106z1"/>
    <w:rsid w:val="00487B6D"/>
  </w:style>
  <w:style w:type="character" w:customStyle="1" w:styleId="WW8Num106z2">
    <w:name w:val="WW8Num106z2"/>
    <w:rsid w:val="00487B6D"/>
  </w:style>
  <w:style w:type="character" w:customStyle="1" w:styleId="WW8Num106z3">
    <w:name w:val="WW8Num106z3"/>
    <w:rsid w:val="00487B6D"/>
  </w:style>
  <w:style w:type="character" w:customStyle="1" w:styleId="WW8Num106z4">
    <w:name w:val="WW8Num106z4"/>
    <w:rsid w:val="00487B6D"/>
  </w:style>
  <w:style w:type="character" w:customStyle="1" w:styleId="WW8Num106z5">
    <w:name w:val="WW8Num106z5"/>
    <w:rsid w:val="00487B6D"/>
  </w:style>
  <w:style w:type="character" w:customStyle="1" w:styleId="WW8Num106z6">
    <w:name w:val="WW8Num106z6"/>
    <w:rsid w:val="00487B6D"/>
  </w:style>
  <w:style w:type="character" w:customStyle="1" w:styleId="WW8Num106z7">
    <w:name w:val="WW8Num106z7"/>
    <w:rsid w:val="00487B6D"/>
  </w:style>
  <w:style w:type="character" w:customStyle="1" w:styleId="WW8Num106z8">
    <w:name w:val="WW8Num106z8"/>
    <w:rsid w:val="00487B6D"/>
  </w:style>
  <w:style w:type="character" w:customStyle="1" w:styleId="WW8Num107z0">
    <w:name w:val="WW8Num107z0"/>
    <w:rsid w:val="00487B6D"/>
    <w:rPr>
      <w:rFonts w:ascii="Symbol" w:eastAsia="Calibri" w:hAnsi="Symbol" w:cs="Symbol"/>
      <w:kern w:val="0"/>
      <w:sz w:val="20"/>
      <w:lang w:eastAsia="pl-PL" w:bidi="ar-SA"/>
    </w:rPr>
  </w:style>
  <w:style w:type="character" w:customStyle="1" w:styleId="WW8Num107z1">
    <w:name w:val="WW8Num107z1"/>
    <w:rsid w:val="00487B6D"/>
    <w:rPr>
      <w:rFonts w:ascii="Courier New" w:hAnsi="Courier New" w:cs="Courier New"/>
    </w:rPr>
  </w:style>
  <w:style w:type="character" w:customStyle="1" w:styleId="WW8Num107z2">
    <w:name w:val="WW8Num107z2"/>
    <w:rsid w:val="00487B6D"/>
    <w:rPr>
      <w:rFonts w:ascii="Wingdings" w:hAnsi="Wingdings" w:cs="Wingdings"/>
    </w:rPr>
  </w:style>
  <w:style w:type="character" w:customStyle="1" w:styleId="WW8Num108z0">
    <w:name w:val="WW8Num108z0"/>
    <w:rsid w:val="00487B6D"/>
    <w:rPr>
      <w:rFonts w:ascii="Symbol" w:eastAsia="Calibri" w:hAnsi="Symbol" w:cs="Symbol"/>
      <w:kern w:val="0"/>
      <w:sz w:val="20"/>
      <w:lang w:eastAsia="en-US" w:bidi="ar-SA"/>
    </w:rPr>
  </w:style>
  <w:style w:type="character" w:customStyle="1" w:styleId="WW8Num108z1">
    <w:name w:val="WW8Num108z1"/>
    <w:rsid w:val="00487B6D"/>
    <w:rPr>
      <w:rFonts w:ascii="Courier New" w:hAnsi="Courier New" w:cs="Courier New"/>
    </w:rPr>
  </w:style>
  <w:style w:type="character" w:customStyle="1" w:styleId="WW8Num108z2">
    <w:name w:val="WW8Num108z2"/>
    <w:rsid w:val="00487B6D"/>
    <w:rPr>
      <w:rFonts w:ascii="Wingdings" w:hAnsi="Wingdings" w:cs="Wingdings"/>
    </w:rPr>
  </w:style>
  <w:style w:type="character" w:customStyle="1" w:styleId="WW8Num109z0">
    <w:name w:val="WW8Num109z0"/>
    <w:rsid w:val="00487B6D"/>
    <w:rPr>
      <w:rFonts w:ascii="Wingdings" w:hAnsi="Wingdings" w:cs="Wingdings"/>
      <w:kern w:val="2"/>
      <w:sz w:val="20"/>
      <w:szCs w:val="20"/>
      <w:lang w:eastAsia="hi-IN"/>
    </w:rPr>
  </w:style>
  <w:style w:type="character" w:customStyle="1" w:styleId="WW8Num109z1">
    <w:name w:val="WW8Num109z1"/>
    <w:rsid w:val="00487B6D"/>
    <w:rPr>
      <w:rFonts w:ascii="Courier New" w:hAnsi="Courier New" w:cs="Courier New"/>
    </w:rPr>
  </w:style>
  <w:style w:type="character" w:customStyle="1" w:styleId="WW8Num109z3">
    <w:name w:val="WW8Num109z3"/>
    <w:rsid w:val="00487B6D"/>
    <w:rPr>
      <w:rFonts w:ascii="Symbol" w:hAnsi="Symbol" w:cs="Symbol"/>
    </w:rPr>
  </w:style>
  <w:style w:type="character" w:customStyle="1" w:styleId="WW8Num110z0">
    <w:name w:val="WW8Num110z0"/>
    <w:rsid w:val="00487B6D"/>
  </w:style>
  <w:style w:type="character" w:customStyle="1" w:styleId="WW8Num110z1">
    <w:name w:val="WW8Num110z1"/>
    <w:rsid w:val="00487B6D"/>
  </w:style>
  <w:style w:type="character" w:customStyle="1" w:styleId="WW8Num110z2">
    <w:name w:val="WW8Num110z2"/>
    <w:rsid w:val="00487B6D"/>
  </w:style>
  <w:style w:type="character" w:customStyle="1" w:styleId="WW8Num110z3">
    <w:name w:val="WW8Num110z3"/>
    <w:rsid w:val="00487B6D"/>
  </w:style>
  <w:style w:type="character" w:customStyle="1" w:styleId="WW8Num110z4">
    <w:name w:val="WW8Num110z4"/>
    <w:rsid w:val="00487B6D"/>
  </w:style>
  <w:style w:type="character" w:customStyle="1" w:styleId="WW8Num110z5">
    <w:name w:val="WW8Num110z5"/>
    <w:rsid w:val="00487B6D"/>
  </w:style>
  <w:style w:type="character" w:customStyle="1" w:styleId="WW8Num110z6">
    <w:name w:val="WW8Num110z6"/>
    <w:rsid w:val="00487B6D"/>
  </w:style>
  <w:style w:type="character" w:customStyle="1" w:styleId="WW8Num110z7">
    <w:name w:val="WW8Num110z7"/>
    <w:rsid w:val="00487B6D"/>
  </w:style>
  <w:style w:type="character" w:customStyle="1" w:styleId="WW8Num110z8">
    <w:name w:val="WW8Num110z8"/>
    <w:rsid w:val="00487B6D"/>
  </w:style>
  <w:style w:type="character" w:customStyle="1" w:styleId="WW8Num111z0">
    <w:name w:val="WW8Num111z0"/>
    <w:rsid w:val="00487B6D"/>
    <w:rPr>
      <w:rFonts w:ascii="Symbol" w:eastAsia="Calibri" w:hAnsi="Symbol" w:cs="Symbol"/>
      <w:kern w:val="0"/>
      <w:sz w:val="20"/>
      <w:lang w:eastAsia="ar-SA" w:bidi="ar-SA"/>
    </w:rPr>
  </w:style>
  <w:style w:type="character" w:customStyle="1" w:styleId="WW8Num111z1">
    <w:name w:val="WW8Num111z1"/>
    <w:rsid w:val="00487B6D"/>
    <w:rPr>
      <w:rFonts w:ascii="Courier New" w:hAnsi="Courier New" w:cs="Courier New"/>
    </w:rPr>
  </w:style>
  <w:style w:type="character" w:customStyle="1" w:styleId="WW8Num111z2">
    <w:name w:val="WW8Num111z2"/>
    <w:rsid w:val="00487B6D"/>
    <w:rPr>
      <w:rFonts w:ascii="Wingdings" w:hAnsi="Wingdings" w:cs="Wingdings"/>
    </w:rPr>
  </w:style>
  <w:style w:type="character" w:customStyle="1" w:styleId="WW8Num112z0">
    <w:name w:val="WW8Num112z0"/>
    <w:rsid w:val="00487B6D"/>
    <w:rPr>
      <w:rFonts w:ascii="Symbol" w:eastAsia="Calibri" w:hAnsi="Symbol" w:cs="Symbol"/>
      <w:kern w:val="0"/>
      <w:sz w:val="20"/>
      <w:lang w:eastAsia="ar-SA" w:bidi="ar-SA"/>
    </w:rPr>
  </w:style>
  <w:style w:type="character" w:customStyle="1" w:styleId="WW8Num112z1">
    <w:name w:val="WW8Num112z1"/>
    <w:rsid w:val="00487B6D"/>
    <w:rPr>
      <w:rFonts w:ascii="Courier New" w:hAnsi="Courier New" w:cs="Courier New"/>
    </w:rPr>
  </w:style>
  <w:style w:type="character" w:customStyle="1" w:styleId="WW8Num112z2">
    <w:name w:val="WW8Num112z2"/>
    <w:rsid w:val="00487B6D"/>
    <w:rPr>
      <w:rFonts w:ascii="Wingdings" w:hAnsi="Wingdings" w:cs="Wingdings"/>
    </w:rPr>
  </w:style>
  <w:style w:type="character" w:customStyle="1" w:styleId="WW8Num113z0">
    <w:name w:val="WW8Num113z0"/>
    <w:rsid w:val="00487B6D"/>
    <w:rPr>
      <w:rFonts w:cs="Arial"/>
      <w:color w:val="000000"/>
      <w:sz w:val="28"/>
      <w:szCs w:val="28"/>
      <w:lang w:eastAsia="hi-IN" w:bidi="ar-SA"/>
    </w:rPr>
  </w:style>
  <w:style w:type="character" w:customStyle="1" w:styleId="WW8Num113z1">
    <w:name w:val="WW8Num113z1"/>
    <w:rsid w:val="00487B6D"/>
    <w:rPr>
      <w:rFonts w:ascii="Arial" w:eastAsia="Microsoft YaHei" w:hAnsi="Arial" w:cs="Arial"/>
      <w:b/>
      <w:bCs/>
      <w:kern w:val="0"/>
      <w:lang w:eastAsia="pl-PL" w:bidi="en-US"/>
    </w:rPr>
  </w:style>
  <w:style w:type="character" w:customStyle="1" w:styleId="WW8Num113z2">
    <w:name w:val="WW8Num113z2"/>
    <w:rsid w:val="00487B6D"/>
    <w:rPr>
      <w:color w:val="000000"/>
    </w:rPr>
  </w:style>
  <w:style w:type="character" w:customStyle="1" w:styleId="WW8Num114z0">
    <w:name w:val="WW8Num114z0"/>
    <w:rsid w:val="00487B6D"/>
    <w:rPr>
      <w:rFonts w:ascii="Symbol" w:hAnsi="Symbol" w:cs="Symbol"/>
      <w:sz w:val="20"/>
    </w:rPr>
  </w:style>
  <w:style w:type="character" w:customStyle="1" w:styleId="WW8Num114z1">
    <w:name w:val="WW8Num114z1"/>
    <w:rsid w:val="00487B6D"/>
    <w:rPr>
      <w:rFonts w:ascii="Courier New" w:hAnsi="Courier New" w:cs="Courier New"/>
    </w:rPr>
  </w:style>
  <w:style w:type="character" w:customStyle="1" w:styleId="WW8Num114z2">
    <w:name w:val="WW8Num114z2"/>
    <w:rsid w:val="00487B6D"/>
    <w:rPr>
      <w:rFonts w:ascii="Wingdings" w:hAnsi="Wingdings" w:cs="Wingdings"/>
    </w:rPr>
  </w:style>
  <w:style w:type="character" w:customStyle="1" w:styleId="WW8Num115z0">
    <w:name w:val="WW8Num115z0"/>
    <w:rsid w:val="00487B6D"/>
    <w:rPr>
      <w:rFonts w:ascii="Arial" w:hAnsi="Arial" w:cs="Arial"/>
      <w:sz w:val="20"/>
      <w:lang w:eastAsia="ar-SA"/>
    </w:rPr>
  </w:style>
  <w:style w:type="character" w:customStyle="1" w:styleId="WW8Num115z1">
    <w:name w:val="WW8Num115z1"/>
    <w:rsid w:val="00487B6D"/>
  </w:style>
  <w:style w:type="character" w:customStyle="1" w:styleId="WW8Num115z2">
    <w:name w:val="WW8Num115z2"/>
    <w:rsid w:val="00487B6D"/>
  </w:style>
  <w:style w:type="character" w:customStyle="1" w:styleId="WW8Num115z3">
    <w:name w:val="WW8Num115z3"/>
    <w:rsid w:val="00487B6D"/>
  </w:style>
  <w:style w:type="character" w:customStyle="1" w:styleId="WW8Num115z4">
    <w:name w:val="WW8Num115z4"/>
    <w:rsid w:val="00487B6D"/>
  </w:style>
  <w:style w:type="character" w:customStyle="1" w:styleId="WW8Num115z5">
    <w:name w:val="WW8Num115z5"/>
    <w:rsid w:val="00487B6D"/>
  </w:style>
  <w:style w:type="character" w:customStyle="1" w:styleId="WW8Num115z6">
    <w:name w:val="WW8Num115z6"/>
    <w:rsid w:val="00487B6D"/>
  </w:style>
  <w:style w:type="character" w:customStyle="1" w:styleId="WW8Num115z7">
    <w:name w:val="WW8Num115z7"/>
    <w:rsid w:val="00487B6D"/>
  </w:style>
  <w:style w:type="character" w:customStyle="1" w:styleId="WW8Num115z8">
    <w:name w:val="WW8Num115z8"/>
    <w:rsid w:val="00487B6D"/>
  </w:style>
  <w:style w:type="character" w:customStyle="1" w:styleId="WW8Num116z0">
    <w:name w:val="WW8Num116z0"/>
    <w:rsid w:val="00487B6D"/>
    <w:rPr>
      <w:rFonts w:ascii="Symbol" w:eastAsia="Calibri" w:hAnsi="Symbol" w:cs="Symbol"/>
      <w:sz w:val="20"/>
      <w:szCs w:val="20"/>
      <w:lang w:eastAsia="ar-SA" w:bidi="ar-SA"/>
    </w:rPr>
  </w:style>
  <w:style w:type="character" w:customStyle="1" w:styleId="WW8Num116z1">
    <w:name w:val="WW8Num116z1"/>
    <w:rsid w:val="00487B6D"/>
    <w:rPr>
      <w:rFonts w:ascii="Courier New" w:hAnsi="Courier New" w:cs="Courier New"/>
    </w:rPr>
  </w:style>
  <w:style w:type="character" w:customStyle="1" w:styleId="WW8Num116z2">
    <w:name w:val="WW8Num116z2"/>
    <w:rsid w:val="00487B6D"/>
    <w:rPr>
      <w:rFonts w:ascii="Wingdings" w:hAnsi="Wingdings" w:cs="Wingdings"/>
    </w:rPr>
  </w:style>
  <w:style w:type="character" w:customStyle="1" w:styleId="WW8Num117z0">
    <w:name w:val="WW8Num117z0"/>
    <w:rsid w:val="00487B6D"/>
    <w:rPr>
      <w:rFonts w:ascii="Symbol" w:hAnsi="Symbol" w:cs="Symbol"/>
    </w:rPr>
  </w:style>
  <w:style w:type="character" w:customStyle="1" w:styleId="WW8Num117z1">
    <w:name w:val="WW8Num117z1"/>
    <w:rsid w:val="00487B6D"/>
    <w:rPr>
      <w:rFonts w:ascii="Courier New" w:hAnsi="Courier New" w:cs="Courier New"/>
    </w:rPr>
  </w:style>
  <w:style w:type="character" w:customStyle="1" w:styleId="WW8Num117z2">
    <w:name w:val="WW8Num117z2"/>
    <w:rsid w:val="00487B6D"/>
    <w:rPr>
      <w:rFonts w:ascii="Wingdings" w:hAnsi="Wingdings" w:cs="Wingdings"/>
    </w:rPr>
  </w:style>
  <w:style w:type="character" w:customStyle="1" w:styleId="WW8Num118z0">
    <w:name w:val="WW8Num118z0"/>
    <w:rsid w:val="00487B6D"/>
    <w:rPr>
      <w:rFonts w:ascii="Symbol" w:hAnsi="Symbol" w:cs="Symbol"/>
    </w:rPr>
  </w:style>
  <w:style w:type="character" w:customStyle="1" w:styleId="WW8Num118z1">
    <w:name w:val="WW8Num118z1"/>
    <w:rsid w:val="00487B6D"/>
    <w:rPr>
      <w:rFonts w:ascii="Courier New" w:hAnsi="Courier New" w:cs="Courier New"/>
    </w:rPr>
  </w:style>
  <w:style w:type="character" w:customStyle="1" w:styleId="WW8Num118z2">
    <w:name w:val="WW8Num118z2"/>
    <w:rsid w:val="00487B6D"/>
    <w:rPr>
      <w:rFonts w:ascii="Wingdings" w:hAnsi="Wingdings" w:cs="Wingdings"/>
    </w:rPr>
  </w:style>
  <w:style w:type="character" w:customStyle="1" w:styleId="WW8Num119z0">
    <w:name w:val="WW8Num119z0"/>
    <w:rsid w:val="00487B6D"/>
    <w:rPr>
      <w:rFonts w:ascii="Symbol" w:hAnsi="Symbol" w:cs="Symbol"/>
      <w:sz w:val="20"/>
      <w:szCs w:val="20"/>
    </w:rPr>
  </w:style>
  <w:style w:type="character" w:customStyle="1" w:styleId="WW8Num119z1">
    <w:name w:val="WW8Num119z1"/>
    <w:rsid w:val="00487B6D"/>
    <w:rPr>
      <w:rFonts w:ascii="Courier New" w:hAnsi="Courier New" w:cs="Courier New"/>
    </w:rPr>
  </w:style>
  <w:style w:type="character" w:customStyle="1" w:styleId="WW8Num119z2">
    <w:name w:val="WW8Num119z2"/>
    <w:rsid w:val="00487B6D"/>
    <w:rPr>
      <w:rFonts w:ascii="Wingdings" w:hAnsi="Wingdings" w:cs="Wingdings"/>
    </w:rPr>
  </w:style>
  <w:style w:type="character" w:customStyle="1" w:styleId="WW8Num120z0">
    <w:name w:val="WW8Num120z0"/>
    <w:rsid w:val="00487B6D"/>
    <w:rPr>
      <w:rFonts w:ascii="Symbol" w:eastAsia="Calibri" w:hAnsi="Symbol" w:cs="Symbol"/>
      <w:kern w:val="0"/>
      <w:sz w:val="20"/>
      <w:lang w:eastAsia="ar-SA" w:bidi="ar-SA"/>
    </w:rPr>
  </w:style>
  <w:style w:type="character" w:customStyle="1" w:styleId="WW8Num120z1">
    <w:name w:val="WW8Num120z1"/>
    <w:rsid w:val="00487B6D"/>
    <w:rPr>
      <w:rFonts w:ascii="Courier New" w:hAnsi="Courier New" w:cs="Courier New"/>
    </w:rPr>
  </w:style>
  <w:style w:type="character" w:customStyle="1" w:styleId="WW8Num120z2">
    <w:name w:val="WW8Num120z2"/>
    <w:rsid w:val="00487B6D"/>
    <w:rPr>
      <w:rFonts w:ascii="Wingdings" w:hAnsi="Wingdings" w:cs="Wingdings"/>
    </w:rPr>
  </w:style>
  <w:style w:type="character" w:customStyle="1" w:styleId="WW8Num121z0">
    <w:name w:val="WW8Num121z0"/>
    <w:rsid w:val="00487B6D"/>
    <w:rPr>
      <w:rFonts w:ascii="Symbol" w:eastAsia="Times New Roman" w:hAnsi="Symbol" w:cs="Symbol"/>
      <w:b/>
      <w:color w:val="000000"/>
      <w:sz w:val="20"/>
      <w:szCs w:val="20"/>
      <w:lang w:eastAsia="pl-PL" w:bidi="ar-SA"/>
    </w:rPr>
  </w:style>
  <w:style w:type="character" w:customStyle="1" w:styleId="WW8Num121z1">
    <w:name w:val="WW8Num121z1"/>
    <w:rsid w:val="00487B6D"/>
    <w:rPr>
      <w:rFonts w:ascii="Courier New" w:hAnsi="Courier New" w:cs="Courier New"/>
    </w:rPr>
  </w:style>
  <w:style w:type="character" w:customStyle="1" w:styleId="WW8Num121z2">
    <w:name w:val="WW8Num121z2"/>
    <w:rsid w:val="00487B6D"/>
    <w:rPr>
      <w:rFonts w:ascii="Wingdings" w:hAnsi="Wingdings" w:cs="Wingdings"/>
    </w:rPr>
  </w:style>
  <w:style w:type="character" w:customStyle="1" w:styleId="WW8Num121z3">
    <w:name w:val="WW8Num121z3"/>
    <w:rsid w:val="00487B6D"/>
    <w:rPr>
      <w:rFonts w:ascii="Symbol" w:hAnsi="Symbol" w:cs="Symbol"/>
    </w:rPr>
  </w:style>
  <w:style w:type="character" w:customStyle="1" w:styleId="WW8Num122z0">
    <w:name w:val="WW8Num122z0"/>
    <w:rsid w:val="00487B6D"/>
    <w:rPr>
      <w:rFonts w:ascii="Symbol" w:hAnsi="Symbol" w:cs="Symbol"/>
      <w:sz w:val="20"/>
      <w:szCs w:val="20"/>
    </w:rPr>
  </w:style>
  <w:style w:type="character" w:customStyle="1" w:styleId="WW8Num122z1">
    <w:name w:val="WW8Num122z1"/>
    <w:rsid w:val="00487B6D"/>
    <w:rPr>
      <w:rFonts w:ascii="Courier New" w:hAnsi="Courier New" w:cs="Courier New"/>
    </w:rPr>
  </w:style>
  <w:style w:type="character" w:customStyle="1" w:styleId="WW8Num122z2">
    <w:name w:val="WW8Num122z2"/>
    <w:rsid w:val="00487B6D"/>
    <w:rPr>
      <w:rFonts w:ascii="Wingdings" w:hAnsi="Wingdings" w:cs="Wingdings"/>
    </w:rPr>
  </w:style>
  <w:style w:type="character" w:customStyle="1" w:styleId="WW8Num122z3">
    <w:name w:val="WW8Num122z3"/>
    <w:rsid w:val="00487B6D"/>
    <w:rPr>
      <w:rFonts w:ascii="Symbol" w:hAnsi="Symbol" w:cs="Symbol"/>
    </w:rPr>
  </w:style>
  <w:style w:type="character" w:customStyle="1" w:styleId="WW8Num123z0">
    <w:name w:val="WW8Num123z0"/>
    <w:rsid w:val="00487B6D"/>
    <w:rPr>
      <w:rFonts w:ascii="Symbol" w:eastAsia="Helvetica" w:hAnsi="Symbol" w:cs="Symbol"/>
      <w:sz w:val="20"/>
    </w:rPr>
  </w:style>
  <w:style w:type="character" w:customStyle="1" w:styleId="WW8Num123z1">
    <w:name w:val="WW8Num123z1"/>
    <w:rsid w:val="00487B6D"/>
    <w:rPr>
      <w:rFonts w:ascii="Courier New" w:hAnsi="Courier New" w:cs="Courier New"/>
    </w:rPr>
  </w:style>
  <w:style w:type="character" w:customStyle="1" w:styleId="WW8Num123z2">
    <w:name w:val="WW8Num123z2"/>
    <w:rsid w:val="00487B6D"/>
    <w:rPr>
      <w:rFonts w:ascii="Wingdings" w:hAnsi="Wingdings" w:cs="Wingdings"/>
    </w:rPr>
  </w:style>
  <w:style w:type="character" w:customStyle="1" w:styleId="WW8Num124z0">
    <w:name w:val="WW8Num124z0"/>
    <w:rsid w:val="00487B6D"/>
    <w:rPr>
      <w:rFonts w:ascii="Symbol" w:eastAsia="Calibri" w:hAnsi="Symbol" w:cs="Symbol"/>
      <w:kern w:val="0"/>
      <w:sz w:val="20"/>
      <w:lang w:eastAsia="ar-SA" w:bidi="ar-SA"/>
    </w:rPr>
  </w:style>
  <w:style w:type="character" w:customStyle="1" w:styleId="WW8Num124z1">
    <w:name w:val="WW8Num124z1"/>
    <w:rsid w:val="00487B6D"/>
    <w:rPr>
      <w:rFonts w:ascii="Courier New" w:hAnsi="Courier New" w:cs="Courier New"/>
    </w:rPr>
  </w:style>
  <w:style w:type="character" w:customStyle="1" w:styleId="WW8Num124z2">
    <w:name w:val="WW8Num124z2"/>
    <w:rsid w:val="00487B6D"/>
    <w:rPr>
      <w:rFonts w:ascii="Wingdings" w:hAnsi="Wingdings" w:cs="Wingdings"/>
    </w:rPr>
  </w:style>
  <w:style w:type="character" w:customStyle="1" w:styleId="WW8Num125z0">
    <w:name w:val="WW8Num125z0"/>
    <w:rsid w:val="00487B6D"/>
    <w:rPr>
      <w:rFonts w:ascii="Symbol" w:hAnsi="Symbol" w:cs="Symbol"/>
      <w:b/>
      <w:color w:val="000000"/>
      <w:lang w:val="pl-PL"/>
    </w:rPr>
  </w:style>
  <w:style w:type="character" w:customStyle="1" w:styleId="WW8Num125z1">
    <w:name w:val="WW8Num125z1"/>
    <w:rsid w:val="00487B6D"/>
    <w:rPr>
      <w:rFonts w:ascii="Courier New" w:hAnsi="Courier New" w:cs="Courier New"/>
    </w:rPr>
  </w:style>
  <w:style w:type="character" w:customStyle="1" w:styleId="WW8Num125z2">
    <w:name w:val="WW8Num125z2"/>
    <w:rsid w:val="00487B6D"/>
    <w:rPr>
      <w:rFonts w:ascii="Wingdings" w:hAnsi="Wingdings" w:cs="Wingdings"/>
    </w:rPr>
  </w:style>
  <w:style w:type="character" w:customStyle="1" w:styleId="WW8Num125z3">
    <w:name w:val="WW8Num125z3"/>
    <w:rsid w:val="00487B6D"/>
    <w:rPr>
      <w:rFonts w:ascii="Symbol" w:hAnsi="Symbol" w:cs="Symbol"/>
    </w:rPr>
  </w:style>
  <w:style w:type="character" w:customStyle="1" w:styleId="WW8Num126z0">
    <w:name w:val="WW8Num126z0"/>
    <w:rsid w:val="00487B6D"/>
  </w:style>
  <w:style w:type="character" w:customStyle="1" w:styleId="WW8Num126z1">
    <w:name w:val="WW8Num126z1"/>
    <w:rsid w:val="00487B6D"/>
    <w:rPr>
      <w:sz w:val="24"/>
      <w:szCs w:val="24"/>
    </w:rPr>
  </w:style>
  <w:style w:type="character" w:customStyle="1" w:styleId="WW8Num126z2">
    <w:name w:val="WW8Num126z2"/>
    <w:rsid w:val="00487B6D"/>
    <w:rPr>
      <w:sz w:val="20"/>
    </w:rPr>
  </w:style>
  <w:style w:type="character" w:customStyle="1" w:styleId="WW8Num126z3">
    <w:name w:val="WW8Num126z3"/>
    <w:rsid w:val="00487B6D"/>
  </w:style>
  <w:style w:type="character" w:customStyle="1" w:styleId="WW8Num127z0">
    <w:name w:val="WW8Num127z0"/>
    <w:rsid w:val="00487B6D"/>
    <w:rPr>
      <w:rFonts w:ascii="Symbol" w:hAnsi="Symbol" w:cs="Symbol"/>
    </w:rPr>
  </w:style>
  <w:style w:type="character" w:customStyle="1" w:styleId="WW8Num127z1">
    <w:name w:val="WW8Num127z1"/>
    <w:rsid w:val="00487B6D"/>
    <w:rPr>
      <w:rFonts w:ascii="Courier New" w:hAnsi="Courier New" w:cs="Courier New"/>
    </w:rPr>
  </w:style>
  <w:style w:type="character" w:customStyle="1" w:styleId="WW8Num127z2">
    <w:name w:val="WW8Num127z2"/>
    <w:rsid w:val="00487B6D"/>
    <w:rPr>
      <w:rFonts w:ascii="Wingdings" w:hAnsi="Wingdings" w:cs="Wingdings"/>
    </w:rPr>
  </w:style>
  <w:style w:type="character" w:customStyle="1" w:styleId="WW8Num127z3">
    <w:name w:val="WW8Num127z3"/>
    <w:rsid w:val="00487B6D"/>
    <w:rPr>
      <w:rFonts w:ascii="Symbol" w:hAnsi="Symbol" w:cs="Symbol"/>
    </w:rPr>
  </w:style>
  <w:style w:type="character" w:customStyle="1" w:styleId="WW8Num128z0">
    <w:name w:val="WW8Num128z0"/>
    <w:rsid w:val="00487B6D"/>
    <w:rPr>
      <w:rFonts w:ascii="Symbol" w:eastAsia="Calibri" w:hAnsi="Symbol" w:cs="Symbol"/>
      <w:kern w:val="0"/>
      <w:sz w:val="20"/>
      <w:lang w:eastAsia="en-US" w:bidi="en-US"/>
    </w:rPr>
  </w:style>
  <w:style w:type="character" w:customStyle="1" w:styleId="WW8Num128z1">
    <w:name w:val="WW8Num128z1"/>
    <w:rsid w:val="00487B6D"/>
    <w:rPr>
      <w:rFonts w:ascii="Courier New" w:hAnsi="Courier New" w:cs="Courier New"/>
    </w:rPr>
  </w:style>
  <w:style w:type="character" w:customStyle="1" w:styleId="WW8Num128z2">
    <w:name w:val="WW8Num128z2"/>
    <w:rsid w:val="00487B6D"/>
    <w:rPr>
      <w:rFonts w:ascii="Wingdings" w:hAnsi="Wingdings" w:cs="Wingdings"/>
    </w:rPr>
  </w:style>
  <w:style w:type="character" w:customStyle="1" w:styleId="WW8Num129z0">
    <w:name w:val="WW8Num129z0"/>
    <w:rsid w:val="00487B6D"/>
    <w:rPr>
      <w:rFonts w:ascii="Wingdings" w:eastAsia="TimesNewRomanPSMT" w:hAnsi="Wingdings" w:cs="Wingdings"/>
      <w:kern w:val="2"/>
      <w:sz w:val="20"/>
    </w:rPr>
  </w:style>
  <w:style w:type="character" w:customStyle="1" w:styleId="WW8Num129z1">
    <w:name w:val="WW8Num129z1"/>
    <w:rsid w:val="00487B6D"/>
    <w:rPr>
      <w:rFonts w:ascii="Courier New" w:hAnsi="Courier New" w:cs="Courier New"/>
    </w:rPr>
  </w:style>
  <w:style w:type="character" w:customStyle="1" w:styleId="WW8Num129z3">
    <w:name w:val="WW8Num129z3"/>
    <w:rsid w:val="00487B6D"/>
    <w:rPr>
      <w:rFonts w:ascii="Symbol" w:hAnsi="Symbol" w:cs="Symbol"/>
    </w:rPr>
  </w:style>
  <w:style w:type="character" w:customStyle="1" w:styleId="WW8Num130z0">
    <w:name w:val="WW8Num130z0"/>
    <w:rsid w:val="00487B6D"/>
    <w:rPr>
      <w:rFonts w:ascii="Symbol" w:hAnsi="Symbol" w:cs="Symbol"/>
      <w:sz w:val="20"/>
    </w:rPr>
  </w:style>
  <w:style w:type="character" w:customStyle="1" w:styleId="WW8Num130z1">
    <w:name w:val="WW8Num130z1"/>
    <w:rsid w:val="00487B6D"/>
    <w:rPr>
      <w:rFonts w:ascii="Courier New" w:hAnsi="Courier New" w:cs="Courier New"/>
    </w:rPr>
  </w:style>
  <w:style w:type="character" w:customStyle="1" w:styleId="WW8Num130z2">
    <w:name w:val="WW8Num130z2"/>
    <w:rsid w:val="00487B6D"/>
    <w:rPr>
      <w:rFonts w:ascii="Wingdings" w:hAnsi="Wingdings" w:cs="Wingdings"/>
    </w:rPr>
  </w:style>
  <w:style w:type="character" w:customStyle="1" w:styleId="WW8Num131z0">
    <w:name w:val="WW8Num131z0"/>
    <w:rsid w:val="00487B6D"/>
    <w:rPr>
      <w:rFonts w:ascii="Symbol" w:hAnsi="Symbol" w:cs="Symbol"/>
      <w:b/>
    </w:rPr>
  </w:style>
  <w:style w:type="character" w:customStyle="1" w:styleId="WW8Num131z1">
    <w:name w:val="WW8Num131z1"/>
    <w:rsid w:val="00487B6D"/>
    <w:rPr>
      <w:rFonts w:ascii="Courier New" w:hAnsi="Courier New" w:cs="Courier New"/>
    </w:rPr>
  </w:style>
  <w:style w:type="character" w:customStyle="1" w:styleId="WW8Num131z2">
    <w:name w:val="WW8Num131z2"/>
    <w:rsid w:val="00487B6D"/>
    <w:rPr>
      <w:rFonts w:ascii="Wingdings" w:hAnsi="Wingdings" w:cs="Wingdings"/>
    </w:rPr>
  </w:style>
  <w:style w:type="character" w:customStyle="1" w:styleId="WW8Num131z3">
    <w:name w:val="WW8Num131z3"/>
    <w:rsid w:val="00487B6D"/>
    <w:rPr>
      <w:rFonts w:ascii="Symbol" w:hAnsi="Symbol" w:cs="Symbol"/>
    </w:rPr>
  </w:style>
  <w:style w:type="character" w:customStyle="1" w:styleId="WW8Num132z0">
    <w:name w:val="WW8Num132z0"/>
    <w:rsid w:val="00487B6D"/>
    <w:rPr>
      <w:rFonts w:ascii="Symbol" w:eastAsia="Calibri" w:hAnsi="Symbol" w:cs="Symbol"/>
      <w:kern w:val="0"/>
      <w:sz w:val="20"/>
      <w:lang w:eastAsia="pl-PL" w:bidi="ar-SA"/>
    </w:rPr>
  </w:style>
  <w:style w:type="character" w:customStyle="1" w:styleId="WW8Num132z1">
    <w:name w:val="WW8Num132z1"/>
    <w:rsid w:val="00487B6D"/>
    <w:rPr>
      <w:rFonts w:ascii="Courier New" w:hAnsi="Courier New" w:cs="Courier New"/>
    </w:rPr>
  </w:style>
  <w:style w:type="character" w:customStyle="1" w:styleId="WW8Num132z2">
    <w:name w:val="WW8Num132z2"/>
    <w:rsid w:val="00487B6D"/>
    <w:rPr>
      <w:rFonts w:ascii="Wingdings" w:hAnsi="Wingdings" w:cs="Wingdings"/>
    </w:rPr>
  </w:style>
  <w:style w:type="character" w:customStyle="1" w:styleId="WW8Num133z0">
    <w:name w:val="WW8Num133z0"/>
    <w:rsid w:val="00487B6D"/>
    <w:rPr>
      <w:rFonts w:ascii="Symbol" w:eastAsia="Times New Roman" w:hAnsi="Symbol" w:cs="Symbol"/>
      <w:kern w:val="2"/>
      <w:sz w:val="20"/>
      <w:szCs w:val="20"/>
      <w:lang w:eastAsia="hi-IN"/>
    </w:rPr>
  </w:style>
  <w:style w:type="character" w:customStyle="1" w:styleId="WW8Num133z1">
    <w:name w:val="WW8Num133z1"/>
    <w:rsid w:val="00487B6D"/>
    <w:rPr>
      <w:rFonts w:ascii="Courier New" w:hAnsi="Courier New" w:cs="Courier New"/>
    </w:rPr>
  </w:style>
  <w:style w:type="character" w:customStyle="1" w:styleId="WW8Num133z5">
    <w:name w:val="WW8Num133z5"/>
    <w:rsid w:val="00487B6D"/>
    <w:rPr>
      <w:rFonts w:ascii="Wingdings" w:hAnsi="Wingdings" w:cs="Wingdings"/>
    </w:rPr>
  </w:style>
  <w:style w:type="character" w:customStyle="1" w:styleId="WW8Num134z0">
    <w:name w:val="WW8Num134z0"/>
    <w:rsid w:val="00487B6D"/>
    <w:rPr>
      <w:rFonts w:ascii="Symbol" w:hAnsi="Symbol" w:cs="Symbol"/>
      <w:b/>
      <w:color w:val="000000"/>
      <w:sz w:val="20"/>
      <w:lang w:val="pl-PL"/>
    </w:rPr>
  </w:style>
  <w:style w:type="character" w:customStyle="1" w:styleId="WW8Num134z1">
    <w:name w:val="WW8Num134z1"/>
    <w:rsid w:val="00487B6D"/>
    <w:rPr>
      <w:rFonts w:ascii="Courier New" w:hAnsi="Courier New" w:cs="Courier New"/>
    </w:rPr>
  </w:style>
  <w:style w:type="character" w:customStyle="1" w:styleId="WW8Num134z2">
    <w:name w:val="WW8Num134z2"/>
    <w:rsid w:val="00487B6D"/>
    <w:rPr>
      <w:rFonts w:ascii="Wingdings" w:hAnsi="Wingdings" w:cs="Wingdings"/>
    </w:rPr>
  </w:style>
  <w:style w:type="character" w:customStyle="1" w:styleId="WW8Num134z3">
    <w:name w:val="WW8Num134z3"/>
    <w:rsid w:val="00487B6D"/>
    <w:rPr>
      <w:rFonts w:ascii="Symbol" w:hAnsi="Symbol" w:cs="Symbol"/>
    </w:rPr>
  </w:style>
  <w:style w:type="character" w:customStyle="1" w:styleId="WW8Num135z0">
    <w:name w:val="WW8Num135z0"/>
    <w:rsid w:val="00487B6D"/>
    <w:rPr>
      <w:rFonts w:ascii="Symbol" w:eastAsia="Calibri" w:hAnsi="Symbol" w:cs="Symbol"/>
      <w:sz w:val="20"/>
      <w:lang w:eastAsia="ar-SA" w:bidi="ar-SA"/>
    </w:rPr>
  </w:style>
  <w:style w:type="character" w:customStyle="1" w:styleId="WW8Num135z1">
    <w:name w:val="WW8Num135z1"/>
    <w:rsid w:val="00487B6D"/>
    <w:rPr>
      <w:rFonts w:ascii="Courier New" w:hAnsi="Courier New" w:cs="Courier New"/>
    </w:rPr>
  </w:style>
  <w:style w:type="character" w:customStyle="1" w:styleId="WW8Num135z2">
    <w:name w:val="WW8Num135z2"/>
    <w:rsid w:val="00487B6D"/>
    <w:rPr>
      <w:rFonts w:ascii="Wingdings" w:hAnsi="Wingdings" w:cs="Wingdings"/>
    </w:rPr>
  </w:style>
  <w:style w:type="character" w:customStyle="1" w:styleId="WW8Num135z3">
    <w:name w:val="WW8Num135z3"/>
    <w:rsid w:val="00487B6D"/>
    <w:rPr>
      <w:rFonts w:ascii="Symbol" w:hAnsi="Symbol" w:cs="Symbol"/>
    </w:rPr>
  </w:style>
  <w:style w:type="character" w:customStyle="1" w:styleId="WW8Num136z0">
    <w:name w:val="WW8Num136z0"/>
    <w:rsid w:val="00487B6D"/>
    <w:rPr>
      <w:rFonts w:ascii="Symbol" w:eastAsia="Times New Roman" w:hAnsi="Symbol" w:cs="Symbol"/>
      <w:kern w:val="0"/>
      <w:sz w:val="20"/>
      <w:szCs w:val="20"/>
      <w:lang w:eastAsia="pl-PL" w:bidi="ar-SA"/>
    </w:rPr>
  </w:style>
  <w:style w:type="character" w:customStyle="1" w:styleId="WW8Num136z1">
    <w:name w:val="WW8Num136z1"/>
    <w:rsid w:val="00487B6D"/>
    <w:rPr>
      <w:rFonts w:ascii="Courier New" w:hAnsi="Courier New" w:cs="Courier New"/>
    </w:rPr>
  </w:style>
  <w:style w:type="character" w:customStyle="1" w:styleId="WW8Num136z2">
    <w:name w:val="WW8Num136z2"/>
    <w:rsid w:val="00487B6D"/>
    <w:rPr>
      <w:rFonts w:ascii="Wingdings" w:hAnsi="Wingdings" w:cs="Wingdings"/>
    </w:rPr>
  </w:style>
  <w:style w:type="character" w:customStyle="1" w:styleId="WW8Num136z3">
    <w:name w:val="WW8Num136z3"/>
    <w:rsid w:val="00487B6D"/>
    <w:rPr>
      <w:rFonts w:ascii="Symbol" w:hAnsi="Symbol" w:cs="Symbol"/>
    </w:rPr>
  </w:style>
  <w:style w:type="character" w:customStyle="1" w:styleId="WW8Num137z0">
    <w:name w:val="WW8Num137z0"/>
    <w:rsid w:val="00487B6D"/>
    <w:rPr>
      <w:rFonts w:ascii="Symbol" w:eastAsia="Calibri" w:hAnsi="Symbol" w:cs="Symbol"/>
      <w:kern w:val="0"/>
      <w:sz w:val="20"/>
      <w:lang w:eastAsia="ar-SA" w:bidi="ar-SA"/>
    </w:rPr>
  </w:style>
  <w:style w:type="character" w:customStyle="1" w:styleId="WW8Num137z1">
    <w:name w:val="WW8Num137z1"/>
    <w:rsid w:val="00487B6D"/>
    <w:rPr>
      <w:rFonts w:ascii="Courier New" w:hAnsi="Courier New" w:cs="Courier New"/>
    </w:rPr>
  </w:style>
  <w:style w:type="character" w:customStyle="1" w:styleId="WW8Num137z2">
    <w:name w:val="WW8Num137z2"/>
    <w:rsid w:val="00487B6D"/>
    <w:rPr>
      <w:rFonts w:ascii="Wingdings" w:hAnsi="Wingdings" w:cs="Wingdings"/>
    </w:rPr>
  </w:style>
  <w:style w:type="character" w:customStyle="1" w:styleId="WW8Num138z0">
    <w:name w:val="WW8Num138z0"/>
    <w:rsid w:val="00487B6D"/>
    <w:rPr>
      <w:rFonts w:ascii="Symbol" w:hAnsi="Symbol" w:cs="Symbol"/>
      <w:color w:val="000000"/>
      <w:sz w:val="20"/>
      <w:szCs w:val="20"/>
    </w:rPr>
  </w:style>
  <w:style w:type="character" w:customStyle="1" w:styleId="WW8Num138z1">
    <w:name w:val="WW8Num138z1"/>
    <w:rsid w:val="00487B6D"/>
    <w:rPr>
      <w:rFonts w:ascii="Courier New" w:hAnsi="Courier New" w:cs="Courier New"/>
    </w:rPr>
  </w:style>
  <w:style w:type="character" w:customStyle="1" w:styleId="WW8Num138z2">
    <w:name w:val="WW8Num138z2"/>
    <w:rsid w:val="00487B6D"/>
    <w:rPr>
      <w:rFonts w:ascii="Wingdings" w:hAnsi="Wingdings" w:cs="Wingdings"/>
    </w:rPr>
  </w:style>
  <w:style w:type="character" w:customStyle="1" w:styleId="WW8Num138z3">
    <w:name w:val="WW8Num138z3"/>
    <w:rsid w:val="00487B6D"/>
    <w:rPr>
      <w:rFonts w:ascii="Symbol" w:hAnsi="Symbol" w:cs="Symbol"/>
    </w:rPr>
  </w:style>
  <w:style w:type="character" w:customStyle="1" w:styleId="WW8Num139z0">
    <w:name w:val="WW8Num139z0"/>
    <w:rsid w:val="00487B6D"/>
    <w:rPr>
      <w:rFonts w:ascii="Symbol" w:hAnsi="Symbol" w:cs="Symbol"/>
      <w:sz w:val="20"/>
    </w:rPr>
  </w:style>
  <w:style w:type="character" w:customStyle="1" w:styleId="WW8Num139z1">
    <w:name w:val="WW8Num139z1"/>
    <w:rsid w:val="00487B6D"/>
    <w:rPr>
      <w:rFonts w:ascii="Courier New" w:hAnsi="Courier New" w:cs="Courier New"/>
    </w:rPr>
  </w:style>
  <w:style w:type="character" w:customStyle="1" w:styleId="WW8Num139z2">
    <w:name w:val="WW8Num139z2"/>
    <w:rsid w:val="00487B6D"/>
    <w:rPr>
      <w:rFonts w:ascii="Wingdings" w:hAnsi="Wingdings" w:cs="Wingdings"/>
    </w:rPr>
  </w:style>
  <w:style w:type="character" w:customStyle="1" w:styleId="WW8Num140z0">
    <w:name w:val="WW8Num140z0"/>
    <w:rsid w:val="00487B6D"/>
    <w:rPr>
      <w:rFonts w:ascii="Symbol" w:hAnsi="Symbol" w:cs="Symbol"/>
      <w:sz w:val="20"/>
      <w:szCs w:val="20"/>
    </w:rPr>
  </w:style>
  <w:style w:type="character" w:customStyle="1" w:styleId="WW8Num140z1">
    <w:name w:val="WW8Num140z1"/>
    <w:rsid w:val="00487B6D"/>
    <w:rPr>
      <w:rFonts w:ascii="Courier New" w:hAnsi="Courier New" w:cs="Courier New"/>
    </w:rPr>
  </w:style>
  <w:style w:type="character" w:customStyle="1" w:styleId="WW8Num140z2">
    <w:name w:val="WW8Num140z2"/>
    <w:rsid w:val="00487B6D"/>
    <w:rPr>
      <w:rFonts w:ascii="Wingdings" w:hAnsi="Wingdings" w:cs="Wingdings"/>
    </w:rPr>
  </w:style>
  <w:style w:type="character" w:customStyle="1" w:styleId="WW8Num140z3">
    <w:name w:val="WW8Num140z3"/>
    <w:rsid w:val="00487B6D"/>
    <w:rPr>
      <w:rFonts w:ascii="Symbol" w:hAnsi="Symbol" w:cs="Symbol"/>
    </w:rPr>
  </w:style>
  <w:style w:type="character" w:customStyle="1" w:styleId="WW8Num141z0">
    <w:name w:val="WW8Num141z0"/>
    <w:rsid w:val="00487B6D"/>
    <w:rPr>
      <w:rFonts w:ascii="Symbol" w:eastAsia="Calibri" w:hAnsi="Symbol" w:cs="Symbol"/>
      <w:color w:val="000000"/>
      <w:sz w:val="20"/>
      <w:szCs w:val="20"/>
      <w:lang w:eastAsia="ar-SA" w:bidi="ar-SA"/>
    </w:rPr>
  </w:style>
  <w:style w:type="character" w:customStyle="1" w:styleId="WW8Num141z1">
    <w:name w:val="WW8Num141z1"/>
    <w:rsid w:val="00487B6D"/>
    <w:rPr>
      <w:rFonts w:ascii="Courier New" w:hAnsi="Courier New" w:cs="Courier New"/>
    </w:rPr>
  </w:style>
  <w:style w:type="character" w:customStyle="1" w:styleId="WW8Num141z2">
    <w:name w:val="WW8Num141z2"/>
    <w:rsid w:val="00487B6D"/>
    <w:rPr>
      <w:rFonts w:ascii="Wingdings" w:hAnsi="Wingdings" w:cs="Wingdings"/>
    </w:rPr>
  </w:style>
  <w:style w:type="character" w:customStyle="1" w:styleId="WW8Num142z0">
    <w:name w:val="WW8Num142z0"/>
    <w:rsid w:val="00487B6D"/>
    <w:rPr>
      <w:rFonts w:ascii="Symbol" w:hAnsi="Symbol" w:cs="Symbol"/>
    </w:rPr>
  </w:style>
  <w:style w:type="character" w:customStyle="1" w:styleId="WW8Num142z1">
    <w:name w:val="WW8Num142z1"/>
    <w:rsid w:val="00487B6D"/>
    <w:rPr>
      <w:rFonts w:ascii="Courier New" w:hAnsi="Courier New" w:cs="Courier New"/>
    </w:rPr>
  </w:style>
  <w:style w:type="character" w:customStyle="1" w:styleId="WW8Num142z2">
    <w:name w:val="WW8Num142z2"/>
    <w:rsid w:val="00487B6D"/>
    <w:rPr>
      <w:rFonts w:ascii="Wingdings" w:hAnsi="Wingdings" w:cs="Wingdings"/>
    </w:rPr>
  </w:style>
  <w:style w:type="character" w:customStyle="1" w:styleId="WW8Num143z0">
    <w:name w:val="WW8Num143z0"/>
    <w:rsid w:val="00487B6D"/>
    <w:rPr>
      <w:rFonts w:ascii="Symbol" w:hAnsi="Symbol" w:cs="Symbol"/>
      <w:b/>
    </w:rPr>
  </w:style>
  <w:style w:type="character" w:customStyle="1" w:styleId="WW8Num143z1">
    <w:name w:val="WW8Num143z1"/>
    <w:rsid w:val="00487B6D"/>
    <w:rPr>
      <w:rFonts w:ascii="Courier New" w:hAnsi="Courier New" w:cs="Courier New"/>
    </w:rPr>
  </w:style>
  <w:style w:type="character" w:customStyle="1" w:styleId="WW8Num143z2">
    <w:name w:val="WW8Num143z2"/>
    <w:rsid w:val="00487B6D"/>
    <w:rPr>
      <w:rFonts w:ascii="Wingdings" w:hAnsi="Wingdings" w:cs="Wingdings"/>
    </w:rPr>
  </w:style>
  <w:style w:type="character" w:customStyle="1" w:styleId="WW8Num143z3">
    <w:name w:val="WW8Num143z3"/>
    <w:rsid w:val="00487B6D"/>
    <w:rPr>
      <w:rFonts w:ascii="Symbol" w:hAnsi="Symbol" w:cs="Symbol"/>
    </w:rPr>
  </w:style>
  <w:style w:type="character" w:customStyle="1" w:styleId="WW8Num144z0">
    <w:name w:val="WW8Num144z0"/>
    <w:rsid w:val="00487B6D"/>
    <w:rPr>
      <w:rFonts w:ascii="Symbol" w:eastAsia="Calibri" w:hAnsi="Symbol" w:cs="Symbol"/>
      <w:kern w:val="0"/>
      <w:sz w:val="20"/>
      <w:lang w:eastAsia="en-US" w:bidi="ar-SA"/>
    </w:rPr>
  </w:style>
  <w:style w:type="character" w:customStyle="1" w:styleId="WW8Num144z1">
    <w:name w:val="WW8Num144z1"/>
    <w:rsid w:val="00487B6D"/>
    <w:rPr>
      <w:rFonts w:ascii="Courier New" w:hAnsi="Courier New" w:cs="Courier New"/>
    </w:rPr>
  </w:style>
  <w:style w:type="character" w:customStyle="1" w:styleId="WW8Num144z2">
    <w:name w:val="WW8Num144z2"/>
    <w:rsid w:val="00487B6D"/>
    <w:rPr>
      <w:rFonts w:ascii="Wingdings" w:hAnsi="Wingdings" w:cs="Wingdings"/>
    </w:rPr>
  </w:style>
  <w:style w:type="character" w:customStyle="1" w:styleId="WW8Num145z0">
    <w:name w:val="WW8Num145z0"/>
    <w:rsid w:val="00487B6D"/>
    <w:rPr>
      <w:rFonts w:ascii="Symbol" w:hAnsi="Symbol" w:cs="Symbol"/>
    </w:rPr>
  </w:style>
  <w:style w:type="character" w:customStyle="1" w:styleId="WW8Num145z1">
    <w:name w:val="WW8Num145z1"/>
    <w:rsid w:val="00487B6D"/>
    <w:rPr>
      <w:rFonts w:ascii="Courier New" w:hAnsi="Courier New" w:cs="Courier New"/>
    </w:rPr>
  </w:style>
  <w:style w:type="character" w:customStyle="1" w:styleId="WW8Num145z2">
    <w:name w:val="WW8Num145z2"/>
    <w:rsid w:val="00487B6D"/>
    <w:rPr>
      <w:rFonts w:ascii="Wingdings" w:hAnsi="Wingdings" w:cs="Wingdings"/>
    </w:rPr>
  </w:style>
  <w:style w:type="character" w:customStyle="1" w:styleId="WW8Num146z0">
    <w:name w:val="WW8Num146z0"/>
    <w:rsid w:val="00487B6D"/>
    <w:rPr>
      <w:rFonts w:ascii="Symbol" w:eastAsia="Calibri" w:hAnsi="Symbol" w:cs="Symbol"/>
      <w:kern w:val="0"/>
      <w:sz w:val="20"/>
      <w:lang w:eastAsia="ar-SA" w:bidi="ar-SA"/>
    </w:rPr>
  </w:style>
  <w:style w:type="character" w:customStyle="1" w:styleId="WW8Num146z1">
    <w:name w:val="WW8Num146z1"/>
    <w:rsid w:val="00487B6D"/>
    <w:rPr>
      <w:rFonts w:ascii="Courier New" w:hAnsi="Courier New" w:cs="Courier New"/>
    </w:rPr>
  </w:style>
  <w:style w:type="character" w:customStyle="1" w:styleId="WW8Num146z2">
    <w:name w:val="WW8Num146z2"/>
    <w:rsid w:val="00487B6D"/>
    <w:rPr>
      <w:rFonts w:ascii="Wingdings" w:hAnsi="Wingdings" w:cs="Wingdings"/>
    </w:rPr>
  </w:style>
  <w:style w:type="character" w:customStyle="1" w:styleId="WW8Num147z0">
    <w:name w:val="WW8Num147z0"/>
    <w:rsid w:val="00487B6D"/>
    <w:rPr>
      <w:rFonts w:ascii="Arial" w:eastAsia="Calibri" w:hAnsi="Arial" w:cs="Arial"/>
      <w:kern w:val="0"/>
      <w:sz w:val="20"/>
      <w:lang w:eastAsia="en-US" w:bidi="en-US"/>
    </w:rPr>
  </w:style>
  <w:style w:type="character" w:customStyle="1" w:styleId="WW8Num147z1">
    <w:name w:val="WW8Num147z1"/>
    <w:rsid w:val="00487B6D"/>
  </w:style>
  <w:style w:type="character" w:customStyle="1" w:styleId="WW8Num147z2">
    <w:name w:val="WW8Num147z2"/>
    <w:rsid w:val="00487B6D"/>
  </w:style>
  <w:style w:type="character" w:customStyle="1" w:styleId="WW8Num147z3">
    <w:name w:val="WW8Num147z3"/>
    <w:rsid w:val="00487B6D"/>
  </w:style>
  <w:style w:type="character" w:customStyle="1" w:styleId="WW8Num147z4">
    <w:name w:val="WW8Num147z4"/>
    <w:rsid w:val="00487B6D"/>
  </w:style>
  <w:style w:type="character" w:customStyle="1" w:styleId="WW8Num147z5">
    <w:name w:val="WW8Num147z5"/>
    <w:rsid w:val="00487B6D"/>
  </w:style>
  <w:style w:type="character" w:customStyle="1" w:styleId="WW8Num147z6">
    <w:name w:val="WW8Num147z6"/>
    <w:rsid w:val="00487B6D"/>
  </w:style>
  <w:style w:type="character" w:customStyle="1" w:styleId="WW8Num147z7">
    <w:name w:val="WW8Num147z7"/>
    <w:rsid w:val="00487B6D"/>
  </w:style>
  <w:style w:type="character" w:customStyle="1" w:styleId="WW8Num147z8">
    <w:name w:val="WW8Num147z8"/>
    <w:rsid w:val="00487B6D"/>
  </w:style>
  <w:style w:type="character" w:customStyle="1" w:styleId="WW8Num148z0">
    <w:name w:val="WW8Num148z0"/>
    <w:rsid w:val="00487B6D"/>
    <w:rPr>
      <w:rFonts w:ascii="Arial" w:hAnsi="Arial" w:cs="Arial"/>
      <w:sz w:val="20"/>
    </w:rPr>
  </w:style>
  <w:style w:type="character" w:customStyle="1" w:styleId="WW8Num148z1">
    <w:name w:val="WW8Num148z1"/>
    <w:rsid w:val="00487B6D"/>
  </w:style>
  <w:style w:type="character" w:customStyle="1" w:styleId="WW8Num148z2">
    <w:name w:val="WW8Num148z2"/>
    <w:rsid w:val="00487B6D"/>
  </w:style>
  <w:style w:type="character" w:customStyle="1" w:styleId="WW8Num148z3">
    <w:name w:val="WW8Num148z3"/>
    <w:rsid w:val="00487B6D"/>
  </w:style>
  <w:style w:type="character" w:customStyle="1" w:styleId="WW8Num148z4">
    <w:name w:val="WW8Num148z4"/>
    <w:rsid w:val="00487B6D"/>
  </w:style>
  <w:style w:type="character" w:customStyle="1" w:styleId="WW8Num148z5">
    <w:name w:val="WW8Num148z5"/>
    <w:rsid w:val="00487B6D"/>
  </w:style>
  <w:style w:type="character" w:customStyle="1" w:styleId="WW8Num148z6">
    <w:name w:val="WW8Num148z6"/>
    <w:rsid w:val="00487B6D"/>
  </w:style>
  <w:style w:type="character" w:customStyle="1" w:styleId="WW8Num148z7">
    <w:name w:val="WW8Num148z7"/>
    <w:rsid w:val="00487B6D"/>
  </w:style>
  <w:style w:type="character" w:customStyle="1" w:styleId="WW8Num148z8">
    <w:name w:val="WW8Num148z8"/>
    <w:rsid w:val="00487B6D"/>
  </w:style>
  <w:style w:type="character" w:customStyle="1" w:styleId="WW8Num149z0">
    <w:name w:val="WW8Num149z0"/>
    <w:rsid w:val="00487B6D"/>
    <w:rPr>
      <w:rFonts w:ascii="Symbol" w:hAnsi="Symbol" w:cs="Symbol"/>
      <w:color w:val="000000"/>
      <w:szCs w:val="24"/>
    </w:rPr>
  </w:style>
  <w:style w:type="character" w:customStyle="1" w:styleId="WW8Num149z1">
    <w:name w:val="WW8Num149z1"/>
    <w:rsid w:val="00487B6D"/>
    <w:rPr>
      <w:rFonts w:ascii="Courier New" w:hAnsi="Courier New" w:cs="Courier New"/>
    </w:rPr>
  </w:style>
  <w:style w:type="character" w:customStyle="1" w:styleId="WW8Num149z2">
    <w:name w:val="WW8Num149z2"/>
    <w:rsid w:val="00487B6D"/>
    <w:rPr>
      <w:rFonts w:ascii="Wingdings" w:hAnsi="Wingdings" w:cs="Wingdings"/>
    </w:rPr>
  </w:style>
  <w:style w:type="character" w:customStyle="1" w:styleId="WW8Num150z0">
    <w:name w:val="WW8Num150z0"/>
    <w:rsid w:val="00487B6D"/>
    <w:rPr>
      <w:rFonts w:ascii="Symbol" w:eastAsia="Lucida Sans Unicode" w:hAnsi="Symbol" w:cs="Symbol"/>
      <w:sz w:val="20"/>
      <w:szCs w:val="20"/>
      <w:lang w:eastAsia="hi-IN"/>
    </w:rPr>
  </w:style>
  <w:style w:type="character" w:customStyle="1" w:styleId="WW8Num150z1">
    <w:name w:val="WW8Num150z1"/>
    <w:rsid w:val="00487B6D"/>
    <w:rPr>
      <w:rFonts w:ascii="Courier New" w:hAnsi="Courier New" w:cs="Courier New"/>
    </w:rPr>
  </w:style>
  <w:style w:type="character" w:customStyle="1" w:styleId="WW8Num150z2">
    <w:name w:val="WW8Num150z2"/>
    <w:rsid w:val="00487B6D"/>
    <w:rPr>
      <w:rFonts w:ascii="Wingdings" w:hAnsi="Wingdings" w:cs="Wingdings"/>
    </w:rPr>
  </w:style>
  <w:style w:type="character" w:customStyle="1" w:styleId="WW8Num151z0">
    <w:name w:val="WW8Num151z0"/>
    <w:rsid w:val="00487B6D"/>
    <w:rPr>
      <w:rFonts w:ascii="Symbol" w:eastAsia="Calibri" w:hAnsi="Symbol" w:cs="Symbol"/>
      <w:color w:val="000000"/>
      <w:kern w:val="0"/>
      <w:sz w:val="20"/>
      <w:lang w:eastAsia="en-US" w:bidi="ar-SA"/>
    </w:rPr>
  </w:style>
  <w:style w:type="character" w:customStyle="1" w:styleId="WW8Num151z1">
    <w:name w:val="WW8Num151z1"/>
    <w:rsid w:val="00487B6D"/>
    <w:rPr>
      <w:rFonts w:ascii="Courier New" w:hAnsi="Courier New" w:cs="Courier New"/>
    </w:rPr>
  </w:style>
  <w:style w:type="character" w:customStyle="1" w:styleId="WW8Num151z2">
    <w:name w:val="WW8Num151z2"/>
    <w:rsid w:val="00487B6D"/>
    <w:rPr>
      <w:rFonts w:ascii="Wingdings" w:hAnsi="Wingdings" w:cs="Wingdings"/>
    </w:rPr>
  </w:style>
  <w:style w:type="character" w:customStyle="1" w:styleId="WW8Num152z0">
    <w:name w:val="WW8Num152z0"/>
    <w:rsid w:val="00487B6D"/>
    <w:rPr>
      <w:rFonts w:ascii="Wingdings" w:eastAsia="Calibri" w:hAnsi="Wingdings" w:cs="Wingdings"/>
      <w:sz w:val="20"/>
      <w:szCs w:val="20"/>
      <w:lang w:eastAsia="ar-SA" w:bidi="ar-SA"/>
    </w:rPr>
  </w:style>
  <w:style w:type="character" w:customStyle="1" w:styleId="WW8Num152z1">
    <w:name w:val="WW8Num152z1"/>
    <w:rsid w:val="00487B6D"/>
    <w:rPr>
      <w:rFonts w:ascii="Courier New" w:hAnsi="Courier New" w:cs="Courier New"/>
    </w:rPr>
  </w:style>
  <w:style w:type="character" w:customStyle="1" w:styleId="WW8Num152z3">
    <w:name w:val="WW8Num152z3"/>
    <w:rsid w:val="00487B6D"/>
    <w:rPr>
      <w:rFonts w:ascii="Symbol" w:hAnsi="Symbol" w:cs="Symbol"/>
    </w:rPr>
  </w:style>
  <w:style w:type="character" w:customStyle="1" w:styleId="WW8Num153z0">
    <w:name w:val="WW8Num153z0"/>
    <w:rsid w:val="00487B6D"/>
    <w:rPr>
      <w:rFonts w:ascii="Symbol" w:eastAsia="Calibri" w:hAnsi="Symbol" w:cs="Symbol"/>
      <w:kern w:val="0"/>
      <w:sz w:val="20"/>
      <w:lang w:eastAsia="en-US" w:bidi="ar-SA"/>
    </w:rPr>
  </w:style>
  <w:style w:type="character" w:customStyle="1" w:styleId="WW8Num153z1">
    <w:name w:val="WW8Num153z1"/>
    <w:rsid w:val="00487B6D"/>
    <w:rPr>
      <w:rFonts w:ascii="Courier New" w:hAnsi="Courier New" w:cs="Courier New"/>
    </w:rPr>
  </w:style>
  <w:style w:type="character" w:customStyle="1" w:styleId="WW8Num153z2">
    <w:name w:val="WW8Num153z2"/>
    <w:rsid w:val="00487B6D"/>
    <w:rPr>
      <w:rFonts w:ascii="Wingdings" w:hAnsi="Wingdings" w:cs="Wingdings"/>
    </w:rPr>
  </w:style>
  <w:style w:type="character" w:customStyle="1" w:styleId="WW8Num154z0">
    <w:name w:val="WW8Num154z0"/>
    <w:rsid w:val="00487B6D"/>
    <w:rPr>
      <w:rFonts w:ascii="Symbol" w:eastAsia="TimesNewRomanPSMT" w:hAnsi="Symbol" w:cs="Symbol"/>
      <w:kern w:val="2"/>
      <w:sz w:val="20"/>
    </w:rPr>
  </w:style>
  <w:style w:type="character" w:customStyle="1" w:styleId="WW8Num154z1">
    <w:name w:val="WW8Num154z1"/>
    <w:rsid w:val="00487B6D"/>
    <w:rPr>
      <w:rFonts w:ascii="Courier New" w:hAnsi="Courier New" w:cs="Courier New"/>
    </w:rPr>
  </w:style>
  <w:style w:type="character" w:customStyle="1" w:styleId="WW8Num154z2">
    <w:name w:val="WW8Num154z2"/>
    <w:rsid w:val="00487B6D"/>
    <w:rPr>
      <w:rFonts w:ascii="Wingdings" w:hAnsi="Wingdings" w:cs="Wingdings"/>
    </w:rPr>
  </w:style>
  <w:style w:type="character" w:customStyle="1" w:styleId="WW8Num155z0">
    <w:name w:val="WW8Num155z0"/>
    <w:rsid w:val="00487B6D"/>
    <w:rPr>
      <w:rFonts w:ascii="Symbol" w:eastAsia="Calibri" w:hAnsi="Symbol" w:cs="Symbol"/>
      <w:kern w:val="0"/>
      <w:sz w:val="20"/>
      <w:lang w:eastAsia="ar-SA" w:bidi="ar-SA"/>
    </w:rPr>
  </w:style>
  <w:style w:type="character" w:customStyle="1" w:styleId="WW8Num155z1">
    <w:name w:val="WW8Num155z1"/>
    <w:rsid w:val="00487B6D"/>
    <w:rPr>
      <w:rFonts w:ascii="Courier New" w:hAnsi="Courier New" w:cs="Courier New"/>
    </w:rPr>
  </w:style>
  <w:style w:type="character" w:customStyle="1" w:styleId="WW8Num155z2">
    <w:name w:val="WW8Num155z2"/>
    <w:rsid w:val="00487B6D"/>
    <w:rPr>
      <w:rFonts w:ascii="Wingdings" w:hAnsi="Wingdings" w:cs="Wingdings"/>
    </w:rPr>
  </w:style>
  <w:style w:type="character" w:customStyle="1" w:styleId="WW8Num156z0">
    <w:name w:val="WW8Num156z0"/>
    <w:rsid w:val="00487B6D"/>
    <w:rPr>
      <w:rFonts w:ascii="Symbol" w:hAnsi="Symbol" w:cs="Symbol"/>
    </w:rPr>
  </w:style>
  <w:style w:type="character" w:customStyle="1" w:styleId="WW8Num156z1">
    <w:name w:val="WW8Num156z1"/>
    <w:rsid w:val="00487B6D"/>
    <w:rPr>
      <w:rFonts w:ascii="Courier New" w:hAnsi="Courier New" w:cs="Courier New"/>
    </w:rPr>
  </w:style>
  <w:style w:type="character" w:customStyle="1" w:styleId="WW8Num156z2">
    <w:name w:val="WW8Num156z2"/>
    <w:rsid w:val="00487B6D"/>
    <w:rPr>
      <w:rFonts w:ascii="Wingdings" w:hAnsi="Wingdings" w:cs="Wingdings"/>
    </w:rPr>
  </w:style>
  <w:style w:type="character" w:customStyle="1" w:styleId="WW8Num157z0">
    <w:name w:val="WW8Num157z0"/>
    <w:rsid w:val="00487B6D"/>
    <w:rPr>
      <w:rFonts w:ascii="Symbol" w:hAnsi="Symbol" w:cs="Symbol"/>
    </w:rPr>
  </w:style>
  <w:style w:type="character" w:customStyle="1" w:styleId="WW8Num157z1">
    <w:name w:val="WW8Num157z1"/>
    <w:rsid w:val="00487B6D"/>
    <w:rPr>
      <w:rFonts w:ascii="Courier New" w:hAnsi="Courier New" w:cs="Courier New"/>
    </w:rPr>
  </w:style>
  <w:style w:type="character" w:customStyle="1" w:styleId="WW8Num157z2">
    <w:name w:val="WW8Num157z2"/>
    <w:rsid w:val="00487B6D"/>
    <w:rPr>
      <w:rFonts w:ascii="Wingdings" w:hAnsi="Wingdings" w:cs="Wingdings"/>
    </w:rPr>
  </w:style>
  <w:style w:type="character" w:customStyle="1" w:styleId="WW8Num158z0">
    <w:name w:val="WW8Num158z0"/>
    <w:rsid w:val="00487B6D"/>
    <w:rPr>
      <w:rFonts w:ascii="Symbol" w:hAnsi="Symbol" w:cs="Symbol"/>
    </w:rPr>
  </w:style>
  <w:style w:type="character" w:customStyle="1" w:styleId="WW8Num158z1">
    <w:name w:val="WW8Num158z1"/>
    <w:rsid w:val="00487B6D"/>
    <w:rPr>
      <w:rFonts w:ascii="Courier New" w:hAnsi="Courier New" w:cs="Courier New"/>
    </w:rPr>
  </w:style>
  <w:style w:type="character" w:customStyle="1" w:styleId="WW8Num158z2">
    <w:name w:val="WW8Num158z2"/>
    <w:rsid w:val="00487B6D"/>
    <w:rPr>
      <w:rFonts w:ascii="Wingdings" w:hAnsi="Wingdings" w:cs="Wingdings"/>
    </w:rPr>
  </w:style>
  <w:style w:type="character" w:customStyle="1" w:styleId="WW8Num159z0">
    <w:name w:val="WW8Num159z0"/>
    <w:rsid w:val="00487B6D"/>
    <w:rPr>
      <w:rFonts w:ascii="Symbol" w:hAnsi="Symbol" w:cs="Symbol"/>
    </w:rPr>
  </w:style>
  <w:style w:type="character" w:customStyle="1" w:styleId="WW8Num159z1">
    <w:name w:val="WW8Num159z1"/>
    <w:rsid w:val="00487B6D"/>
    <w:rPr>
      <w:rFonts w:ascii="Courier New" w:hAnsi="Courier New" w:cs="Courier New"/>
    </w:rPr>
  </w:style>
  <w:style w:type="character" w:customStyle="1" w:styleId="WW8Num159z2">
    <w:name w:val="WW8Num159z2"/>
    <w:rsid w:val="00487B6D"/>
    <w:rPr>
      <w:rFonts w:ascii="Wingdings" w:hAnsi="Wingdings" w:cs="Wingdings"/>
    </w:rPr>
  </w:style>
  <w:style w:type="character" w:customStyle="1" w:styleId="WW8Num160z0">
    <w:name w:val="WW8Num160z0"/>
    <w:rsid w:val="00487B6D"/>
    <w:rPr>
      <w:rFonts w:ascii="Symbol" w:hAnsi="Symbol" w:cs="Symbol"/>
    </w:rPr>
  </w:style>
  <w:style w:type="character" w:customStyle="1" w:styleId="WW8Num160z1">
    <w:name w:val="WW8Num160z1"/>
    <w:rsid w:val="00487B6D"/>
    <w:rPr>
      <w:rFonts w:ascii="Courier New" w:hAnsi="Courier New" w:cs="Courier New"/>
    </w:rPr>
  </w:style>
  <w:style w:type="character" w:customStyle="1" w:styleId="WW8Num160z2">
    <w:name w:val="WW8Num160z2"/>
    <w:rsid w:val="00487B6D"/>
    <w:rPr>
      <w:rFonts w:ascii="Wingdings" w:hAnsi="Wingdings" w:cs="Wingdings"/>
    </w:rPr>
  </w:style>
  <w:style w:type="character" w:customStyle="1" w:styleId="WW8Num161z0">
    <w:name w:val="WW8Num161z0"/>
    <w:rsid w:val="00487B6D"/>
    <w:rPr>
      <w:rFonts w:ascii="Symbol" w:hAnsi="Symbol" w:cs="Symbol"/>
    </w:rPr>
  </w:style>
  <w:style w:type="character" w:customStyle="1" w:styleId="WW8Num161z1">
    <w:name w:val="WW8Num161z1"/>
    <w:rsid w:val="00487B6D"/>
    <w:rPr>
      <w:rFonts w:ascii="Courier New" w:hAnsi="Courier New" w:cs="Courier New"/>
    </w:rPr>
  </w:style>
  <w:style w:type="character" w:customStyle="1" w:styleId="WW8Num161z2">
    <w:name w:val="WW8Num161z2"/>
    <w:rsid w:val="00487B6D"/>
    <w:rPr>
      <w:rFonts w:ascii="Wingdings" w:hAnsi="Wingdings" w:cs="Wingdings"/>
    </w:rPr>
  </w:style>
  <w:style w:type="character" w:customStyle="1" w:styleId="WW8Num162z0">
    <w:name w:val="WW8Num162z0"/>
    <w:rsid w:val="00487B6D"/>
    <w:rPr>
      <w:rFonts w:ascii="Symbol" w:eastAsia="Calibri" w:hAnsi="Symbol" w:cs="Symbol"/>
      <w:kern w:val="0"/>
      <w:sz w:val="20"/>
      <w:lang w:eastAsia="en-US" w:bidi="ar-SA"/>
    </w:rPr>
  </w:style>
  <w:style w:type="character" w:customStyle="1" w:styleId="WW8Num162z1">
    <w:name w:val="WW8Num162z1"/>
    <w:rsid w:val="00487B6D"/>
    <w:rPr>
      <w:rFonts w:ascii="Courier New" w:hAnsi="Courier New" w:cs="Courier New"/>
    </w:rPr>
  </w:style>
  <w:style w:type="character" w:customStyle="1" w:styleId="WW8Num162z2">
    <w:name w:val="WW8Num162z2"/>
    <w:rsid w:val="00487B6D"/>
    <w:rPr>
      <w:rFonts w:ascii="Wingdings" w:hAnsi="Wingdings" w:cs="Wingdings"/>
    </w:rPr>
  </w:style>
  <w:style w:type="character" w:customStyle="1" w:styleId="WW8Num163z0">
    <w:name w:val="WW8Num163z0"/>
    <w:rsid w:val="00487B6D"/>
    <w:rPr>
      <w:rFonts w:ascii="Symbol" w:hAnsi="Symbol" w:cs="Symbol"/>
    </w:rPr>
  </w:style>
  <w:style w:type="character" w:customStyle="1" w:styleId="WW8Num163z1">
    <w:name w:val="WW8Num163z1"/>
    <w:rsid w:val="00487B6D"/>
    <w:rPr>
      <w:rFonts w:ascii="Courier New" w:hAnsi="Courier New" w:cs="Courier New"/>
    </w:rPr>
  </w:style>
  <w:style w:type="character" w:customStyle="1" w:styleId="WW8Num163z2">
    <w:name w:val="WW8Num163z2"/>
    <w:rsid w:val="00487B6D"/>
    <w:rPr>
      <w:rFonts w:ascii="Wingdings" w:hAnsi="Wingdings" w:cs="Wingdings"/>
    </w:rPr>
  </w:style>
  <w:style w:type="character" w:customStyle="1" w:styleId="WW8Num163z3">
    <w:name w:val="WW8Num163z3"/>
    <w:rsid w:val="00487B6D"/>
    <w:rPr>
      <w:rFonts w:ascii="Symbol" w:hAnsi="Symbol" w:cs="Symbol"/>
    </w:rPr>
  </w:style>
  <w:style w:type="character" w:customStyle="1" w:styleId="WW8Num164z0">
    <w:name w:val="WW8Num164z0"/>
    <w:rsid w:val="00487B6D"/>
    <w:rPr>
      <w:rFonts w:ascii="Symbol" w:hAnsi="Symbol" w:cs="Symbol"/>
    </w:rPr>
  </w:style>
  <w:style w:type="character" w:customStyle="1" w:styleId="WW8Num164z1">
    <w:name w:val="WW8Num164z1"/>
    <w:rsid w:val="00487B6D"/>
    <w:rPr>
      <w:rFonts w:ascii="Courier New" w:hAnsi="Courier New" w:cs="Courier New"/>
    </w:rPr>
  </w:style>
  <w:style w:type="character" w:customStyle="1" w:styleId="WW8Num164z2">
    <w:name w:val="WW8Num164z2"/>
    <w:rsid w:val="00487B6D"/>
    <w:rPr>
      <w:rFonts w:ascii="Wingdings" w:hAnsi="Wingdings" w:cs="Wingdings"/>
    </w:rPr>
  </w:style>
  <w:style w:type="character" w:customStyle="1" w:styleId="WW8Num165z0">
    <w:name w:val="WW8Num165z0"/>
    <w:rsid w:val="00487B6D"/>
    <w:rPr>
      <w:rFonts w:ascii="Symbol" w:hAnsi="Symbol" w:cs="Symbol"/>
    </w:rPr>
  </w:style>
  <w:style w:type="character" w:customStyle="1" w:styleId="WW8Num165z1">
    <w:name w:val="WW8Num165z1"/>
    <w:rsid w:val="00487B6D"/>
    <w:rPr>
      <w:rFonts w:ascii="Courier New" w:hAnsi="Courier New" w:cs="Courier New"/>
    </w:rPr>
  </w:style>
  <w:style w:type="character" w:customStyle="1" w:styleId="WW8Num165z2">
    <w:name w:val="WW8Num165z2"/>
    <w:rsid w:val="00487B6D"/>
    <w:rPr>
      <w:rFonts w:ascii="Wingdings" w:hAnsi="Wingdings" w:cs="Wingdings"/>
    </w:rPr>
  </w:style>
  <w:style w:type="character" w:customStyle="1" w:styleId="WW8Num166z0">
    <w:name w:val="WW8Num166z0"/>
    <w:rsid w:val="00487B6D"/>
    <w:rPr>
      <w:rFonts w:ascii="Symbol" w:eastAsia="Calibri" w:hAnsi="Symbol" w:cs="Symbol"/>
      <w:kern w:val="0"/>
      <w:sz w:val="20"/>
      <w:lang w:eastAsia="ar-SA" w:bidi="en-US"/>
    </w:rPr>
  </w:style>
  <w:style w:type="character" w:customStyle="1" w:styleId="WW8Num166z1">
    <w:name w:val="WW8Num166z1"/>
    <w:rsid w:val="00487B6D"/>
    <w:rPr>
      <w:rFonts w:ascii="Courier New" w:hAnsi="Courier New" w:cs="Courier New"/>
    </w:rPr>
  </w:style>
  <w:style w:type="character" w:customStyle="1" w:styleId="WW8Num166z2">
    <w:name w:val="WW8Num166z2"/>
    <w:rsid w:val="00487B6D"/>
    <w:rPr>
      <w:rFonts w:ascii="Wingdings" w:hAnsi="Wingdings" w:cs="Wingdings"/>
    </w:rPr>
  </w:style>
  <w:style w:type="character" w:customStyle="1" w:styleId="WW8Num167z0">
    <w:name w:val="WW8Num167z0"/>
    <w:rsid w:val="00487B6D"/>
    <w:rPr>
      <w:rFonts w:ascii="Symbol" w:eastAsia="Calibri" w:hAnsi="Symbol" w:cs="Symbol"/>
      <w:kern w:val="0"/>
      <w:sz w:val="20"/>
      <w:lang w:eastAsia="pl-PL" w:bidi="ar-SA"/>
    </w:rPr>
  </w:style>
  <w:style w:type="character" w:customStyle="1" w:styleId="WW8Num167z1">
    <w:name w:val="WW8Num167z1"/>
    <w:rsid w:val="00487B6D"/>
    <w:rPr>
      <w:rFonts w:ascii="Courier New" w:hAnsi="Courier New" w:cs="Courier New"/>
    </w:rPr>
  </w:style>
  <w:style w:type="character" w:customStyle="1" w:styleId="WW8Num167z2">
    <w:name w:val="WW8Num167z2"/>
    <w:rsid w:val="00487B6D"/>
    <w:rPr>
      <w:rFonts w:ascii="Wingdings" w:hAnsi="Wingdings" w:cs="Wingdings"/>
    </w:rPr>
  </w:style>
  <w:style w:type="character" w:customStyle="1" w:styleId="WW8Num168z0">
    <w:name w:val="WW8Num168z0"/>
    <w:rsid w:val="00487B6D"/>
    <w:rPr>
      <w:rFonts w:ascii="Symbol" w:eastAsia="Calibri" w:hAnsi="Symbol" w:cs="Symbol"/>
      <w:kern w:val="0"/>
      <w:sz w:val="20"/>
      <w:lang w:eastAsia="ar-SA" w:bidi="ar-SA"/>
    </w:rPr>
  </w:style>
  <w:style w:type="character" w:customStyle="1" w:styleId="WW8Num168z1">
    <w:name w:val="WW8Num168z1"/>
    <w:rsid w:val="00487B6D"/>
    <w:rPr>
      <w:rFonts w:ascii="Courier New" w:hAnsi="Courier New" w:cs="Courier New"/>
    </w:rPr>
  </w:style>
  <w:style w:type="character" w:customStyle="1" w:styleId="WW8Num168z2">
    <w:name w:val="WW8Num168z2"/>
    <w:rsid w:val="00487B6D"/>
    <w:rPr>
      <w:rFonts w:ascii="Wingdings" w:hAnsi="Wingdings" w:cs="Wingdings"/>
    </w:rPr>
  </w:style>
  <w:style w:type="character" w:customStyle="1" w:styleId="WW8Num169z0">
    <w:name w:val="WW8Num169z0"/>
    <w:rsid w:val="00487B6D"/>
    <w:rPr>
      <w:rFonts w:ascii="Symbol" w:hAnsi="Symbol" w:cs="Symbol"/>
      <w:kern w:val="2"/>
      <w:sz w:val="20"/>
      <w:szCs w:val="20"/>
      <w:lang w:eastAsia="pl-PL" w:bidi="ar-SA"/>
    </w:rPr>
  </w:style>
  <w:style w:type="character" w:customStyle="1" w:styleId="WW8Num169z1">
    <w:name w:val="WW8Num169z1"/>
    <w:rsid w:val="00487B6D"/>
    <w:rPr>
      <w:rFonts w:ascii="Courier New" w:hAnsi="Courier New" w:cs="Courier New"/>
    </w:rPr>
  </w:style>
  <w:style w:type="character" w:customStyle="1" w:styleId="WW8Num169z2">
    <w:name w:val="WW8Num169z2"/>
    <w:rsid w:val="00487B6D"/>
    <w:rPr>
      <w:rFonts w:ascii="Wingdings" w:hAnsi="Wingdings" w:cs="Wingdings"/>
    </w:rPr>
  </w:style>
  <w:style w:type="character" w:customStyle="1" w:styleId="WW8Num169z3">
    <w:name w:val="WW8Num169z3"/>
    <w:rsid w:val="00487B6D"/>
    <w:rPr>
      <w:rFonts w:ascii="Symbol" w:hAnsi="Symbol" w:cs="Symbol"/>
    </w:rPr>
  </w:style>
  <w:style w:type="character" w:customStyle="1" w:styleId="WW8Num170z0">
    <w:name w:val="WW8Num170z0"/>
    <w:rsid w:val="00487B6D"/>
    <w:rPr>
      <w:rFonts w:ascii="Symbol" w:eastAsia="Lucida Sans Unicode" w:hAnsi="Symbol" w:cs="Symbol"/>
      <w:sz w:val="20"/>
      <w:szCs w:val="20"/>
      <w:lang w:eastAsia="hi-IN"/>
    </w:rPr>
  </w:style>
  <w:style w:type="character" w:customStyle="1" w:styleId="WW8Num170z1">
    <w:name w:val="WW8Num170z1"/>
    <w:rsid w:val="00487B6D"/>
    <w:rPr>
      <w:rFonts w:ascii="Courier New" w:hAnsi="Courier New" w:cs="Courier New"/>
    </w:rPr>
  </w:style>
  <w:style w:type="character" w:customStyle="1" w:styleId="WW8Num170z2">
    <w:name w:val="WW8Num170z2"/>
    <w:rsid w:val="00487B6D"/>
    <w:rPr>
      <w:rFonts w:ascii="Wingdings" w:hAnsi="Wingdings" w:cs="Wingdings"/>
    </w:rPr>
  </w:style>
  <w:style w:type="character" w:customStyle="1" w:styleId="WW8Num171z0">
    <w:name w:val="WW8Num171z0"/>
    <w:rsid w:val="00487B6D"/>
    <w:rPr>
      <w:rFonts w:ascii="Symbol" w:eastAsia="Calibri" w:hAnsi="Symbol" w:cs="Symbol"/>
      <w:b/>
      <w:color w:val="000000"/>
      <w:sz w:val="20"/>
      <w:szCs w:val="22"/>
      <w:lang w:val="pl-PL" w:bidi="ar-SA"/>
    </w:rPr>
  </w:style>
  <w:style w:type="character" w:customStyle="1" w:styleId="WW8Num171z1">
    <w:name w:val="WW8Num171z1"/>
    <w:rsid w:val="00487B6D"/>
    <w:rPr>
      <w:rFonts w:ascii="Courier New" w:hAnsi="Courier New" w:cs="Courier New"/>
    </w:rPr>
  </w:style>
  <w:style w:type="character" w:customStyle="1" w:styleId="WW8Num171z2">
    <w:name w:val="WW8Num171z2"/>
    <w:rsid w:val="00487B6D"/>
    <w:rPr>
      <w:rFonts w:ascii="Wingdings" w:hAnsi="Wingdings" w:cs="Wingdings"/>
    </w:rPr>
  </w:style>
  <w:style w:type="character" w:customStyle="1" w:styleId="WW8Num171z3">
    <w:name w:val="WW8Num171z3"/>
    <w:rsid w:val="00487B6D"/>
    <w:rPr>
      <w:rFonts w:ascii="Symbol" w:hAnsi="Symbol" w:cs="Symbol"/>
    </w:rPr>
  </w:style>
  <w:style w:type="character" w:customStyle="1" w:styleId="WW8Num172z0">
    <w:name w:val="WW8Num172z0"/>
    <w:rsid w:val="00487B6D"/>
    <w:rPr>
      <w:rFonts w:ascii="Symbol" w:eastAsia="Calibri" w:hAnsi="Symbol" w:cs="Symbol"/>
      <w:kern w:val="0"/>
      <w:sz w:val="20"/>
      <w:lang w:eastAsia="en-US" w:bidi="ar-SA"/>
    </w:rPr>
  </w:style>
  <w:style w:type="character" w:customStyle="1" w:styleId="WW8Num172z1">
    <w:name w:val="WW8Num172z1"/>
    <w:rsid w:val="00487B6D"/>
    <w:rPr>
      <w:rFonts w:ascii="Courier New" w:hAnsi="Courier New" w:cs="Courier New"/>
    </w:rPr>
  </w:style>
  <w:style w:type="character" w:customStyle="1" w:styleId="WW8Num172z2">
    <w:name w:val="WW8Num172z2"/>
    <w:rsid w:val="00487B6D"/>
    <w:rPr>
      <w:rFonts w:ascii="Wingdings" w:hAnsi="Wingdings" w:cs="Wingdings"/>
    </w:rPr>
  </w:style>
  <w:style w:type="character" w:customStyle="1" w:styleId="WW8Num173z0">
    <w:name w:val="WW8Num173z0"/>
    <w:rsid w:val="00487B6D"/>
    <w:rPr>
      <w:rFonts w:ascii="Symbol" w:hAnsi="Symbol" w:cs="Symbol"/>
      <w:kern w:val="2"/>
      <w:sz w:val="20"/>
      <w:szCs w:val="20"/>
      <w:lang w:eastAsia="hi-IN"/>
    </w:rPr>
  </w:style>
  <w:style w:type="character" w:customStyle="1" w:styleId="WW8Num173z1">
    <w:name w:val="WW8Num173z1"/>
    <w:rsid w:val="00487B6D"/>
    <w:rPr>
      <w:rFonts w:ascii="Courier New" w:hAnsi="Courier New" w:cs="Courier New"/>
    </w:rPr>
  </w:style>
  <w:style w:type="character" w:customStyle="1" w:styleId="WW8Num173z2">
    <w:name w:val="WW8Num173z2"/>
    <w:rsid w:val="00487B6D"/>
    <w:rPr>
      <w:rFonts w:ascii="Wingdings" w:hAnsi="Wingdings" w:cs="Wingdings"/>
    </w:rPr>
  </w:style>
  <w:style w:type="character" w:customStyle="1" w:styleId="WW8Num174z0">
    <w:name w:val="WW8Num174z0"/>
    <w:rsid w:val="00487B6D"/>
    <w:rPr>
      <w:rFonts w:ascii="Wingdings" w:hAnsi="Wingdings" w:cs="OpenSymbol"/>
      <w:color w:val="00000A"/>
      <w:sz w:val="20"/>
      <w:szCs w:val="20"/>
    </w:rPr>
  </w:style>
  <w:style w:type="character" w:customStyle="1" w:styleId="WW8Num174z1">
    <w:name w:val="WW8Num174z1"/>
    <w:rsid w:val="00487B6D"/>
    <w:rPr>
      <w:rFonts w:ascii="OpenSymbol" w:hAnsi="OpenSymbol" w:cs="OpenSymbol"/>
    </w:rPr>
  </w:style>
  <w:style w:type="character" w:customStyle="1" w:styleId="WW8Num174z3">
    <w:name w:val="WW8Num174z3"/>
    <w:rsid w:val="00487B6D"/>
    <w:rPr>
      <w:rFonts w:ascii="Symbol" w:hAnsi="Symbol" w:cs="OpenSymbol"/>
      <w:color w:val="548DD4"/>
      <w:szCs w:val="20"/>
    </w:rPr>
  </w:style>
  <w:style w:type="character" w:customStyle="1" w:styleId="WW8Num175z0">
    <w:name w:val="WW8Num175z0"/>
    <w:rsid w:val="00487B6D"/>
    <w:rPr>
      <w:rFonts w:ascii="Symbol" w:hAnsi="Symbol" w:cs="Symbol"/>
      <w:b/>
    </w:rPr>
  </w:style>
  <w:style w:type="character" w:customStyle="1" w:styleId="WW8Num175z1">
    <w:name w:val="WW8Num175z1"/>
    <w:rsid w:val="00487B6D"/>
    <w:rPr>
      <w:rFonts w:ascii="Courier New" w:hAnsi="Courier New" w:cs="Courier New"/>
    </w:rPr>
  </w:style>
  <w:style w:type="character" w:customStyle="1" w:styleId="WW8Num175z2">
    <w:name w:val="WW8Num175z2"/>
    <w:rsid w:val="00487B6D"/>
    <w:rPr>
      <w:rFonts w:ascii="Wingdings" w:hAnsi="Wingdings" w:cs="Wingdings"/>
    </w:rPr>
  </w:style>
  <w:style w:type="character" w:customStyle="1" w:styleId="WW8Num175z3">
    <w:name w:val="WW8Num175z3"/>
    <w:rsid w:val="00487B6D"/>
    <w:rPr>
      <w:rFonts w:ascii="Symbol" w:hAnsi="Symbol" w:cs="Symbol"/>
    </w:rPr>
  </w:style>
  <w:style w:type="character" w:customStyle="1" w:styleId="WW8Num176z0">
    <w:name w:val="WW8Num176z0"/>
    <w:rsid w:val="00487B6D"/>
    <w:rPr>
      <w:rFonts w:ascii="Courier New" w:hAnsi="Courier New" w:cs="Courier New"/>
      <w:kern w:val="2"/>
      <w:sz w:val="20"/>
      <w:szCs w:val="20"/>
      <w:lang w:eastAsia="hi-IN"/>
    </w:rPr>
  </w:style>
  <w:style w:type="character" w:customStyle="1" w:styleId="WW8Num176z2">
    <w:name w:val="WW8Num176z2"/>
    <w:rsid w:val="00487B6D"/>
    <w:rPr>
      <w:rFonts w:ascii="Wingdings" w:hAnsi="Wingdings" w:cs="Wingdings"/>
    </w:rPr>
  </w:style>
  <w:style w:type="character" w:customStyle="1" w:styleId="WW8Num176z3">
    <w:name w:val="WW8Num176z3"/>
    <w:rsid w:val="00487B6D"/>
    <w:rPr>
      <w:rFonts w:ascii="Symbol" w:hAnsi="Symbol" w:cs="Symbol"/>
    </w:rPr>
  </w:style>
  <w:style w:type="character" w:customStyle="1" w:styleId="WW8Num177z0">
    <w:name w:val="WW8Num177z0"/>
    <w:rsid w:val="00487B6D"/>
    <w:rPr>
      <w:rFonts w:ascii="Symbol" w:hAnsi="Symbol" w:cs="Symbol"/>
    </w:rPr>
  </w:style>
  <w:style w:type="character" w:customStyle="1" w:styleId="WW8Num177z1">
    <w:name w:val="WW8Num177z1"/>
    <w:rsid w:val="00487B6D"/>
    <w:rPr>
      <w:rFonts w:ascii="Courier New" w:hAnsi="Courier New" w:cs="Courier New"/>
    </w:rPr>
  </w:style>
  <w:style w:type="character" w:customStyle="1" w:styleId="WW8Num177z2">
    <w:name w:val="WW8Num177z2"/>
    <w:rsid w:val="00487B6D"/>
    <w:rPr>
      <w:rFonts w:ascii="Wingdings" w:hAnsi="Wingdings" w:cs="Wingdings"/>
    </w:rPr>
  </w:style>
  <w:style w:type="character" w:customStyle="1" w:styleId="WW8Num178z0">
    <w:name w:val="WW8Num178z0"/>
    <w:rsid w:val="00487B6D"/>
    <w:rPr>
      <w:rFonts w:ascii="Symbol" w:eastAsia="Lucida Sans Unicode" w:hAnsi="Symbol" w:cs="Symbol"/>
      <w:kern w:val="2"/>
      <w:sz w:val="20"/>
      <w:szCs w:val="20"/>
    </w:rPr>
  </w:style>
  <w:style w:type="character" w:customStyle="1" w:styleId="WW8Num178z1">
    <w:name w:val="WW8Num178z1"/>
    <w:rsid w:val="00487B6D"/>
    <w:rPr>
      <w:rFonts w:ascii="Courier New" w:hAnsi="Courier New" w:cs="Courier New"/>
    </w:rPr>
  </w:style>
  <w:style w:type="character" w:customStyle="1" w:styleId="WW8Num178z2">
    <w:name w:val="WW8Num178z2"/>
    <w:rsid w:val="00487B6D"/>
    <w:rPr>
      <w:rFonts w:ascii="Wingdings" w:hAnsi="Wingdings" w:cs="Wingdings"/>
    </w:rPr>
  </w:style>
  <w:style w:type="character" w:customStyle="1" w:styleId="WW8Num179z0">
    <w:name w:val="WW8Num179z0"/>
    <w:rsid w:val="00487B6D"/>
    <w:rPr>
      <w:rFonts w:ascii="Symbol" w:hAnsi="Symbol" w:cs="Symbol"/>
      <w:b/>
      <w:color w:val="000000"/>
      <w:sz w:val="20"/>
      <w:lang w:val="pl-PL"/>
    </w:rPr>
  </w:style>
  <w:style w:type="character" w:customStyle="1" w:styleId="WW8Num179z1">
    <w:name w:val="WW8Num179z1"/>
    <w:rsid w:val="00487B6D"/>
    <w:rPr>
      <w:rFonts w:ascii="Courier New" w:hAnsi="Courier New" w:cs="Courier New"/>
    </w:rPr>
  </w:style>
  <w:style w:type="character" w:customStyle="1" w:styleId="WW8Num179z2">
    <w:name w:val="WW8Num179z2"/>
    <w:rsid w:val="00487B6D"/>
    <w:rPr>
      <w:rFonts w:ascii="Wingdings" w:hAnsi="Wingdings" w:cs="Wingdings"/>
    </w:rPr>
  </w:style>
  <w:style w:type="character" w:customStyle="1" w:styleId="WW8Num179z3">
    <w:name w:val="WW8Num179z3"/>
    <w:rsid w:val="00487B6D"/>
    <w:rPr>
      <w:rFonts w:ascii="Symbol" w:hAnsi="Symbol" w:cs="Symbol"/>
    </w:rPr>
  </w:style>
  <w:style w:type="character" w:customStyle="1" w:styleId="WW8Num180z0">
    <w:name w:val="WW8Num180z0"/>
    <w:rsid w:val="00487B6D"/>
    <w:rPr>
      <w:rFonts w:ascii="Symbol" w:eastAsia="Calibri" w:hAnsi="Symbol" w:cs="Symbol"/>
      <w:sz w:val="20"/>
      <w:lang w:eastAsia="ar-SA" w:bidi="ar-SA"/>
    </w:rPr>
  </w:style>
  <w:style w:type="character" w:customStyle="1" w:styleId="WW8Num180z1">
    <w:name w:val="WW8Num180z1"/>
    <w:rsid w:val="00487B6D"/>
    <w:rPr>
      <w:rFonts w:ascii="Courier New" w:hAnsi="Courier New" w:cs="Courier New"/>
    </w:rPr>
  </w:style>
  <w:style w:type="character" w:customStyle="1" w:styleId="WW8Num180z2">
    <w:name w:val="WW8Num180z2"/>
    <w:rsid w:val="00487B6D"/>
    <w:rPr>
      <w:rFonts w:ascii="Wingdings" w:hAnsi="Wingdings" w:cs="Wingdings"/>
    </w:rPr>
  </w:style>
  <w:style w:type="character" w:customStyle="1" w:styleId="WW8Num181z0">
    <w:name w:val="WW8Num181z0"/>
    <w:rsid w:val="00487B6D"/>
    <w:rPr>
      <w:rFonts w:ascii="Symbol" w:eastAsia="Calibri" w:hAnsi="Symbol" w:cs="Symbol"/>
      <w:kern w:val="0"/>
      <w:sz w:val="20"/>
      <w:lang w:eastAsia="ar-SA" w:bidi="ar-SA"/>
    </w:rPr>
  </w:style>
  <w:style w:type="character" w:customStyle="1" w:styleId="WW8Num181z1">
    <w:name w:val="WW8Num181z1"/>
    <w:rsid w:val="00487B6D"/>
    <w:rPr>
      <w:rFonts w:ascii="Courier New" w:hAnsi="Courier New" w:cs="Courier New"/>
    </w:rPr>
  </w:style>
  <w:style w:type="character" w:customStyle="1" w:styleId="WW8Num181z2">
    <w:name w:val="WW8Num181z2"/>
    <w:rsid w:val="00487B6D"/>
    <w:rPr>
      <w:rFonts w:ascii="Wingdings" w:hAnsi="Wingdings" w:cs="Wingdings"/>
    </w:rPr>
  </w:style>
  <w:style w:type="character" w:customStyle="1" w:styleId="WW8Num182z0">
    <w:name w:val="WW8Num182z0"/>
    <w:rsid w:val="00487B6D"/>
    <w:rPr>
      <w:rFonts w:ascii="Symbol" w:hAnsi="Symbol" w:cs="Symbol"/>
      <w:sz w:val="20"/>
      <w:szCs w:val="20"/>
    </w:rPr>
  </w:style>
  <w:style w:type="character" w:customStyle="1" w:styleId="WW8Num182z1">
    <w:name w:val="WW8Num182z1"/>
    <w:rsid w:val="00487B6D"/>
    <w:rPr>
      <w:rFonts w:ascii="Courier New" w:hAnsi="Courier New" w:cs="Courier New"/>
    </w:rPr>
  </w:style>
  <w:style w:type="character" w:customStyle="1" w:styleId="WW8Num182z2">
    <w:name w:val="WW8Num182z2"/>
    <w:rsid w:val="00487B6D"/>
    <w:rPr>
      <w:rFonts w:ascii="Wingdings" w:hAnsi="Wingdings" w:cs="Wingdings"/>
    </w:rPr>
  </w:style>
  <w:style w:type="character" w:customStyle="1" w:styleId="WW8Num183z0">
    <w:name w:val="WW8Num183z0"/>
    <w:rsid w:val="00487B6D"/>
    <w:rPr>
      <w:rFonts w:ascii="Symbol" w:hAnsi="Symbol" w:cs="Symbol"/>
      <w:sz w:val="20"/>
    </w:rPr>
  </w:style>
  <w:style w:type="character" w:customStyle="1" w:styleId="WW8Num183z1">
    <w:name w:val="WW8Num183z1"/>
    <w:rsid w:val="00487B6D"/>
    <w:rPr>
      <w:rFonts w:ascii="Courier New" w:hAnsi="Courier New" w:cs="Courier New"/>
    </w:rPr>
  </w:style>
  <w:style w:type="character" w:customStyle="1" w:styleId="WW8Num183z2">
    <w:name w:val="WW8Num183z2"/>
    <w:rsid w:val="00487B6D"/>
    <w:rPr>
      <w:rFonts w:ascii="Wingdings" w:hAnsi="Wingdings" w:cs="Wingdings"/>
    </w:rPr>
  </w:style>
  <w:style w:type="character" w:customStyle="1" w:styleId="Domylnaczcionkaakapitu5">
    <w:name w:val="Domyślna czcionka akapitu5"/>
    <w:rsid w:val="00487B6D"/>
  </w:style>
  <w:style w:type="character" w:customStyle="1" w:styleId="Odwoanieprzypisukocowego3">
    <w:name w:val="Odwołanie przypisu końcowego3"/>
    <w:rsid w:val="00487B6D"/>
    <w:rPr>
      <w:vertAlign w:val="superscript"/>
    </w:rPr>
  </w:style>
  <w:style w:type="character" w:customStyle="1" w:styleId="Odwoaniedokomentarza2">
    <w:name w:val="Odwołanie do komentarza2"/>
    <w:rsid w:val="00487B6D"/>
    <w:rPr>
      <w:sz w:val="16"/>
      <w:szCs w:val="16"/>
    </w:rPr>
  </w:style>
  <w:style w:type="character" w:customStyle="1" w:styleId="Odwoanieprzypisudolnego3">
    <w:name w:val="Odwołanie przypisu dolnego3"/>
    <w:rsid w:val="00487B6D"/>
    <w:rPr>
      <w:vertAlign w:val="superscript"/>
    </w:rPr>
  </w:style>
  <w:style w:type="paragraph" w:customStyle="1" w:styleId="Nagwek50">
    <w:name w:val="Nagłówek5"/>
    <w:basedOn w:val="Normalny"/>
    <w:next w:val="Tekstpodstawowy"/>
    <w:uiPriority w:val="99"/>
    <w:rsid w:val="00487B6D"/>
    <w:pPr>
      <w:keepNext/>
      <w:widowControl w:val="0"/>
      <w:suppressAutoHyphens/>
      <w:spacing w:before="240" w:after="120" w:line="240" w:lineRule="auto"/>
      <w:jc w:val="left"/>
    </w:pPr>
    <w:rPr>
      <w:rFonts w:ascii="Liberation Sans" w:eastAsia="Microsoft YaHei" w:hAnsi="Liberation Sans" w:cs="Arial"/>
      <w:kern w:val="2"/>
      <w:sz w:val="28"/>
      <w:szCs w:val="28"/>
      <w:lang w:eastAsia="zh-CN" w:bidi="hi-IN"/>
    </w:rPr>
  </w:style>
  <w:style w:type="paragraph" w:customStyle="1" w:styleId="Indeks11">
    <w:name w:val="Indeks 11"/>
    <w:basedOn w:val="Normalny"/>
    <w:next w:val="Normalny"/>
    <w:autoRedefine/>
    <w:uiPriority w:val="99"/>
    <w:semiHidden/>
    <w:unhideWhenUsed/>
    <w:rsid w:val="00487B6D"/>
    <w:pPr>
      <w:spacing w:after="0" w:line="240" w:lineRule="auto"/>
      <w:ind w:left="220" w:hanging="220"/>
      <w:jc w:val="left"/>
    </w:pPr>
    <w:rPr>
      <w:rFonts w:eastAsia="Calibri"/>
    </w:rPr>
  </w:style>
  <w:style w:type="paragraph" w:styleId="Indeks1">
    <w:name w:val="index 1"/>
    <w:basedOn w:val="Normalny"/>
    <w:next w:val="Normalny"/>
    <w:autoRedefine/>
    <w:uiPriority w:val="99"/>
    <w:semiHidden/>
    <w:unhideWhenUsed/>
    <w:rsid w:val="00487B6D"/>
    <w:pPr>
      <w:spacing w:after="0" w:line="240" w:lineRule="auto"/>
      <w:ind w:left="220" w:hanging="220"/>
    </w:pPr>
  </w:style>
  <w:style w:type="paragraph" w:styleId="Nagwekindeksu">
    <w:name w:val="index heading"/>
    <w:basedOn w:val="Nagwek50"/>
    <w:rsid w:val="00487B6D"/>
    <w:pPr>
      <w:suppressLineNumbers/>
    </w:pPr>
    <w:rPr>
      <w:b/>
      <w:bCs/>
      <w:sz w:val="32"/>
      <w:szCs w:val="32"/>
    </w:rPr>
  </w:style>
  <w:style w:type="paragraph" w:customStyle="1" w:styleId="Akapitzlist2">
    <w:name w:val="Akapit z listą2"/>
    <w:basedOn w:val="Normalny"/>
    <w:uiPriority w:val="99"/>
    <w:rsid w:val="00487B6D"/>
    <w:pPr>
      <w:widowControl w:val="0"/>
      <w:suppressAutoHyphens/>
      <w:spacing w:after="0" w:line="240" w:lineRule="auto"/>
      <w:ind w:left="720"/>
      <w:jc w:val="left"/>
    </w:pPr>
    <w:rPr>
      <w:rFonts w:ascii="Times New Roman" w:eastAsia="SimSun" w:hAnsi="Times New Roman" w:cs="Mangal"/>
      <w:kern w:val="2"/>
      <w:sz w:val="24"/>
      <w:szCs w:val="24"/>
      <w:lang w:eastAsia="zh-CN" w:bidi="hi-IN"/>
    </w:rPr>
  </w:style>
  <w:style w:type="character" w:customStyle="1" w:styleId="TekstdymkaZnak1">
    <w:name w:val="Tekst dymka Znak1"/>
    <w:basedOn w:val="Domylnaczcionkaakapitu"/>
    <w:rsid w:val="00487B6D"/>
    <w:rPr>
      <w:rFonts w:ascii="Tahoma" w:eastAsia="SimSun" w:hAnsi="Tahoma" w:cs="Tahoma"/>
      <w:kern w:val="2"/>
      <w:sz w:val="16"/>
      <w:szCs w:val="14"/>
      <w:lang w:eastAsia="zh-CN" w:bidi="hi-IN"/>
    </w:rPr>
  </w:style>
  <w:style w:type="paragraph" w:customStyle="1" w:styleId="Gwkaistopka">
    <w:name w:val="Główka i stopka"/>
    <w:basedOn w:val="Normalny"/>
    <w:uiPriority w:val="99"/>
    <w:rsid w:val="00487B6D"/>
    <w:pPr>
      <w:widowControl w:val="0"/>
      <w:suppressLineNumbers/>
      <w:tabs>
        <w:tab w:val="center" w:pos="4819"/>
        <w:tab w:val="right" w:pos="9638"/>
      </w:tabs>
      <w:suppressAutoHyphens/>
      <w:spacing w:after="0" w:line="240" w:lineRule="auto"/>
      <w:jc w:val="left"/>
    </w:pPr>
    <w:rPr>
      <w:rFonts w:ascii="Times New Roman" w:eastAsia="SimSun" w:hAnsi="Times New Roman" w:cs="Mangal"/>
      <w:kern w:val="2"/>
      <w:sz w:val="24"/>
      <w:szCs w:val="24"/>
      <w:lang w:eastAsia="zh-CN" w:bidi="hi-IN"/>
    </w:rPr>
  </w:style>
  <w:style w:type="character" w:customStyle="1" w:styleId="TekstprzypisukocowegoZnak1">
    <w:name w:val="Tekst przypisu końcowego Znak1"/>
    <w:basedOn w:val="Domylnaczcionkaakapitu"/>
    <w:rsid w:val="00487B6D"/>
    <w:rPr>
      <w:rFonts w:ascii="Times New Roman" w:eastAsia="SimSun" w:hAnsi="Times New Roman" w:cs="Mangal"/>
      <w:kern w:val="2"/>
      <w:sz w:val="20"/>
      <w:szCs w:val="18"/>
      <w:lang w:eastAsia="zh-CN" w:bidi="hi-IN"/>
    </w:rPr>
  </w:style>
  <w:style w:type="paragraph" w:customStyle="1" w:styleId="Legenda9">
    <w:name w:val="Legenda9"/>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2"/>
      <w:sz w:val="24"/>
      <w:szCs w:val="24"/>
      <w:lang w:eastAsia="zh-CN" w:bidi="hi-IN"/>
    </w:rPr>
  </w:style>
  <w:style w:type="paragraph" w:customStyle="1" w:styleId="NormalnyWeb2">
    <w:name w:val="Normalny (Web)2"/>
    <w:basedOn w:val="Normalny"/>
    <w:uiPriority w:val="99"/>
    <w:rsid w:val="00487B6D"/>
    <w:pPr>
      <w:spacing w:after="0" w:line="240" w:lineRule="auto"/>
      <w:jc w:val="center"/>
    </w:pPr>
    <w:rPr>
      <w:rFonts w:ascii="Times New Roman" w:eastAsia="Times New Roman" w:hAnsi="Times New Roman" w:cs="Times New Roman"/>
      <w:kern w:val="2"/>
      <w:sz w:val="24"/>
      <w:szCs w:val="24"/>
      <w:lang w:eastAsia="zh-CN"/>
    </w:rPr>
  </w:style>
  <w:style w:type="paragraph" w:customStyle="1" w:styleId="Spisilustracji4">
    <w:name w:val="Spis ilustracji4"/>
    <w:basedOn w:val="Normalny"/>
    <w:next w:val="Normalny"/>
    <w:uiPriority w:val="99"/>
    <w:rsid w:val="00487B6D"/>
    <w:pPr>
      <w:widowControl w:val="0"/>
      <w:suppressAutoHyphens/>
      <w:spacing w:after="0" w:line="240" w:lineRule="auto"/>
      <w:jc w:val="left"/>
    </w:pPr>
    <w:rPr>
      <w:rFonts w:ascii="Times New Roman" w:eastAsia="SimSun" w:hAnsi="Times New Roman" w:cs="Mangal"/>
      <w:kern w:val="2"/>
      <w:sz w:val="24"/>
      <w:szCs w:val="21"/>
      <w:lang w:eastAsia="zh-CN" w:bidi="hi-IN"/>
    </w:rPr>
  </w:style>
  <w:style w:type="character" w:customStyle="1" w:styleId="CytatintensywnyZnak1">
    <w:name w:val="Cytat intensywny Znak1"/>
    <w:basedOn w:val="Domylnaczcionkaakapitu"/>
    <w:uiPriority w:val="30"/>
    <w:rsid w:val="00487B6D"/>
    <w:rPr>
      <w:rFonts w:ascii="Times New Roman" w:eastAsia="SimSun" w:hAnsi="Times New Roman" w:cs="Mangal"/>
      <w:b/>
      <w:bCs/>
      <w:i/>
      <w:iCs/>
      <w:color w:val="4F81BD"/>
      <w:kern w:val="2"/>
      <w:sz w:val="24"/>
      <w:szCs w:val="21"/>
      <w:lang w:val="x-none" w:eastAsia="zh-CN" w:bidi="hi-IN"/>
    </w:rPr>
  </w:style>
  <w:style w:type="paragraph" w:customStyle="1" w:styleId="Indeksrysunku1">
    <w:name w:val="Indeks rysunku 1"/>
    <w:basedOn w:val="Indeks"/>
    <w:uiPriority w:val="99"/>
    <w:rsid w:val="00487B6D"/>
    <w:pPr>
      <w:tabs>
        <w:tab w:val="right" w:leader="dot" w:pos="9072"/>
      </w:tabs>
    </w:pPr>
    <w:rPr>
      <w:kern w:val="2"/>
    </w:rPr>
  </w:style>
  <w:style w:type="paragraph" w:customStyle="1" w:styleId="Legenda10">
    <w:name w:val="Legenda10"/>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2"/>
      <w:sz w:val="24"/>
      <w:szCs w:val="24"/>
      <w:lang w:eastAsia="zh-CN" w:bidi="hi-IN"/>
    </w:rPr>
  </w:style>
  <w:style w:type="paragraph" w:customStyle="1" w:styleId="Bezodstpw2">
    <w:name w:val="Bez odstępów2"/>
    <w:basedOn w:val="Normalny"/>
    <w:uiPriority w:val="99"/>
    <w:rsid w:val="00487B6D"/>
    <w:pPr>
      <w:widowControl w:val="0"/>
      <w:suppressAutoHyphens/>
      <w:spacing w:after="0" w:line="240" w:lineRule="auto"/>
      <w:jc w:val="left"/>
    </w:pPr>
    <w:rPr>
      <w:rFonts w:ascii="Times New Roman" w:eastAsia="SimSun" w:hAnsi="Times New Roman" w:cs="Mangal"/>
      <w:kern w:val="2"/>
      <w:sz w:val="24"/>
      <w:szCs w:val="24"/>
      <w:lang w:eastAsia="zh-CN" w:bidi="hi-IN"/>
    </w:rPr>
  </w:style>
  <w:style w:type="paragraph" w:customStyle="1" w:styleId="NormalnyWeb3">
    <w:name w:val="Normalny (Web)3"/>
    <w:basedOn w:val="Normalny"/>
    <w:uiPriority w:val="99"/>
    <w:rsid w:val="00487B6D"/>
    <w:pPr>
      <w:spacing w:after="0" w:line="240" w:lineRule="auto"/>
      <w:jc w:val="center"/>
    </w:pPr>
    <w:rPr>
      <w:rFonts w:ascii="Times New Roman" w:eastAsia="Times New Roman" w:hAnsi="Times New Roman" w:cs="Times New Roman"/>
      <w:kern w:val="2"/>
      <w:sz w:val="24"/>
      <w:szCs w:val="24"/>
      <w:lang w:eastAsia="zh-CN"/>
    </w:rPr>
  </w:style>
  <w:style w:type="paragraph" w:customStyle="1" w:styleId="Akapitzlist4">
    <w:name w:val="Akapit z listą4"/>
    <w:basedOn w:val="Normalny"/>
    <w:uiPriority w:val="99"/>
    <w:rsid w:val="00487B6D"/>
    <w:pPr>
      <w:widowControl w:val="0"/>
      <w:suppressAutoHyphens/>
      <w:spacing w:after="0" w:line="240" w:lineRule="auto"/>
      <w:ind w:left="720"/>
      <w:jc w:val="left"/>
    </w:pPr>
    <w:rPr>
      <w:rFonts w:ascii="Times New Roman" w:eastAsia="SimSun" w:hAnsi="Times New Roman" w:cs="Mangal"/>
      <w:kern w:val="1"/>
      <w:sz w:val="24"/>
      <w:szCs w:val="24"/>
      <w:lang w:eastAsia="zh-CN" w:bidi="hi-IN"/>
    </w:rPr>
  </w:style>
  <w:style w:type="paragraph" w:customStyle="1" w:styleId="Legenda11">
    <w:name w:val="Legenda11"/>
    <w:basedOn w:val="Normalny"/>
    <w:uiPriority w:val="99"/>
    <w:rsid w:val="00487B6D"/>
    <w:pPr>
      <w:widowControl w:val="0"/>
      <w:suppressLineNumbers/>
      <w:suppressAutoHyphens/>
      <w:spacing w:before="120" w:after="120" w:line="240" w:lineRule="auto"/>
      <w:jc w:val="left"/>
    </w:pPr>
    <w:rPr>
      <w:rFonts w:ascii="Times New Roman" w:eastAsia="SimSun" w:hAnsi="Times New Roman" w:cs="Mangal"/>
      <w:i/>
      <w:iCs/>
      <w:kern w:val="1"/>
      <w:sz w:val="24"/>
      <w:szCs w:val="24"/>
      <w:lang w:eastAsia="zh-CN" w:bidi="hi-IN"/>
    </w:rPr>
  </w:style>
  <w:style w:type="paragraph" w:customStyle="1" w:styleId="Bezodstpw3">
    <w:name w:val="Bez odstępów3"/>
    <w:basedOn w:val="Normalny"/>
    <w:uiPriority w:val="99"/>
    <w:rsid w:val="00487B6D"/>
    <w:pPr>
      <w:widowControl w:val="0"/>
      <w:suppressAutoHyphens/>
      <w:spacing w:after="0" w:line="240" w:lineRule="auto"/>
      <w:jc w:val="left"/>
    </w:pPr>
    <w:rPr>
      <w:rFonts w:ascii="Times New Roman" w:eastAsia="SimSun" w:hAnsi="Times New Roman" w:cs="Mangal"/>
      <w:kern w:val="1"/>
      <w:sz w:val="24"/>
      <w:szCs w:val="24"/>
      <w:lang w:eastAsia="zh-CN" w:bidi="hi-IN"/>
    </w:rPr>
  </w:style>
  <w:style w:type="paragraph" w:customStyle="1" w:styleId="NormalnyWeb4">
    <w:name w:val="Normalny (Web)4"/>
    <w:basedOn w:val="Normalny"/>
    <w:uiPriority w:val="99"/>
    <w:rsid w:val="00487B6D"/>
    <w:pPr>
      <w:spacing w:after="0" w:line="240" w:lineRule="auto"/>
      <w:jc w:val="center"/>
    </w:pPr>
    <w:rPr>
      <w:rFonts w:ascii="Times New Roman" w:eastAsia="Times New Roman" w:hAnsi="Times New Roman" w:cs="Times New Roman"/>
      <w:kern w:val="1"/>
      <w:sz w:val="24"/>
      <w:szCs w:val="24"/>
      <w:lang w:eastAsia="zh-CN"/>
    </w:rPr>
  </w:style>
  <w:style w:type="paragraph" w:customStyle="1" w:styleId="xl81">
    <w:name w:val="xl81"/>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20"/>
      <w:szCs w:val="20"/>
      <w:lang w:eastAsia="pl-PL"/>
    </w:rPr>
  </w:style>
  <w:style w:type="paragraph" w:customStyle="1" w:styleId="xl82">
    <w:name w:val="xl82"/>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20"/>
      <w:szCs w:val="20"/>
      <w:lang w:eastAsia="pl-PL"/>
    </w:rPr>
  </w:style>
  <w:style w:type="paragraph" w:customStyle="1" w:styleId="xl83">
    <w:name w:val="xl83"/>
    <w:basedOn w:val="Normalny"/>
    <w:uiPriority w:val="99"/>
    <w:rsid w:val="00487B6D"/>
    <w:pPr>
      <w:spacing w:before="100" w:beforeAutospacing="1" w:after="100" w:afterAutospacing="1" w:line="240" w:lineRule="auto"/>
      <w:jc w:val="left"/>
    </w:pPr>
    <w:rPr>
      <w:rFonts w:ascii="Arial" w:eastAsia="Times New Roman" w:hAnsi="Arial" w:cs="Arial"/>
      <w:sz w:val="26"/>
      <w:szCs w:val="26"/>
      <w:lang w:eastAsia="pl-PL"/>
    </w:rPr>
  </w:style>
  <w:style w:type="paragraph" w:customStyle="1" w:styleId="xl84">
    <w:name w:val="xl84"/>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20"/>
      <w:szCs w:val="20"/>
      <w:lang w:eastAsia="pl-PL"/>
    </w:rPr>
  </w:style>
  <w:style w:type="paragraph" w:customStyle="1" w:styleId="xl85">
    <w:name w:val="xl85"/>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24"/>
      <w:szCs w:val="24"/>
      <w:lang w:eastAsia="pl-PL"/>
    </w:rPr>
  </w:style>
  <w:style w:type="paragraph" w:customStyle="1" w:styleId="xl87">
    <w:name w:val="xl87"/>
    <w:basedOn w:val="Normalny"/>
    <w:uiPriority w:val="99"/>
    <w:rsid w:val="00487B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left"/>
    </w:pPr>
    <w:rPr>
      <w:rFonts w:ascii="Times New Roman" w:eastAsia="Times New Roman" w:hAnsi="Times New Roman" w:cs="Times New Roman"/>
      <w:b/>
      <w:bCs/>
      <w:sz w:val="20"/>
      <w:szCs w:val="20"/>
      <w:lang w:eastAsia="pl-PL"/>
    </w:rPr>
  </w:style>
  <w:style w:type="paragraph" w:customStyle="1" w:styleId="xl88">
    <w:name w:val="xl88"/>
    <w:basedOn w:val="Normalny"/>
    <w:uiPriority w:val="99"/>
    <w:rsid w:val="00487B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left"/>
    </w:pPr>
    <w:rPr>
      <w:rFonts w:ascii="Times New Roman" w:eastAsia="Times New Roman" w:hAnsi="Times New Roman" w:cs="Times New Roman"/>
      <w:b/>
      <w:bCs/>
      <w:sz w:val="20"/>
      <w:szCs w:val="20"/>
      <w:lang w:eastAsia="pl-PL"/>
    </w:rPr>
  </w:style>
  <w:style w:type="paragraph" w:customStyle="1" w:styleId="xl89">
    <w:name w:val="xl89"/>
    <w:basedOn w:val="Normalny"/>
    <w:uiPriority w:val="99"/>
    <w:rsid w:val="00487B6D"/>
    <w:pPr>
      <w:pBdr>
        <w:top w:val="single" w:sz="4" w:space="0" w:color="000000"/>
        <w:left w:val="single" w:sz="4" w:space="0" w:color="000000"/>
        <w:bottom w:val="single" w:sz="4" w:space="0" w:color="000000"/>
        <w:right w:val="single" w:sz="4" w:space="0" w:color="000000"/>
      </w:pBdr>
      <w:shd w:val="clear" w:color="E0EFD4" w:fill="E0EFD4"/>
      <w:spacing w:before="100" w:beforeAutospacing="1" w:after="100" w:afterAutospacing="1" w:line="240" w:lineRule="auto"/>
      <w:jc w:val="left"/>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eastAsia="pl-PL"/>
    </w:rPr>
  </w:style>
  <w:style w:type="paragraph" w:customStyle="1" w:styleId="xl91">
    <w:name w:val="xl91"/>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20"/>
      <w:szCs w:val="20"/>
      <w:lang w:eastAsia="pl-PL"/>
    </w:rPr>
  </w:style>
  <w:style w:type="paragraph" w:customStyle="1" w:styleId="xl92">
    <w:name w:val="xl92"/>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16"/>
      <w:szCs w:val="16"/>
      <w:lang w:eastAsia="pl-PL"/>
    </w:rPr>
  </w:style>
  <w:style w:type="paragraph" w:customStyle="1" w:styleId="xl93">
    <w:name w:val="xl93"/>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Times New Roman" w:eastAsia="Times New Roman" w:hAnsi="Times New Roman" w:cs="Times New Roman"/>
      <w:b/>
      <w:bCs/>
      <w:sz w:val="16"/>
      <w:szCs w:val="16"/>
      <w:lang w:eastAsia="pl-PL"/>
    </w:rPr>
  </w:style>
  <w:style w:type="paragraph" w:customStyle="1" w:styleId="xl94">
    <w:name w:val="xl94"/>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eastAsia="pl-PL"/>
    </w:rPr>
  </w:style>
  <w:style w:type="paragraph" w:customStyle="1" w:styleId="xl95">
    <w:name w:val="xl95"/>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Times New Roman" w:eastAsia="Times New Roman" w:hAnsi="Times New Roman" w:cs="Times New Roman"/>
      <w:b/>
      <w:bCs/>
      <w:sz w:val="16"/>
      <w:szCs w:val="16"/>
      <w:lang w:eastAsia="pl-PL"/>
    </w:rPr>
  </w:style>
  <w:style w:type="paragraph" w:customStyle="1" w:styleId="xl96">
    <w:name w:val="xl96"/>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24"/>
      <w:szCs w:val="24"/>
      <w:lang w:eastAsia="pl-PL"/>
    </w:rPr>
  </w:style>
  <w:style w:type="paragraph" w:customStyle="1" w:styleId="xl97">
    <w:name w:val="xl97"/>
    <w:basedOn w:val="Normalny"/>
    <w:uiPriority w:val="99"/>
    <w:rsid w:val="00487B6D"/>
    <w:pPr>
      <w:spacing w:before="100" w:beforeAutospacing="1" w:after="100" w:afterAutospacing="1" w:line="240" w:lineRule="auto"/>
      <w:jc w:val="left"/>
    </w:pPr>
    <w:rPr>
      <w:rFonts w:ascii="Times New Roman" w:eastAsia="Times New Roman" w:hAnsi="Times New Roman" w:cs="Times New Roman"/>
      <w:b/>
      <w:bCs/>
      <w:sz w:val="16"/>
      <w:szCs w:val="16"/>
      <w:lang w:eastAsia="pl-PL"/>
    </w:rPr>
  </w:style>
  <w:style w:type="paragraph" w:customStyle="1" w:styleId="xl98">
    <w:name w:val="xl98"/>
    <w:basedOn w:val="Normalny"/>
    <w:uiPriority w:val="99"/>
    <w:rsid w:val="00487B6D"/>
    <w:pPr>
      <w:spacing w:before="100" w:beforeAutospacing="1" w:after="100" w:afterAutospacing="1" w:line="240" w:lineRule="auto"/>
      <w:jc w:val="left"/>
    </w:pPr>
    <w:rPr>
      <w:rFonts w:ascii="Arial" w:eastAsia="Times New Roman" w:hAnsi="Arial" w:cs="Arial"/>
      <w:sz w:val="24"/>
      <w:szCs w:val="24"/>
      <w:lang w:eastAsia="pl-PL"/>
    </w:rPr>
  </w:style>
  <w:style w:type="paragraph" w:customStyle="1" w:styleId="xl99">
    <w:name w:val="xl99"/>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14"/>
      <w:szCs w:val="14"/>
      <w:lang w:eastAsia="pl-PL"/>
    </w:rPr>
  </w:style>
  <w:style w:type="paragraph" w:customStyle="1" w:styleId="xl100">
    <w:name w:val="xl100"/>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26"/>
      <w:szCs w:val="26"/>
      <w:lang w:eastAsia="pl-PL"/>
    </w:rPr>
  </w:style>
  <w:style w:type="paragraph" w:customStyle="1" w:styleId="xl101">
    <w:name w:val="xl101"/>
    <w:basedOn w:val="Normalny"/>
    <w:uiPriority w:val="99"/>
    <w:rsid w:val="00487B6D"/>
    <w:pPr>
      <w:spacing w:before="100" w:beforeAutospacing="1" w:after="100" w:afterAutospacing="1" w:line="240" w:lineRule="auto"/>
      <w:jc w:val="left"/>
    </w:pPr>
    <w:rPr>
      <w:rFonts w:ascii="Times New Roman" w:eastAsia="Times New Roman" w:hAnsi="Times New Roman" w:cs="Times New Roman"/>
      <w:b/>
      <w:bCs/>
      <w:sz w:val="14"/>
      <w:szCs w:val="14"/>
      <w:lang w:eastAsia="pl-PL"/>
    </w:rPr>
  </w:style>
  <w:style w:type="paragraph" w:customStyle="1" w:styleId="xl103">
    <w:name w:val="xl103"/>
    <w:basedOn w:val="Normalny"/>
    <w:uiPriority w:val="99"/>
    <w:rsid w:val="00487B6D"/>
    <w:pPr>
      <w:spacing w:before="100" w:beforeAutospacing="1" w:after="100" w:afterAutospacing="1" w:line="240" w:lineRule="auto"/>
      <w:jc w:val="left"/>
    </w:pPr>
    <w:rPr>
      <w:rFonts w:ascii="Times New Roman" w:eastAsia="Times New Roman" w:hAnsi="Times New Roman" w:cs="Times New Roman"/>
      <w:sz w:val="20"/>
      <w:szCs w:val="20"/>
      <w:lang w:eastAsia="pl-PL"/>
    </w:rPr>
  </w:style>
  <w:style w:type="paragraph" w:customStyle="1" w:styleId="xl104">
    <w:name w:val="xl104"/>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Times New Roman" w:eastAsia="Times New Roman" w:hAnsi="Times New Roman" w:cs="Times New Roman"/>
      <w:b/>
      <w:bCs/>
      <w:sz w:val="20"/>
      <w:szCs w:val="20"/>
      <w:lang w:eastAsia="pl-PL"/>
    </w:rPr>
  </w:style>
  <w:style w:type="paragraph" w:customStyle="1" w:styleId="xl105">
    <w:name w:val="xl105"/>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b/>
      <w:bCs/>
      <w:sz w:val="24"/>
      <w:szCs w:val="24"/>
      <w:lang w:eastAsia="pl-PL"/>
    </w:rPr>
  </w:style>
  <w:style w:type="paragraph" w:customStyle="1" w:styleId="xl106">
    <w:name w:val="xl106"/>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pPr>
    <w:rPr>
      <w:rFonts w:ascii="Times New Roman" w:eastAsia="Times New Roman" w:hAnsi="Times New Roman" w:cs="Times New Roman"/>
      <w:b/>
      <w:bCs/>
      <w:sz w:val="20"/>
      <w:szCs w:val="20"/>
      <w:lang w:eastAsia="pl-PL"/>
    </w:rPr>
  </w:style>
  <w:style w:type="paragraph" w:customStyle="1" w:styleId="xl107">
    <w:name w:val="xl107"/>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pPr>
    <w:rPr>
      <w:rFonts w:ascii="Times New Roman" w:eastAsia="Times New Roman" w:hAnsi="Times New Roman" w:cs="Times New Roman"/>
      <w:b/>
      <w:bCs/>
      <w:sz w:val="20"/>
      <w:szCs w:val="20"/>
      <w:lang w:eastAsia="pl-PL"/>
    </w:rPr>
  </w:style>
  <w:style w:type="paragraph" w:customStyle="1" w:styleId="xl108">
    <w:name w:val="xl108"/>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pPr>
    <w:rPr>
      <w:rFonts w:ascii="Times New Roman" w:eastAsia="Times New Roman" w:hAnsi="Times New Roman" w:cs="Times New Roman"/>
      <w:b/>
      <w:bCs/>
      <w:sz w:val="16"/>
      <w:szCs w:val="16"/>
      <w:lang w:eastAsia="pl-PL"/>
    </w:rPr>
  </w:style>
  <w:style w:type="paragraph" w:customStyle="1" w:styleId="xl109">
    <w:name w:val="xl109"/>
    <w:basedOn w:val="Normalny"/>
    <w:uiPriority w:val="99"/>
    <w:rsid w:val="00487B6D"/>
    <w:pPr>
      <w:shd w:val="clear" w:color="000000" w:fill="FFFF00"/>
      <w:spacing w:before="100" w:beforeAutospacing="1" w:after="100" w:afterAutospacing="1" w:line="240" w:lineRule="auto"/>
      <w:jc w:val="left"/>
    </w:pPr>
    <w:rPr>
      <w:rFonts w:ascii="Arial" w:eastAsia="Times New Roman" w:hAnsi="Arial" w:cs="Arial"/>
      <w:sz w:val="20"/>
      <w:szCs w:val="20"/>
      <w:lang w:eastAsia="pl-PL"/>
    </w:rPr>
  </w:style>
  <w:style w:type="paragraph" w:customStyle="1" w:styleId="xl110">
    <w:name w:val="xl110"/>
    <w:basedOn w:val="Normalny"/>
    <w:uiPriority w:val="99"/>
    <w:rsid w:val="00487B6D"/>
    <w:pPr>
      <w:pBdr>
        <w:top w:val="single" w:sz="4" w:space="0" w:color="000000"/>
        <w:left w:val="single" w:sz="4" w:space="0" w:color="000000"/>
        <w:bottom w:val="single" w:sz="4" w:space="0" w:color="000000"/>
        <w:right w:val="single" w:sz="4" w:space="0" w:color="000000"/>
      </w:pBdr>
      <w:shd w:val="clear" w:color="E6E6E6" w:fill="FFFF00"/>
      <w:spacing w:before="100" w:beforeAutospacing="1" w:after="100" w:afterAutospacing="1" w:line="240" w:lineRule="auto"/>
      <w:jc w:val="left"/>
      <w:textAlignment w:val="center"/>
    </w:pPr>
    <w:rPr>
      <w:rFonts w:ascii="Times New Roman" w:eastAsia="Times New Roman" w:hAnsi="Times New Roman" w:cs="Times New Roman"/>
      <w:b/>
      <w:bCs/>
      <w:sz w:val="20"/>
      <w:szCs w:val="20"/>
      <w:lang w:eastAsia="pl-PL"/>
    </w:rPr>
  </w:style>
  <w:style w:type="paragraph" w:customStyle="1" w:styleId="xl111">
    <w:name w:val="xl111"/>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6"/>
      <w:szCs w:val="16"/>
      <w:lang w:eastAsia="pl-PL"/>
    </w:rPr>
  </w:style>
  <w:style w:type="paragraph" w:customStyle="1" w:styleId="xl112">
    <w:name w:val="xl112"/>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pPr>
    <w:rPr>
      <w:rFonts w:ascii="Times New Roman" w:eastAsia="Times New Roman" w:hAnsi="Times New Roman" w:cs="Times New Roman"/>
      <w:b/>
      <w:bCs/>
      <w:sz w:val="14"/>
      <w:szCs w:val="14"/>
      <w:lang w:eastAsia="pl-PL"/>
    </w:rPr>
  </w:style>
  <w:style w:type="paragraph" w:customStyle="1" w:styleId="xl113">
    <w:name w:val="xl113"/>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pPr>
    <w:rPr>
      <w:rFonts w:ascii="Times New Roman" w:eastAsia="Times New Roman" w:hAnsi="Times New Roman" w:cs="Times New Roman"/>
      <w:b/>
      <w:bCs/>
      <w:sz w:val="26"/>
      <w:szCs w:val="26"/>
      <w:lang w:eastAsia="pl-PL"/>
    </w:rPr>
  </w:style>
  <w:style w:type="paragraph" w:customStyle="1" w:styleId="xl114">
    <w:name w:val="xl114"/>
    <w:basedOn w:val="Normalny"/>
    <w:uiPriority w:val="99"/>
    <w:rsid w:val="00487B6D"/>
    <w:pPr>
      <w:shd w:val="clear" w:color="000000" w:fill="FFFF00"/>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15">
    <w:name w:val="xl115"/>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20"/>
      <w:szCs w:val="20"/>
      <w:lang w:eastAsia="pl-PL"/>
    </w:rPr>
  </w:style>
  <w:style w:type="paragraph" w:customStyle="1" w:styleId="xl116">
    <w:name w:val="xl116"/>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24"/>
      <w:szCs w:val="24"/>
      <w:lang w:eastAsia="pl-PL"/>
    </w:rPr>
  </w:style>
  <w:style w:type="paragraph" w:customStyle="1" w:styleId="xl117">
    <w:name w:val="xl117"/>
    <w:basedOn w:val="Normalny"/>
    <w:uiPriority w:val="99"/>
    <w:rsid w:val="00487B6D"/>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left"/>
    </w:pPr>
    <w:rPr>
      <w:rFonts w:ascii="Times New Roman" w:eastAsia="Times New Roman" w:hAnsi="Times New Roman" w:cs="Times New Roman"/>
      <w:b/>
      <w:bCs/>
      <w:sz w:val="24"/>
      <w:szCs w:val="24"/>
      <w:lang w:eastAsia="pl-PL"/>
    </w:rPr>
  </w:style>
  <w:style w:type="paragraph" w:customStyle="1" w:styleId="xl118">
    <w:name w:val="xl118"/>
    <w:basedOn w:val="Normalny"/>
    <w:uiPriority w:val="99"/>
    <w:rsid w:val="00487B6D"/>
    <w:pPr>
      <w:shd w:val="clear" w:color="000000" w:fill="FFFF00"/>
      <w:spacing w:before="100" w:beforeAutospacing="1" w:after="100" w:afterAutospacing="1" w:line="240" w:lineRule="auto"/>
      <w:jc w:val="left"/>
    </w:pPr>
    <w:rPr>
      <w:rFonts w:ascii="Times New Roman" w:eastAsia="Times New Roman" w:hAnsi="Times New Roman" w:cs="Times New Roman"/>
      <w:b/>
      <w:bCs/>
      <w:sz w:val="24"/>
      <w:szCs w:val="24"/>
      <w:lang w:eastAsia="pl-PL"/>
    </w:rPr>
  </w:style>
  <w:style w:type="paragraph" w:customStyle="1" w:styleId="xl119">
    <w:name w:val="xl119"/>
    <w:basedOn w:val="Normalny"/>
    <w:uiPriority w:val="99"/>
    <w:rsid w:val="00487B6D"/>
    <w:pPr>
      <w:shd w:val="clear" w:color="000000" w:fill="FFFF00"/>
      <w:spacing w:before="100" w:beforeAutospacing="1" w:after="100" w:afterAutospacing="1" w:line="240" w:lineRule="auto"/>
      <w:jc w:val="left"/>
    </w:pPr>
    <w:rPr>
      <w:rFonts w:ascii="Arial" w:eastAsia="Times New Roman" w:hAnsi="Arial" w:cs="Arial"/>
      <w:sz w:val="24"/>
      <w:szCs w:val="24"/>
      <w:lang w:eastAsia="pl-PL"/>
    </w:rPr>
  </w:style>
  <w:style w:type="paragraph" w:customStyle="1" w:styleId="xl120">
    <w:name w:val="xl120"/>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21">
    <w:name w:val="xl121"/>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122">
    <w:name w:val="xl122"/>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123">
    <w:name w:val="xl123"/>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24">
    <w:name w:val="xl124"/>
    <w:basedOn w:val="Normalny"/>
    <w:uiPriority w:val="99"/>
    <w:rsid w:val="00487B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102">
    <w:name w:val="xl102"/>
    <w:basedOn w:val="Normalny"/>
    <w:uiPriority w:val="99"/>
    <w:rsid w:val="00487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Times New Roman" w:eastAsia="Times New Roman" w:hAnsi="Times New Roman" w:cs="Times New Roman"/>
      <w:b/>
      <w:bCs/>
      <w:sz w:val="20"/>
      <w:szCs w:val="20"/>
      <w:lang w:eastAsia="pl-PL"/>
    </w:rPr>
  </w:style>
  <w:style w:type="character" w:customStyle="1" w:styleId="Nierozpoznanawzmianka2">
    <w:name w:val="Nierozpoznana wzmianka2"/>
    <w:basedOn w:val="Domylnaczcionkaakapitu"/>
    <w:uiPriority w:val="99"/>
    <w:semiHidden/>
    <w:unhideWhenUsed/>
    <w:rsid w:val="00487B6D"/>
    <w:rPr>
      <w:color w:val="605E5C"/>
      <w:shd w:val="clear" w:color="auto" w:fill="E1DFDD"/>
    </w:rPr>
  </w:style>
  <w:style w:type="numbering" w:customStyle="1" w:styleId="Bezlisty4">
    <w:name w:val="Bez listy4"/>
    <w:next w:val="Bezlisty"/>
    <w:uiPriority w:val="99"/>
    <w:semiHidden/>
    <w:unhideWhenUsed/>
    <w:rsid w:val="00487B6D"/>
  </w:style>
  <w:style w:type="numbering" w:customStyle="1" w:styleId="Bezlisty12">
    <w:name w:val="Bez listy12"/>
    <w:next w:val="Bezlisty"/>
    <w:uiPriority w:val="99"/>
    <w:semiHidden/>
    <w:unhideWhenUsed/>
    <w:rsid w:val="00487B6D"/>
  </w:style>
  <w:style w:type="numbering" w:customStyle="1" w:styleId="Bezlisty112">
    <w:name w:val="Bez listy112"/>
    <w:next w:val="Bezlisty"/>
    <w:uiPriority w:val="99"/>
    <w:semiHidden/>
    <w:unhideWhenUsed/>
    <w:rsid w:val="00487B6D"/>
  </w:style>
  <w:style w:type="numbering" w:customStyle="1" w:styleId="Bezlisty22">
    <w:name w:val="Bez listy22"/>
    <w:next w:val="Bezlisty"/>
    <w:uiPriority w:val="99"/>
    <w:semiHidden/>
    <w:unhideWhenUsed/>
    <w:rsid w:val="00487B6D"/>
  </w:style>
  <w:style w:type="numbering" w:customStyle="1" w:styleId="Bezlisty31">
    <w:name w:val="Bez listy31"/>
    <w:next w:val="Bezlisty"/>
    <w:uiPriority w:val="99"/>
    <w:semiHidden/>
    <w:unhideWhenUsed/>
    <w:rsid w:val="00487B6D"/>
  </w:style>
  <w:style w:type="numbering" w:customStyle="1" w:styleId="Bezlisty111111">
    <w:name w:val="Bez listy111111"/>
    <w:next w:val="Bezlisty"/>
    <w:uiPriority w:val="99"/>
    <w:semiHidden/>
    <w:unhideWhenUsed/>
    <w:rsid w:val="00487B6D"/>
  </w:style>
  <w:style w:type="numbering" w:customStyle="1" w:styleId="Bezlisty1111111">
    <w:name w:val="Bez listy1111111"/>
    <w:next w:val="Bezlisty"/>
    <w:uiPriority w:val="99"/>
    <w:semiHidden/>
    <w:unhideWhenUsed/>
    <w:rsid w:val="00487B6D"/>
  </w:style>
  <w:style w:type="numbering" w:customStyle="1" w:styleId="Bezlisty211">
    <w:name w:val="Bez listy211"/>
    <w:next w:val="Bezlisty"/>
    <w:uiPriority w:val="99"/>
    <w:semiHidden/>
    <w:unhideWhenUsed/>
    <w:rsid w:val="00487B6D"/>
  </w:style>
  <w:style w:type="character" w:customStyle="1" w:styleId="A4">
    <w:name w:val="A4"/>
    <w:uiPriority w:val="99"/>
    <w:rsid w:val="00487B6D"/>
    <w:rPr>
      <w:rFonts w:cs="Suisse Int'l Medium"/>
      <w:color w:val="000000"/>
      <w:sz w:val="18"/>
      <w:szCs w:val="18"/>
    </w:rPr>
  </w:style>
  <w:style w:type="table" w:customStyle="1" w:styleId="Styl2">
    <w:name w:val="Styl2"/>
    <w:basedOn w:val="Tabelalisty4akcent4"/>
    <w:uiPriority w:val="99"/>
    <w:rsid w:val="00714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tcPr>
    <w:tblStylePr w:type="firstRow">
      <w:pPr>
        <w:jc w:val="center"/>
      </w:pPr>
      <w:rPr>
        <w:rFonts w:ascii="Calibri" w:hAnsi="Calibri"/>
        <w:b/>
        <w:bCs/>
        <w:color w:val="FFFFFF" w:themeColor="background1"/>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8BC540"/>
        <w:vAlign w:val="center"/>
      </w:tcPr>
    </w:tblStylePr>
    <w:tblStylePr w:type="lastRow">
      <w:rPr>
        <w:b/>
        <w:bCs/>
      </w:rPr>
      <w:tblPr/>
      <w:tcPr>
        <w:tcBorders>
          <w:top w:val="single" w:sz="4" w:space="0" w:color="auto"/>
        </w:tcBorders>
        <w:shd w:val="clear" w:color="auto" w:fill="FFFFFF" w:themeFill="background1"/>
      </w:tcPr>
    </w:tblStylePr>
    <w:tblStylePr w:type="firstCol">
      <w:rPr>
        <w:rFonts w:ascii="Calibri" w:hAnsi="Calibri"/>
        <w:b w:val="0"/>
        <w:bCs/>
        <w:sz w:val="20"/>
      </w:rPr>
    </w:tblStylePr>
    <w:tblStylePr w:type="lastCol">
      <w:rPr>
        <w:rFonts w:ascii="Calibri" w:hAnsi="Calibri"/>
        <w:b w:val="0"/>
        <w:bCs/>
        <w:sz w:val="20"/>
      </w:rPr>
    </w:tblStylePr>
    <w:tblStylePr w:type="band1Vert">
      <w:tblPr/>
      <w:tcPr>
        <w:shd w:val="clear" w:color="auto" w:fill="FFFFFF" w:themeFill="background1"/>
      </w:tcPr>
    </w:tblStylePr>
    <w:tblStylePr w:type="band1Horz">
      <w:tblPr/>
      <w:tcPr>
        <w:shd w:val="clear" w:color="auto" w:fill="FFFFFF" w:themeFill="background1"/>
      </w:tcPr>
    </w:tblStylePr>
  </w:style>
  <w:style w:type="table" w:styleId="Tabelalisty4akcent4">
    <w:name w:val="List Table 4 Accent 4"/>
    <w:basedOn w:val="Standardowy"/>
    <w:uiPriority w:val="49"/>
    <w:rsid w:val="00714C0A"/>
    <w:pPr>
      <w:spacing w:after="0" w:line="240" w:lineRule="auto"/>
    </w:p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tblBorders>
    </w:tblPr>
    <w:tblStylePr w:type="firstRow">
      <w:rPr>
        <w:b/>
        <w:bCs/>
        <w:color w:val="FFFFFF" w:themeColor="background1"/>
      </w:rPr>
      <w:tblPr/>
      <w:tcPr>
        <w:tcBorders>
          <w:top w:val="single" w:sz="4" w:space="0" w:color="44C1A3" w:themeColor="accent4"/>
          <w:left w:val="single" w:sz="4" w:space="0" w:color="44C1A3" w:themeColor="accent4"/>
          <w:bottom w:val="single" w:sz="4" w:space="0" w:color="44C1A3" w:themeColor="accent4"/>
          <w:right w:val="single" w:sz="4" w:space="0" w:color="44C1A3" w:themeColor="accent4"/>
          <w:insideH w:val="nil"/>
        </w:tcBorders>
        <w:shd w:val="clear" w:color="auto" w:fill="44C1A3" w:themeFill="accent4"/>
      </w:tcPr>
    </w:tblStylePr>
    <w:tblStylePr w:type="lastRow">
      <w:rPr>
        <w:b/>
        <w:bCs/>
      </w:rPr>
      <w:tblPr/>
      <w:tcPr>
        <w:tcBorders>
          <w:top w:val="double" w:sz="4" w:space="0" w:color="8ED9C7" w:themeColor="accent4" w:themeTint="99"/>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numbering" w:customStyle="1" w:styleId="Bezlisty5">
    <w:name w:val="Bez listy5"/>
    <w:next w:val="Bezlisty"/>
    <w:uiPriority w:val="99"/>
    <w:semiHidden/>
    <w:unhideWhenUsed/>
    <w:rsid w:val="00F96AC3"/>
  </w:style>
  <w:style w:type="numbering" w:customStyle="1" w:styleId="Bezlisty13">
    <w:name w:val="Bez listy13"/>
    <w:next w:val="Bezlisty"/>
    <w:uiPriority w:val="99"/>
    <w:semiHidden/>
    <w:unhideWhenUsed/>
    <w:rsid w:val="00F96AC3"/>
  </w:style>
  <w:style w:type="numbering" w:customStyle="1" w:styleId="Bezlisty113">
    <w:name w:val="Bez listy113"/>
    <w:next w:val="Bezlisty"/>
    <w:uiPriority w:val="99"/>
    <w:semiHidden/>
    <w:unhideWhenUsed/>
    <w:rsid w:val="00F96AC3"/>
  </w:style>
  <w:style w:type="numbering" w:customStyle="1" w:styleId="Bezlisty1112">
    <w:name w:val="Bez listy1112"/>
    <w:next w:val="Bezlisty"/>
    <w:uiPriority w:val="99"/>
    <w:semiHidden/>
    <w:unhideWhenUsed/>
    <w:rsid w:val="00F96AC3"/>
  </w:style>
  <w:style w:type="numbering" w:customStyle="1" w:styleId="Bezlisty23">
    <w:name w:val="Bez listy23"/>
    <w:next w:val="Bezlisty"/>
    <w:uiPriority w:val="99"/>
    <w:semiHidden/>
    <w:unhideWhenUsed/>
    <w:rsid w:val="00F96AC3"/>
  </w:style>
  <w:style w:type="numbering" w:customStyle="1" w:styleId="Bezlisty32">
    <w:name w:val="Bez listy32"/>
    <w:next w:val="Bezlisty"/>
    <w:uiPriority w:val="99"/>
    <w:semiHidden/>
    <w:unhideWhenUsed/>
    <w:rsid w:val="00F96AC3"/>
  </w:style>
  <w:style w:type="numbering" w:customStyle="1" w:styleId="Bezlisty11112">
    <w:name w:val="Bez listy11112"/>
    <w:next w:val="Bezlisty"/>
    <w:uiPriority w:val="99"/>
    <w:semiHidden/>
    <w:unhideWhenUsed/>
    <w:rsid w:val="00F96AC3"/>
  </w:style>
  <w:style w:type="numbering" w:customStyle="1" w:styleId="Bezlisty111112">
    <w:name w:val="Bez listy111112"/>
    <w:next w:val="Bezlisty"/>
    <w:uiPriority w:val="99"/>
    <w:semiHidden/>
    <w:unhideWhenUsed/>
    <w:rsid w:val="00F96AC3"/>
  </w:style>
  <w:style w:type="numbering" w:customStyle="1" w:styleId="Bezlisty212">
    <w:name w:val="Bez listy212"/>
    <w:next w:val="Bezlisty"/>
    <w:uiPriority w:val="99"/>
    <w:semiHidden/>
    <w:unhideWhenUsed/>
    <w:rsid w:val="00F96AC3"/>
  </w:style>
  <w:style w:type="numbering" w:customStyle="1" w:styleId="Bezlisty41">
    <w:name w:val="Bez listy41"/>
    <w:next w:val="Bezlisty"/>
    <w:uiPriority w:val="99"/>
    <w:semiHidden/>
    <w:unhideWhenUsed/>
    <w:rsid w:val="00F96AC3"/>
  </w:style>
  <w:style w:type="numbering" w:customStyle="1" w:styleId="Bezlisty121">
    <w:name w:val="Bez listy121"/>
    <w:next w:val="Bezlisty"/>
    <w:uiPriority w:val="99"/>
    <w:semiHidden/>
    <w:unhideWhenUsed/>
    <w:rsid w:val="00F96AC3"/>
  </w:style>
  <w:style w:type="numbering" w:customStyle="1" w:styleId="Bezlisty1121">
    <w:name w:val="Bez listy1121"/>
    <w:next w:val="Bezlisty"/>
    <w:uiPriority w:val="99"/>
    <w:semiHidden/>
    <w:unhideWhenUsed/>
    <w:rsid w:val="00F96AC3"/>
  </w:style>
  <w:style w:type="numbering" w:customStyle="1" w:styleId="Bezlisty221">
    <w:name w:val="Bez listy221"/>
    <w:next w:val="Bezlisty"/>
    <w:uiPriority w:val="99"/>
    <w:semiHidden/>
    <w:unhideWhenUsed/>
    <w:rsid w:val="00F96AC3"/>
  </w:style>
  <w:style w:type="numbering" w:customStyle="1" w:styleId="Bezlisty311">
    <w:name w:val="Bez listy311"/>
    <w:next w:val="Bezlisty"/>
    <w:uiPriority w:val="99"/>
    <w:semiHidden/>
    <w:unhideWhenUsed/>
    <w:rsid w:val="00F96AC3"/>
  </w:style>
  <w:style w:type="numbering" w:customStyle="1" w:styleId="Bezlisty1111112">
    <w:name w:val="Bez listy1111112"/>
    <w:next w:val="Bezlisty"/>
    <w:uiPriority w:val="99"/>
    <w:semiHidden/>
    <w:unhideWhenUsed/>
    <w:rsid w:val="00F96AC3"/>
  </w:style>
  <w:style w:type="numbering" w:customStyle="1" w:styleId="Bezlisty11111111">
    <w:name w:val="Bez listy11111111"/>
    <w:next w:val="Bezlisty"/>
    <w:uiPriority w:val="99"/>
    <w:semiHidden/>
    <w:unhideWhenUsed/>
    <w:rsid w:val="00F96AC3"/>
  </w:style>
  <w:style w:type="numbering" w:customStyle="1" w:styleId="Bezlisty2111">
    <w:name w:val="Bez listy2111"/>
    <w:next w:val="Bezlisty"/>
    <w:uiPriority w:val="99"/>
    <w:semiHidden/>
    <w:unhideWhenUsed/>
    <w:rsid w:val="00F96AC3"/>
  </w:style>
  <w:style w:type="character" w:customStyle="1" w:styleId="Nagwek4Znak1">
    <w:name w:val="Nagłówek 4 Znak1"/>
    <w:aliases w:val="Nagłówek - 3 Znak1"/>
    <w:basedOn w:val="Domylnaczcionkaakapitu"/>
    <w:semiHidden/>
    <w:rsid w:val="00A214DB"/>
    <w:rPr>
      <w:rFonts w:asciiTheme="majorHAnsi" w:eastAsiaTheme="majorEastAsia" w:hAnsiTheme="majorHAnsi" w:cstheme="majorBidi"/>
      <w:i/>
      <w:iCs/>
      <w:color w:val="729928" w:themeColor="accent1" w:themeShade="BF"/>
      <w:sz w:val="22"/>
      <w:szCs w:val="22"/>
    </w:rPr>
  </w:style>
  <w:style w:type="character" w:customStyle="1" w:styleId="TekstprzypisudolnegoZnak1">
    <w:name w:val="Tekst przypisu dolnego Znak1"/>
    <w:aliases w:val="Podrozdział Znak1,Footnote Znak1,Podrozdzia3 Znak1,Tekst przypisu Znak Znak Znak Znak Znak2,Tekst przypisu Znak Znak Znak Znak Znak Znak1,Tekst przypisu Znak Znak Znak Znak Znak Znak Znak Znak1,Fußnote Znak1,fn Znak1,o Znak1"/>
    <w:basedOn w:val="Domylnaczcionkaakapitu"/>
    <w:uiPriority w:val="99"/>
    <w:semiHidden/>
    <w:rsid w:val="00A214D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3182">
      <w:bodyDiv w:val="1"/>
      <w:marLeft w:val="0"/>
      <w:marRight w:val="0"/>
      <w:marTop w:val="0"/>
      <w:marBottom w:val="0"/>
      <w:divBdr>
        <w:top w:val="none" w:sz="0" w:space="0" w:color="auto"/>
        <w:left w:val="none" w:sz="0" w:space="0" w:color="auto"/>
        <w:bottom w:val="none" w:sz="0" w:space="0" w:color="auto"/>
        <w:right w:val="none" w:sz="0" w:space="0" w:color="auto"/>
      </w:divBdr>
    </w:div>
    <w:div w:id="62727955">
      <w:bodyDiv w:val="1"/>
      <w:marLeft w:val="0"/>
      <w:marRight w:val="0"/>
      <w:marTop w:val="0"/>
      <w:marBottom w:val="0"/>
      <w:divBdr>
        <w:top w:val="none" w:sz="0" w:space="0" w:color="auto"/>
        <w:left w:val="none" w:sz="0" w:space="0" w:color="auto"/>
        <w:bottom w:val="none" w:sz="0" w:space="0" w:color="auto"/>
        <w:right w:val="none" w:sz="0" w:space="0" w:color="auto"/>
      </w:divBdr>
    </w:div>
    <w:div w:id="73208254">
      <w:bodyDiv w:val="1"/>
      <w:marLeft w:val="0"/>
      <w:marRight w:val="0"/>
      <w:marTop w:val="0"/>
      <w:marBottom w:val="0"/>
      <w:divBdr>
        <w:top w:val="none" w:sz="0" w:space="0" w:color="auto"/>
        <w:left w:val="none" w:sz="0" w:space="0" w:color="auto"/>
        <w:bottom w:val="none" w:sz="0" w:space="0" w:color="auto"/>
        <w:right w:val="none" w:sz="0" w:space="0" w:color="auto"/>
      </w:divBdr>
    </w:div>
    <w:div w:id="83691939">
      <w:bodyDiv w:val="1"/>
      <w:marLeft w:val="0"/>
      <w:marRight w:val="0"/>
      <w:marTop w:val="0"/>
      <w:marBottom w:val="0"/>
      <w:divBdr>
        <w:top w:val="none" w:sz="0" w:space="0" w:color="auto"/>
        <w:left w:val="none" w:sz="0" w:space="0" w:color="auto"/>
        <w:bottom w:val="none" w:sz="0" w:space="0" w:color="auto"/>
        <w:right w:val="none" w:sz="0" w:space="0" w:color="auto"/>
      </w:divBdr>
    </w:div>
    <w:div w:id="108476756">
      <w:bodyDiv w:val="1"/>
      <w:marLeft w:val="0"/>
      <w:marRight w:val="0"/>
      <w:marTop w:val="0"/>
      <w:marBottom w:val="0"/>
      <w:divBdr>
        <w:top w:val="none" w:sz="0" w:space="0" w:color="auto"/>
        <w:left w:val="none" w:sz="0" w:space="0" w:color="auto"/>
        <w:bottom w:val="none" w:sz="0" w:space="0" w:color="auto"/>
        <w:right w:val="none" w:sz="0" w:space="0" w:color="auto"/>
      </w:divBdr>
    </w:div>
    <w:div w:id="109906068">
      <w:bodyDiv w:val="1"/>
      <w:marLeft w:val="0"/>
      <w:marRight w:val="0"/>
      <w:marTop w:val="0"/>
      <w:marBottom w:val="0"/>
      <w:divBdr>
        <w:top w:val="none" w:sz="0" w:space="0" w:color="auto"/>
        <w:left w:val="none" w:sz="0" w:space="0" w:color="auto"/>
        <w:bottom w:val="none" w:sz="0" w:space="0" w:color="auto"/>
        <w:right w:val="none" w:sz="0" w:space="0" w:color="auto"/>
      </w:divBdr>
    </w:div>
    <w:div w:id="143014302">
      <w:bodyDiv w:val="1"/>
      <w:marLeft w:val="0"/>
      <w:marRight w:val="0"/>
      <w:marTop w:val="0"/>
      <w:marBottom w:val="0"/>
      <w:divBdr>
        <w:top w:val="none" w:sz="0" w:space="0" w:color="auto"/>
        <w:left w:val="none" w:sz="0" w:space="0" w:color="auto"/>
        <w:bottom w:val="none" w:sz="0" w:space="0" w:color="auto"/>
        <w:right w:val="none" w:sz="0" w:space="0" w:color="auto"/>
      </w:divBdr>
    </w:div>
    <w:div w:id="159084669">
      <w:bodyDiv w:val="1"/>
      <w:marLeft w:val="0"/>
      <w:marRight w:val="0"/>
      <w:marTop w:val="0"/>
      <w:marBottom w:val="0"/>
      <w:divBdr>
        <w:top w:val="none" w:sz="0" w:space="0" w:color="auto"/>
        <w:left w:val="none" w:sz="0" w:space="0" w:color="auto"/>
        <w:bottom w:val="none" w:sz="0" w:space="0" w:color="auto"/>
        <w:right w:val="none" w:sz="0" w:space="0" w:color="auto"/>
      </w:divBdr>
    </w:div>
    <w:div w:id="181363775">
      <w:bodyDiv w:val="1"/>
      <w:marLeft w:val="0"/>
      <w:marRight w:val="0"/>
      <w:marTop w:val="0"/>
      <w:marBottom w:val="0"/>
      <w:divBdr>
        <w:top w:val="none" w:sz="0" w:space="0" w:color="auto"/>
        <w:left w:val="none" w:sz="0" w:space="0" w:color="auto"/>
        <w:bottom w:val="none" w:sz="0" w:space="0" w:color="auto"/>
        <w:right w:val="none" w:sz="0" w:space="0" w:color="auto"/>
      </w:divBdr>
    </w:div>
    <w:div w:id="221256027">
      <w:bodyDiv w:val="1"/>
      <w:marLeft w:val="0"/>
      <w:marRight w:val="0"/>
      <w:marTop w:val="0"/>
      <w:marBottom w:val="0"/>
      <w:divBdr>
        <w:top w:val="none" w:sz="0" w:space="0" w:color="auto"/>
        <w:left w:val="none" w:sz="0" w:space="0" w:color="auto"/>
        <w:bottom w:val="none" w:sz="0" w:space="0" w:color="auto"/>
        <w:right w:val="none" w:sz="0" w:space="0" w:color="auto"/>
      </w:divBdr>
    </w:div>
    <w:div w:id="319577843">
      <w:bodyDiv w:val="1"/>
      <w:marLeft w:val="0"/>
      <w:marRight w:val="0"/>
      <w:marTop w:val="0"/>
      <w:marBottom w:val="0"/>
      <w:divBdr>
        <w:top w:val="none" w:sz="0" w:space="0" w:color="auto"/>
        <w:left w:val="none" w:sz="0" w:space="0" w:color="auto"/>
        <w:bottom w:val="none" w:sz="0" w:space="0" w:color="auto"/>
        <w:right w:val="none" w:sz="0" w:space="0" w:color="auto"/>
      </w:divBdr>
    </w:div>
    <w:div w:id="336344174">
      <w:bodyDiv w:val="1"/>
      <w:marLeft w:val="0"/>
      <w:marRight w:val="0"/>
      <w:marTop w:val="0"/>
      <w:marBottom w:val="0"/>
      <w:divBdr>
        <w:top w:val="none" w:sz="0" w:space="0" w:color="auto"/>
        <w:left w:val="none" w:sz="0" w:space="0" w:color="auto"/>
        <w:bottom w:val="none" w:sz="0" w:space="0" w:color="auto"/>
        <w:right w:val="none" w:sz="0" w:space="0" w:color="auto"/>
      </w:divBdr>
    </w:div>
    <w:div w:id="357051535">
      <w:bodyDiv w:val="1"/>
      <w:marLeft w:val="0"/>
      <w:marRight w:val="0"/>
      <w:marTop w:val="0"/>
      <w:marBottom w:val="0"/>
      <w:divBdr>
        <w:top w:val="none" w:sz="0" w:space="0" w:color="auto"/>
        <w:left w:val="none" w:sz="0" w:space="0" w:color="auto"/>
        <w:bottom w:val="none" w:sz="0" w:space="0" w:color="auto"/>
        <w:right w:val="none" w:sz="0" w:space="0" w:color="auto"/>
      </w:divBdr>
    </w:div>
    <w:div w:id="366374030">
      <w:bodyDiv w:val="1"/>
      <w:marLeft w:val="0"/>
      <w:marRight w:val="0"/>
      <w:marTop w:val="0"/>
      <w:marBottom w:val="0"/>
      <w:divBdr>
        <w:top w:val="none" w:sz="0" w:space="0" w:color="auto"/>
        <w:left w:val="none" w:sz="0" w:space="0" w:color="auto"/>
        <w:bottom w:val="none" w:sz="0" w:space="0" w:color="auto"/>
        <w:right w:val="none" w:sz="0" w:space="0" w:color="auto"/>
      </w:divBdr>
    </w:div>
    <w:div w:id="370305375">
      <w:bodyDiv w:val="1"/>
      <w:marLeft w:val="0"/>
      <w:marRight w:val="0"/>
      <w:marTop w:val="0"/>
      <w:marBottom w:val="0"/>
      <w:divBdr>
        <w:top w:val="none" w:sz="0" w:space="0" w:color="auto"/>
        <w:left w:val="none" w:sz="0" w:space="0" w:color="auto"/>
        <w:bottom w:val="none" w:sz="0" w:space="0" w:color="auto"/>
        <w:right w:val="none" w:sz="0" w:space="0" w:color="auto"/>
      </w:divBdr>
    </w:div>
    <w:div w:id="381714422">
      <w:bodyDiv w:val="1"/>
      <w:marLeft w:val="0"/>
      <w:marRight w:val="0"/>
      <w:marTop w:val="0"/>
      <w:marBottom w:val="0"/>
      <w:divBdr>
        <w:top w:val="none" w:sz="0" w:space="0" w:color="auto"/>
        <w:left w:val="none" w:sz="0" w:space="0" w:color="auto"/>
        <w:bottom w:val="none" w:sz="0" w:space="0" w:color="auto"/>
        <w:right w:val="none" w:sz="0" w:space="0" w:color="auto"/>
      </w:divBdr>
    </w:div>
    <w:div w:id="428430852">
      <w:bodyDiv w:val="1"/>
      <w:marLeft w:val="0"/>
      <w:marRight w:val="0"/>
      <w:marTop w:val="0"/>
      <w:marBottom w:val="0"/>
      <w:divBdr>
        <w:top w:val="none" w:sz="0" w:space="0" w:color="auto"/>
        <w:left w:val="none" w:sz="0" w:space="0" w:color="auto"/>
        <w:bottom w:val="none" w:sz="0" w:space="0" w:color="auto"/>
        <w:right w:val="none" w:sz="0" w:space="0" w:color="auto"/>
      </w:divBdr>
    </w:div>
    <w:div w:id="429424513">
      <w:bodyDiv w:val="1"/>
      <w:marLeft w:val="0"/>
      <w:marRight w:val="0"/>
      <w:marTop w:val="0"/>
      <w:marBottom w:val="0"/>
      <w:divBdr>
        <w:top w:val="none" w:sz="0" w:space="0" w:color="auto"/>
        <w:left w:val="none" w:sz="0" w:space="0" w:color="auto"/>
        <w:bottom w:val="none" w:sz="0" w:space="0" w:color="auto"/>
        <w:right w:val="none" w:sz="0" w:space="0" w:color="auto"/>
      </w:divBdr>
    </w:div>
    <w:div w:id="505445045">
      <w:bodyDiv w:val="1"/>
      <w:marLeft w:val="0"/>
      <w:marRight w:val="0"/>
      <w:marTop w:val="0"/>
      <w:marBottom w:val="0"/>
      <w:divBdr>
        <w:top w:val="none" w:sz="0" w:space="0" w:color="auto"/>
        <w:left w:val="none" w:sz="0" w:space="0" w:color="auto"/>
        <w:bottom w:val="none" w:sz="0" w:space="0" w:color="auto"/>
        <w:right w:val="none" w:sz="0" w:space="0" w:color="auto"/>
      </w:divBdr>
    </w:div>
    <w:div w:id="550727999">
      <w:bodyDiv w:val="1"/>
      <w:marLeft w:val="0"/>
      <w:marRight w:val="0"/>
      <w:marTop w:val="0"/>
      <w:marBottom w:val="0"/>
      <w:divBdr>
        <w:top w:val="none" w:sz="0" w:space="0" w:color="auto"/>
        <w:left w:val="none" w:sz="0" w:space="0" w:color="auto"/>
        <w:bottom w:val="none" w:sz="0" w:space="0" w:color="auto"/>
        <w:right w:val="none" w:sz="0" w:space="0" w:color="auto"/>
      </w:divBdr>
    </w:div>
    <w:div w:id="555362615">
      <w:bodyDiv w:val="1"/>
      <w:marLeft w:val="0"/>
      <w:marRight w:val="0"/>
      <w:marTop w:val="0"/>
      <w:marBottom w:val="0"/>
      <w:divBdr>
        <w:top w:val="none" w:sz="0" w:space="0" w:color="auto"/>
        <w:left w:val="none" w:sz="0" w:space="0" w:color="auto"/>
        <w:bottom w:val="none" w:sz="0" w:space="0" w:color="auto"/>
        <w:right w:val="none" w:sz="0" w:space="0" w:color="auto"/>
      </w:divBdr>
    </w:div>
    <w:div w:id="576138138">
      <w:bodyDiv w:val="1"/>
      <w:marLeft w:val="0"/>
      <w:marRight w:val="0"/>
      <w:marTop w:val="0"/>
      <w:marBottom w:val="0"/>
      <w:divBdr>
        <w:top w:val="none" w:sz="0" w:space="0" w:color="auto"/>
        <w:left w:val="none" w:sz="0" w:space="0" w:color="auto"/>
        <w:bottom w:val="none" w:sz="0" w:space="0" w:color="auto"/>
        <w:right w:val="none" w:sz="0" w:space="0" w:color="auto"/>
      </w:divBdr>
    </w:div>
    <w:div w:id="647784477">
      <w:bodyDiv w:val="1"/>
      <w:marLeft w:val="0"/>
      <w:marRight w:val="0"/>
      <w:marTop w:val="0"/>
      <w:marBottom w:val="0"/>
      <w:divBdr>
        <w:top w:val="none" w:sz="0" w:space="0" w:color="auto"/>
        <w:left w:val="none" w:sz="0" w:space="0" w:color="auto"/>
        <w:bottom w:val="none" w:sz="0" w:space="0" w:color="auto"/>
        <w:right w:val="none" w:sz="0" w:space="0" w:color="auto"/>
      </w:divBdr>
    </w:div>
    <w:div w:id="656885425">
      <w:bodyDiv w:val="1"/>
      <w:marLeft w:val="0"/>
      <w:marRight w:val="0"/>
      <w:marTop w:val="0"/>
      <w:marBottom w:val="0"/>
      <w:divBdr>
        <w:top w:val="none" w:sz="0" w:space="0" w:color="auto"/>
        <w:left w:val="none" w:sz="0" w:space="0" w:color="auto"/>
        <w:bottom w:val="none" w:sz="0" w:space="0" w:color="auto"/>
        <w:right w:val="none" w:sz="0" w:space="0" w:color="auto"/>
      </w:divBdr>
    </w:div>
    <w:div w:id="670252466">
      <w:bodyDiv w:val="1"/>
      <w:marLeft w:val="0"/>
      <w:marRight w:val="0"/>
      <w:marTop w:val="0"/>
      <w:marBottom w:val="0"/>
      <w:divBdr>
        <w:top w:val="none" w:sz="0" w:space="0" w:color="auto"/>
        <w:left w:val="none" w:sz="0" w:space="0" w:color="auto"/>
        <w:bottom w:val="none" w:sz="0" w:space="0" w:color="auto"/>
        <w:right w:val="none" w:sz="0" w:space="0" w:color="auto"/>
      </w:divBdr>
    </w:div>
    <w:div w:id="680742173">
      <w:bodyDiv w:val="1"/>
      <w:marLeft w:val="0"/>
      <w:marRight w:val="0"/>
      <w:marTop w:val="0"/>
      <w:marBottom w:val="0"/>
      <w:divBdr>
        <w:top w:val="none" w:sz="0" w:space="0" w:color="auto"/>
        <w:left w:val="none" w:sz="0" w:space="0" w:color="auto"/>
        <w:bottom w:val="none" w:sz="0" w:space="0" w:color="auto"/>
        <w:right w:val="none" w:sz="0" w:space="0" w:color="auto"/>
      </w:divBdr>
    </w:div>
    <w:div w:id="715395334">
      <w:bodyDiv w:val="1"/>
      <w:marLeft w:val="0"/>
      <w:marRight w:val="0"/>
      <w:marTop w:val="0"/>
      <w:marBottom w:val="0"/>
      <w:divBdr>
        <w:top w:val="none" w:sz="0" w:space="0" w:color="auto"/>
        <w:left w:val="none" w:sz="0" w:space="0" w:color="auto"/>
        <w:bottom w:val="none" w:sz="0" w:space="0" w:color="auto"/>
        <w:right w:val="none" w:sz="0" w:space="0" w:color="auto"/>
      </w:divBdr>
    </w:div>
    <w:div w:id="731662852">
      <w:bodyDiv w:val="1"/>
      <w:marLeft w:val="0"/>
      <w:marRight w:val="0"/>
      <w:marTop w:val="0"/>
      <w:marBottom w:val="0"/>
      <w:divBdr>
        <w:top w:val="none" w:sz="0" w:space="0" w:color="auto"/>
        <w:left w:val="none" w:sz="0" w:space="0" w:color="auto"/>
        <w:bottom w:val="none" w:sz="0" w:space="0" w:color="auto"/>
        <w:right w:val="none" w:sz="0" w:space="0" w:color="auto"/>
      </w:divBdr>
    </w:div>
    <w:div w:id="734935048">
      <w:bodyDiv w:val="1"/>
      <w:marLeft w:val="0"/>
      <w:marRight w:val="0"/>
      <w:marTop w:val="0"/>
      <w:marBottom w:val="0"/>
      <w:divBdr>
        <w:top w:val="none" w:sz="0" w:space="0" w:color="auto"/>
        <w:left w:val="none" w:sz="0" w:space="0" w:color="auto"/>
        <w:bottom w:val="none" w:sz="0" w:space="0" w:color="auto"/>
        <w:right w:val="none" w:sz="0" w:space="0" w:color="auto"/>
      </w:divBdr>
    </w:div>
    <w:div w:id="768817507">
      <w:bodyDiv w:val="1"/>
      <w:marLeft w:val="0"/>
      <w:marRight w:val="0"/>
      <w:marTop w:val="0"/>
      <w:marBottom w:val="0"/>
      <w:divBdr>
        <w:top w:val="none" w:sz="0" w:space="0" w:color="auto"/>
        <w:left w:val="none" w:sz="0" w:space="0" w:color="auto"/>
        <w:bottom w:val="none" w:sz="0" w:space="0" w:color="auto"/>
        <w:right w:val="none" w:sz="0" w:space="0" w:color="auto"/>
      </w:divBdr>
    </w:div>
    <w:div w:id="785857373">
      <w:bodyDiv w:val="1"/>
      <w:marLeft w:val="0"/>
      <w:marRight w:val="0"/>
      <w:marTop w:val="0"/>
      <w:marBottom w:val="0"/>
      <w:divBdr>
        <w:top w:val="none" w:sz="0" w:space="0" w:color="auto"/>
        <w:left w:val="none" w:sz="0" w:space="0" w:color="auto"/>
        <w:bottom w:val="none" w:sz="0" w:space="0" w:color="auto"/>
        <w:right w:val="none" w:sz="0" w:space="0" w:color="auto"/>
      </w:divBdr>
    </w:div>
    <w:div w:id="815533425">
      <w:bodyDiv w:val="1"/>
      <w:marLeft w:val="0"/>
      <w:marRight w:val="0"/>
      <w:marTop w:val="0"/>
      <w:marBottom w:val="0"/>
      <w:divBdr>
        <w:top w:val="none" w:sz="0" w:space="0" w:color="auto"/>
        <w:left w:val="none" w:sz="0" w:space="0" w:color="auto"/>
        <w:bottom w:val="none" w:sz="0" w:space="0" w:color="auto"/>
        <w:right w:val="none" w:sz="0" w:space="0" w:color="auto"/>
      </w:divBdr>
    </w:div>
    <w:div w:id="850922424">
      <w:bodyDiv w:val="1"/>
      <w:marLeft w:val="0"/>
      <w:marRight w:val="0"/>
      <w:marTop w:val="0"/>
      <w:marBottom w:val="0"/>
      <w:divBdr>
        <w:top w:val="none" w:sz="0" w:space="0" w:color="auto"/>
        <w:left w:val="none" w:sz="0" w:space="0" w:color="auto"/>
        <w:bottom w:val="none" w:sz="0" w:space="0" w:color="auto"/>
        <w:right w:val="none" w:sz="0" w:space="0" w:color="auto"/>
      </w:divBdr>
    </w:div>
    <w:div w:id="907572594">
      <w:bodyDiv w:val="1"/>
      <w:marLeft w:val="0"/>
      <w:marRight w:val="0"/>
      <w:marTop w:val="0"/>
      <w:marBottom w:val="0"/>
      <w:divBdr>
        <w:top w:val="none" w:sz="0" w:space="0" w:color="auto"/>
        <w:left w:val="none" w:sz="0" w:space="0" w:color="auto"/>
        <w:bottom w:val="none" w:sz="0" w:space="0" w:color="auto"/>
        <w:right w:val="none" w:sz="0" w:space="0" w:color="auto"/>
      </w:divBdr>
    </w:div>
    <w:div w:id="908538651">
      <w:bodyDiv w:val="1"/>
      <w:marLeft w:val="0"/>
      <w:marRight w:val="0"/>
      <w:marTop w:val="0"/>
      <w:marBottom w:val="0"/>
      <w:divBdr>
        <w:top w:val="none" w:sz="0" w:space="0" w:color="auto"/>
        <w:left w:val="none" w:sz="0" w:space="0" w:color="auto"/>
        <w:bottom w:val="none" w:sz="0" w:space="0" w:color="auto"/>
        <w:right w:val="none" w:sz="0" w:space="0" w:color="auto"/>
      </w:divBdr>
    </w:div>
    <w:div w:id="965938827">
      <w:bodyDiv w:val="1"/>
      <w:marLeft w:val="0"/>
      <w:marRight w:val="0"/>
      <w:marTop w:val="0"/>
      <w:marBottom w:val="0"/>
      <w:divBdr>
        <w:top w:val="none" w:sz="0" w:space="0" w:color="auto"/>
        <w:left w:val="none" w:sz="0" w:space="0" w:color="auto"/>
        <w:bottom w:val="none" w:sz="0" w:space="0" w:color="auto"/>
        <w:right w:val="none" w:sz="0" w:space="0" w:color="auto"/>
      </w:divBdr>
    </w:div>
    <w:div w:id="966161161">
      <w:bodyDiv w:val="1"/>
      <w:marLeft w:val="0"/>
      <w:marRight w:val="0"/>
      <w:marTop w:val="0"/>
      <w:marBottom w:val="0"/>
      <w:divBdr>
        <w:top w:val="none" w:sz="0" w:space="0" w:color="auto"/>
        <w:left w:val="none" w:sz="0" w:space="0" w:color="auto"/>
        <w:bottom w:val="none" w:sz="0" w:space="0" w:color="auto"/>
        <w:right w:val="none" w:sz="0" w:space="0" w:color="auto"/>
      </w:divBdr>
    </w:div>
    <w:div w:id="987440094">
      <w:bodyDiv w:val="1"/>
      <w:marLeft w:val="0"/>
      <w:marRight w:val="0"/>
      <w:marTop w:val="0"/>
      <w:marBottom w:val="0"/>
      <w:divBdr>
        <w:top w:val="none" w:sz="0" w:space="0" w:color="auto"/>
        <w:left w:val="none" w:sz="0" w:space="0" w:color="auto"/>
        <w:bottom w:val="none" w:sz="0" w:space="0" w:color="auto"/>
        <w:right w:val="none" w:sz="0" w:space="0" w:color="auto"/>
      </w:divBdr>
    </w:div>
    <w:div w:id="991249036">
      <w:bodyDiv w:val="1"/>
      <w:marLeft w:val="0"/>
      <w:marRight w:val="0"/>
      <w:marTop w:val="0"/>
      <w:marBottom w:val="0"/>
      <w:divBdr>
        <w:top w:val="none" w:sz="0" w:space="0" w:color="auto"/>
        <w:left w:val="none" w:sz="0" w:space="0" w:color="auto"/>
        <w:bottom w:val="none" w:sz="0" w:space="0" w:color="auto"/>
        <w:right w:val="none" w:sz="0" w:space="0" w:color="auto"/>
      </w:divBdr>
    </w:div>
    <w:div w:id="1000549343">
      <w:bodyDiv w:val="1"/>
      <w:marLeft w:val="0"/>
      <w:marRight w:val="0"/>
      <w:marTop w:val="0"/>
      <w:marBottom w:val="0"/>
      <w:divBdr>
        <w:top w:val="none" w:sz="0" w:space="0" w:color="auto"/>
        <w:left w:val="none" w:sz="0" w:space="0" w:color="auto"/>
        <w:bottom w:val="none" w:sz="0" w:space="0" w:color="auto"/>
        <w:right w:val="none" w:sz="0" w:space="0" w:color="auto"/>
      </w:divBdr>
    </w:div>
    <w:div w:id="1055852154">
      <w:bodyDiv w:val="1"/>
      <w:marLeft w:val="0"/>
      <w:marRight w:val="0"/>
      <w:marTop w:val="0"/>
      <w:marBottom w:val="0"/>
      <w:divBdr>
        <w:top w:val="none" w:sz="0" w:space="0" w:color="auto"/>
        <w:left w:val="none" w:sz="0" w:space="0" w:color="auto"/>
        <w:bottom w:val="none" w:sz="0" w:space="0" w:color="auto"/>
        <w:right w:val="none" w:sz="0" w:space="0" w:color="auto"/>
      </w:divBdr>
    </w:div>
    <w:div w:id="1057515070">
      <w:bodyDiv w:val="1"/>
      <w:marLeft w:val="0"/>
      <w:marRight w:val="0"/>
      <w:marTop w:val="0"/>
      <w:marBottom w:val="0"/>
      <w:divBdr>
        <w:top w:val="none" w:sz="0" w:space="0" w:color="auto"/>
        <w:left w:val="none" w:sz="0" w:space="0" w:color="auto"/>
        <w:bottom w:val="none" w:sz="0" w:space="0" w:color="auto"/>
        <w:right w:val="none" w:sz="0" w:space="0" w:color="auto"/>
      </w:divBdr>
    </w:div>
    <w:div w:id="1137994652">
      <w:bodyDiv w:val="1"/>
      <w:marLeft w:val="0"/>
      <w:marRight w:val="0"/>
      <w:marTop w:val="0"/>
      <w:marBottom w:val="0"/>
      <w:divBdr>
        <w:top w:val="none" w:sz="0" w:space="0" w:color="auto"/>
        <w:left w:val="none" w:sz="0" w:space="0" w:color="auto"/>
        <w:bottom w:val="none" w:sz="0" w:space="0" w:color="auto"/>
        <w:right w:val="none" w:sz="0" w:space="0" w:color="auto"/>
      </w:divBdr>
    </w:div>
    <w:div w:id="1146976606">
      <w:bodyDiv w:val="1"/>
      <w:marLeft w:val="0"/>
      <w:marRight w:val="0"/>
      <w:marTop w:val="0"/>
      <w:marBottom w:val="0"/>
      <w:divBdr>
        <w:top w:val="none" w:sz="0" w:space="0" w:color="auto"/>
        <w:left w:val="none" w:sz="0" w:space="0" w:color="auto"/>
        <w:bottom w:val="none" w:sz="0" w:space="0" w:color="auto"/>
        <w:right w:val="none" w:sz="0" w:space="0" w:color="auto"/>
      </w:divBdr>
    </w:div>
    <w:div w:id="1161189876">
      <w:bodyDiv w:val="1"/>
      <w:marLeft w:val="0"/>
      <w:marRight w:val="0"/>
      <w:marTop w:val="0"/>
      <w:marBottom w:val="0"/>
      <w:divBdr>
        <w:top w:val="none" w:sz="0" w:space="0" w:color="auto"/>
        <w:left w:val="none" w:sz="0" w:space="0" w:color="auto"/>
        <w:bottom w:val="none" w:sz="0" w:space="0" w:color="auto"/>
        <w:right w:val="none" w:sz="0" w:space="0" w:color="auto"/>
      </w:divBdr>
    </w:div>
    <w:div w:id="1175415050">
      <w:bodyDiv w:val="1"/>
      <w:marLeft w:val="0"/>
      <w:marRight w:val="0"/>
      <w:marTop w:val="0"/>
      <w:marBottom w:val="0"/>
      <w:divBdr>
        <w:top w:val="none" w:sz="0" w:space="0" w:color="auto"/>
        <w:left w:val="none" w:sz="0" w:space="0" w:color="auto"/>
        <w:bottom w:val="none" w:sz="0" w:space="0" w:color="auto"/>
        <w:right w:val="none" w:sz="0" w:space="0" w:color="auto"/>
      </w:divBdr>
    </w:div>
    <w:div w:id="1217819347">
      <w:bodyDiv w:val="1"/>
      <w:marLeft w:val="0"/>
      <w:marRight w:val="0"/>
      <w:marTop w:val="0"/>
      <w:marBottom w:val="0"/>
      <w:divBdr>
        <w:top w:val="none" w:sz="0" w:space="0" w:color="auto"/>
        <w:left w:val="none" w:sz="0" w:space="0" w:color="auto"/>
        <w:bottom w:val="none" w:sz="0" w:space="0" w:color="auto"/>
        <w:right w:val="none" w:sz="0" w:space="0" w:color="auto"/>
      </w:divBdr>
    </w:div>
    <w:div w:id="1223061188">
      <w:bodyDiv w:val="1"/>
      <w:marLeft w:val="0"/>
      <w:marRight w:val="0"/>
      <w:marTop w:val="0"/>
      <w:marBottom w:val="0"/>
      <w:divBdr>
        <w:top w:val="none" w:sz="0" w:space="0" w:color="auto"/>
        <w:left w:val="none" w:sz="0" w:space="0" w:color="auto"/>
        <w:bottom w:val="none" w:sz="0" w:space="0" w:color="auto"/>
        <w:right w:val="none" w:sz="0" w:space="0" w:color="auto"/>
      </w:divBdr>
    </w:div>
    <w:div w:id="1227642003">
      <w:bodyDiv w:val="1"/>
      <w:marLeft w:val="0"/>
      <w:marRight w:val="0"/>
      <w:marTop w:val="0"/>
      <w:marBottom w:val="0"/>
      <w:divBdr>
        <w:top w:val="none" w:sz="0" w:space="0" w:color="auto"/>
        <w:left w:val="none" w:sz="0" w:space="0" w:color="auto"/>
        <w:bottom w:val="none" w:sz="0" w:space="0" w:color="auto"/>
        <w:right w:val="none" w:sz="0" w:space="0" w:color="auto"/>
      </w:divBdr>
    </w:div>
    <w:div w:id="1231230867">
      <w:bodyDiv w:val="1"/>
      <w:marLeft w:val="0"/>
      <w:marRight w:val="0"/>
      <w:marTop w:val="0"/>
      <w:marBottom w:val="0"/>
      <w:divBdr>
        <w:top w:val="none" w:sz="0" w:space="0" w:color="auto"/>
        <w:left w:val="none" w:sz="0" w:space="0" w:color="auto"/>
        <w:bottom w:val="none" w:sz="0" w:space="0" w:color="auto"/>
        <w:right w:val="none" w:sz="0" w:space="0" w:color="auto"/>
      </w:divBdr>
    </w:div>
    <w:div w:id="1235433387">
      <w:bodyDiv w:val="1"/>
      <w:marLeft w:val="0"/>
      <w:marRight w:val="0"/>
      <w:marTop w:val="0"/>
      <w:marBottom w:val="0"/>
      <w:divBdr>
        <w:top w:val="none" w:sz="0" w:space="0" w:color="auto"/>
        <w:left w:val="none" w:sz="0" w:space="0" w:color="auto"/>
        <w:bottom w:val="none" w:sz="0" w:space="0" w:color="auto"/>
        <w:right w:val="none" w:sz="0" w:space="0" w:color="auto"/>
      </w:divBdr>
    </w:div>
    <w:div w:id="1240335467">
      <w:bodyDiv w:val="1"/>
      <w:marLeft w:val="0"/>
      <w:marRight w:val="0"/>
      <w:marTop w:val="0"/>
      <w:marBottom w:val="0"/>
      <w:divBdr>
        <w:top w:val="none" w:sz="0" w:space="0" w:color="auto"/>
        <w:left w:val="none" w:sz="0" w:space="0" w:color="auto"/>
        <w:bottom w:val="none" w:sz="0" w:space="0" w:color="auto"/>
        <w:right w:val="none" w:sz="0" w:space="0" w:color="auto"/>
      </w:divBdr>
    </w:div>
    <w:div w:id="1276517511">
      <w:bodyDiv w:val="1"/>
      <w:marLeft w:val="0"/>
      <w:marRight w:val="0"/>
      <w:marTop w:val="0"/>
      <w:marBottom w:val="0"/>
      <w:divBdr>
        <w:top w:val="none" w:sz="0" w:space="0" w:color="auto"/>
        <w:left w:val="none" w:sz="0" w:space="0" w:color="auto"/>
        <w:bottom w:val="none" w:sz="0" w:space="0" w:color="auto"/>
        <w:right w:val="none" w:sz="0" w:space="0" w:color="auto"/>
      </w:divBdr>
    </w:div>
    <w:div w:id="1290357763">
      <w:bodyDiv w:val="1"/>
      <w:marLeft w:val="0"/>
      <w:marRight w:val="0"/>
      <w:marTop w:val="0"/>
      <w:marBottom w:val="0"/>
      <w:divBdr>
        <w:top w:val="none" w:sz="0" w:space="0" w:color="auto"/>
        <w:left w:val="none" w:sz="0" w:space="0" w:color="auto"/>
        <w:bottom w:val="none" w:sz="0" w:space="0" w:color="auto"/>
        <w:right w:val="none" w:sz="0" w:space="0" w:color="auto"/>
      </w:divBdr>
    </w:div>
    <w:div w:id="1389494907">
      <w:bodyDiv w:val="1"/>
      <w:marLeft w:val="0"/>
      <w:marRight w:val="0"/>
      <w:marTop w:val="0"/>
      <w:marBottom w:val="0"/>
      <w:divBdr>
        <w:top w:val="none" w:sz="0" w:space="0" w:color="auto"/>
        <w:left w:val="none" w:sz="0" w:space="0" w:color="auto"/>
        <w:bottom w:val="none" w:sz="0" w:space="0" w:color="auto"/>
        <w:right w:val="none" w:sz="0" w:space="0" w:color="auto"/>
      </w:divBdr>
    </w:div>
    <w:div w:id="1449083497">
      <w:bodyDiv w:val="1"/>
      <w:marLeft w:val="0"/>
      <w:marRight w:val="0"/>
      <w:marTop w:val="0"/>
      <w:marBottom w:val="0"/>
      <w:divBdr>
        <w:top w:val="none" w:sz="0" w:space="0" w:color="auto"/>
        <w:left w:val="none" w:sz="0" w:space="0" w:color="auto"/>
        <w:bottom w:val="none" w:sz="0" w:space="0" w:color="auto"/>
        <w:right w:val="none" w:sz="0" w:space="0" w:color="auto"/>
      </w:divBdr>
    </w:div>
    <w:div w:id="1456604482">
      <w:bodyDiv w:val="1"/>
      <w:marLeft w:val="0"/>
      <w:marRight w:val="0"/>
      <w:marTop w:val="0"/>
      <w:marBottom w:val="0"/>
      <w:divBdr>
        <w:top w:val="none" w:sz="0" w:space="0" w:color="auto"/>
        <w:left w:val="none" w:sz="0" w:space="0" w:color="auto"/>
        <w:bottom w:val="none" w:sz="0" w:space="0" w:color="auto"/>
        <w:right w:val="none" w:sz="0" w:space="0" w:color="auto"/>
      </w:divBdr>
    </w:div>
    <w:div w:id="1475566328">
      <w:bodyDiv w:val="1"/>
      <w:marLeft w:val="0"/>
      <w:marRight w:val="0"/>
      <w:marTop w:val="0"/>
      <w:marBottom w:val="0"/>
      <w:divBdr>
        <w:top w:val="none" w:sz="0" w:space="0" w:color="auto"/>
        <w:left w:val="none" w:sz="0" w:space="0" w:color="auto"/>
        <w:bottom w:val="none" w:sz="0" w:space="0" w:color="auto"/>
        <w:right w:val="none" w:sz="0" w:space="0" w:color="auto"/>
      </w:divBdr>
    </w:div>
    <w:div w:id="1494107460">
      <w:bodyDiv w:val="1"/>
      <w:marLeft w:val="0"/>
      <w:marRight w:val="0"/>
      <w:marTop w:val="0"/>
      <w:marBottom w:val="0"/>
      <w:divBdr>
        <w:top w:val="none" w:sz="0" w:space="0" w:color="auto"/>
        <w:left w:val="none" w:sz="0" w:space="0" w:color="auto"/>
        <w:bottom w:val="none" w:sz="0" w:space="0" w:color="auto"/>
        <w:right w:val="none" w:sz="0" w:space="0" w:color="auto"/>
      </w:divBdr>
    </w:div>
    <w:div w:id="1496413905">
      <w:bodyDiv w:val="1"/>
      <w:marLeft w:val="0"/>
      <w:marRight w:val="0"/>
      <w:marTop w:val="0"/>
      <w:marBottom w:val="0"/>
      <w:divBdr>
        <w:top w:val="none" w:sz="0" w:space="0" w:color="auto"/>
        <w:left w:val="none" w:sz="0" w:space="0" w:color="auto"/>
        <w:bottom w:val="none" w:sz="0" w:space="0" w:color="auto"/>
        <w:right w:val="none" w:sz="0" w:space="0" w:color="auto"/>
      </w:divBdr>
    </w:div>
    <w:div w:id="1652753297">
      <w:bodyDiv w:val="1"/>
      <w:marLeft w:val="0"/>
      <w:marRight w:val="0"/>
      <w:marTop w:val="0"/>
      <w:marBottom w:val="0"/>
      <w:divBdr>
        <w:top w:val="none" w:sz="0" w:space="0" w:color="auto"/>
        <w:left w:val="none" w:sz="0" w:space="0" w:color="auto"/>
        <w:bottom w:val="none" w:sz="0" w:space="0" w:color="auto"/>
        <w:right w:val="none" w:sz="0" w:space="0" w:color="auto"/>
      </w:divBdr>
    </w:div>
    <w:div w:id="1658606602">
      <w:bodyDiv w:val="1"/>
      <w:marLeft w:val="0"/>
      <w:marRight w:val="0"/>
      <w:marTop w:val="0"/>
      <w:marBottom w:val="0"/>
      <w:divBdr>
        <w:top w:val="none" w:sz="0" w:space="0" w:color="auto"/>
        <w:left w:val="none" w:sz="0" w:space="0" w:color="auto"/>
        <w:bottom w:val="none" w:sz="0" w:space="0" w:color="auto"/>
        <w:right w:val="none" w:sz="0" w:space="0" w:color="auto"/>
      </w:divBdr>
    </w:div>
    <w:div w:id="1724449218">
      <w:bodyDiv w:val="1"/>
      <w:marLeft w:val="0"/>
      <w:marRight w:val="0"/>
      <w:marTop w:val="0"/>
      <w:marBottom w:val="0"/>
      <w:divBdr>
        <w:top w:val="none" w:sz="0" w:space="0" w:color="auto"/>
        <w:left w:val="none" w:sz="0" w:space="0" w:color="auto"/>
        <w:bottom w:val="none" w:sz="0" w:space="0" w:color="auto"/>
        <w:right w:val="none" w:sz="0" w:space="0" w:color="auto"/>
      </w:divBdr>
    </w:div>
    <w:div w:id="1770662874">
      <w:bodyDiv w:val="1"/>
      <w:marLeft w:val="0"/>
      <w:marRight w:val="0"/>
      <w:marTop w:val="0"/>
      <w:marBottom w:val="0"/>
      <w:divBdr>
        <w:top w:val="none" w:sz="0" w:space="0" w:color="auto"/>
        <w:left w:val="none" w:sz="0" w:space="0" w:color="auto"/>
        <w:bottom w:val="none" w:sz="0" w:space="0" w:color="auto"/>
        <w:right w:val="none" w:sz="0" w:space="0" w:color="auto"/>
      </w:divBdr>
    </w:div>
    <w:div w:id="1813865012">
      <w:bodyDiv w:val="1"/>
      <w:marLeft w:val="0"/>
      <w:marRight w:val="0"/>
      <w:marTop w:val="0"/>
      <w:marBottom w:val="0"/>
      <w:divBdr>
        <w:top w:val="none" w:sz="0" w:space="0" w:color="auto"/>
        <w:left w:val="none" w:sz="0" w:space="0" w:color="auto"/>
        <w:bottom w:val="none" w:sz="0" w:space="0" w:color="auto"/>
        <w:right w:val="none" w:sz="0" w:space="0" w:color="auto"/>
      </w:divBdr>
    </w:div>
    <w:div w:id="1831749889">
      <w:bodyDiv w:val="1"/>
      <w:marLeft w:val="0"/>
      <w:marRight w:val="0"/>
      <w:marTop w:val="0"/>
      <w:marBottom w:val="0"/>
      <w:divBdr>
        <w:top w:val="none" w:sz="0" w:space="0" w:color="auto"/>
        <w:left w:val="none" w:sz="0" w:space="0" w:color="auto"/>
        <w:bottom w:val="none" w:sz="0" w:space="0" w:color="auto"/>
        <w:right w:val="none" w:sz="0" w:space="0" w:color="auto"/>
      </w:divBdr>
    </w:div>
    <w:div w:id="1852790722">
      <w:bodyDiv w:val="1"/>
      <w:marLeft w:val="0"/>
      <w:marRight w:val="0"/>
      <w:marTop w:val="0"/>
      <w:marBottom w:val="0"/>
      <w:divBdr>
        <w:top w:val="none" w:sz="0" w:space="0" w:color="auto"/>
        <w:left w:val="none" w:sz="0" w:space="0" w:color="auto"/>
        <w:bottom w:val="none" w:sz="0" w:space="0" w:color="auto"/>
        <w:right w:val="none" w:sz="0" w:space="0" w:color="auto"/>
      </w:divBdr>
    </w:div>
    <w:div w:id="1895040724">
      <w:bodyDiv w:val="1"/>
      <w:marLeft w:val="0"/>
      <w:marRight w:val="0"/>
      <w:marTop w:val="0"/>
      <w:marBottom w:val="0"/>
      <w:divBdr>
        <w:top w:val="none" w:sz="0" w:space="0" w:color="auto"/>
        <w:left w:val="none" w:sz="0" w:space="0" w:color="auto"/>
        <w:bottom w:val="none" w:sz="0" w:space="0" w:color="auto"/>
        <w:right w:val="none" w:sz="0" w:space="0" w:color="auto"/>
      </w:divBdr>
    </w:div>
    <w:div w:id="1918436814">
      <w:bodyDiv w:val="1"/>
      <w:marLeft w:val="0"/>
      <w:marRight w:val="0"/>
      <w:marTop w:val="0"/>
      <w:marBottom w:val="0"/>
      <w:divBdr>
        <w:top w:val="none" w:sz="0" w:space="0" w:color="auto"/>
        <w:left w:val="none" w:sz="0" w:space="0" w:color="auto"/>
        <w:bottom w:val="none" w:sz="0" w:space="0" w:color="auto"/>
        <w:right w:val="none" w:sz="0" w:space="0" w:color="auto"/>
      </w:divBdr>
    </w:div>
    <w:div w:id="1945140431">
      <w:bodyDiv w:val="1"/>
      <w:marLeft w:val="0"/>
      <w:marRight w:val="0"/>
      <w:marTop w:val="0"/>
      <w:marBottom w:val="0"/>
      <w:divBdr>
        <w:top w:val="none" w:sz="0" w:space="0" w:color="auto"/>
        <w:left w:val="none" w:sz="0" w:space="0" w:color="auto"/>
        <w:bottom w:val="none" w:sz="0" w:space="0" w:color="auto"/>
        <w:right w:val="none" w:sz="0" w:space="0" w:color="auto"/>
      </w:divBdr>
    </w:div>
    <w:div w:id="1949072062">
      <w:bodyDiv w:val="1"/>
      <w:marLeft w:val="0"/>
      <w:marRight w:val="0"/>
      <w:marTop w:val="0"/>
      <w:marBottom w:val="0"/>
      <w:divBdr>
        <w:top w:val="none" w:sz="0" w:space="0" w:color="auto"/>
        <w:left w:val="none" w:sz="0" w:space="0" w:color="auto"/>
        <w:bottom w:val="none" w:sz="0" w:space="0" w:color="auto"/>
        <w:right w:val="none" w:sz="0" w:space="0" w:color="auto"/>
      </w:divBdr>
    </w:div>
    <w:div w:id="1987121741">
      <w:bodyDiv w:val="1"/>
      <w:marLeft w:val="0"/>
      <w:marRight w:val="0"/>
      <w:marTop w:val="0"/>
      <w:marBottom w:val="0"/>
      <w:divBdr>
        <w:top w:val="none" w:sz="0" w:space="0" w:color="auto"/>
        <w:left w:val="none" w:sz="0" w:space="0" w:color="auto"/>
        <w:bottom w:val="none" w:sz="0" w:space="0" w:color="auto"/>
        <w:right w:val="none" w:sz="0" w:space="0" w:color="auto"/>
      </w:divBdr>
    </w:div>
    <w:div w:id="1992559801">
      <w:bodyDiv w:val="1"/>
      <w:marLeft w:val="0"/>
      <w:marRight w:val="0"/>
      <w:marTop w:val="0"/>
      <w:marBottom w:val="0"/>
      <w:divBdr>
        <w:top w:val="none" w:sz="0" w:space="0" w:color="auto"/>
        <w:left w:val="none" w:sz="0" w:space="0" w:color="auto"/>
        <w:bottom w:val="none" w:sz="0" w:space="0" w:color="auto"/>
        <w:right w:val="none" w:sz="0" w:space="0" w:color="auto"/>
      </w:divBdr>
    </w:div>
    <w:div w:id="2074153104">
      <w:bodyDiv w:val="1"/>
      <w:marLeft w:val="0"/>
      <w:marRight w:val="0"/>
      <w:marTop w:val="0"/>
      <w:marBottom w:val="0"/>
      <w:divBdr>
        <w:top w:val="none" w:sz="0" w:space="0" w:color="auto"/>
        <w:left w:val="none" w:sz="0" w:space="0" w:color="auto"/>
        <w:bottom w:val="none" w:sz="0" w:space="0" w:color="auto"/>
        <w:right w:val="none" w:sz="0" w:space="0" w:color="auto"/>
      </w:divBdr>
    </w:div>
    <w:div w:id="2074231813">
      <w:bodyDiv w:val="1"/>
      <w:marLeft w:val="0"/>
      <w:marRight w:val="0"/>
      <w:marTop w:val="0"/>
      <w:marBottom w:val="0"/>
      <w:divBdr>
        <w:top w:val="none" w:sz="0" w:space="0" w:color="auto"/>
        <w:left w:val="none" w:sz="0" w:space="0" w:color="auto"/>
        <w:bottom w:val="none" w:sz="0" w:space="0" w:color="auto"/>
        <w:right w:val="none" w:sz="0" w:space="0" w:color="auto"/>
      </w:divBdr>
    </w:div>
    <w:div w:id="2084638143">
      <w:bodyDiv w:val="1"/>
      <w:marLeft w:val="0"/>
      <w:marRight w:val="0"/>
      <w:marTop w:val="0"/>
      <w:marBottom w:val="0"/>
      <w:divBdr>
        <w:top w:val="none" w:sz="0" w:space="0" w:color="auto"/>
        <w:left w:val="none" w:sz="0" w:space="0" w:color="auto"/>
        <w:bottom w:val="none" w:sz="0" w:space="0" w:color="auto"/>
        <w:right w:val="none" w:sz="0" w:space="0" w:color="auto"/>
      </w:divBdr>
    </w:div>
    <w:div w:id="2085714621">
      <w:bodyDiv w:val="1"/>
      <w:marLeft w:val="0"/>
      <w:marRight w:val="0"/>
      <w:marTop w:val="0"/>
      <w:marBottom w:val="0"/>
      <w:divBdr>
        <w:top w:val="none" w:sz="0" w:space="0" w:color="auto"/>
        <w:left w:val="none" w:sz="0" w:space="0" w:color="auto"/>
        <w:bottom w:val="none" w:sz="0" w:space="0" w:color="auto"/>
        <w:right w:val="none" w:sz="0" w:space="0" w:color="auto"/>
      </w:divBdr>
      <w:divsChild>
        <w:div w:id="4749562">
          <w:marLeft w:val="0"/>
          <w:marRight w:val="0"/>
          <w:marTop w:val="0"/>
          <w:marBottom w:val="0"/>
          <w:divBdr>
            <w:top w:val="none" w:sz="0" w:space="0" w:color="auto"/>
            <w:left w:val="none" w:sz="0" w:space="0" w:color="auto"/>
            <w:bottom w:val="none" w:sz="0" w:space="0" w:color="auto"/>
            <w:right w:val="none" w:sz="0" w:space="0" w:color="auto"/>
          </w:divBdr>
          <w:divsChild>
            <w:div w:id="1702438925">
              <w:marLeft w:val="0"/>
              <w:marRight w:val="0"/>
              <w:marTop w:val="0"/>
              <w:marBottom w:val="0"/>
              <w:divBdr>
                <w:top w:val="none" w:sz="0" w:space="0" w:color="auto"/>
                <w:left w:val="none" w:sz="0" w:space="0" w:color="auto"/>
                <w:bottom w:val="none" w:sz="0" w:space="0" w:color="auto"/>
                <w:right w:val="none" w:sz="0" w:space="0" w:color="auto"/>
              </w:divBdr>
              <w:divsChild>
                <w:div w:id="7763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80504">
          <w:marLeft w:val="0"/>
          <w:marRight w:val="0"/>
          <w:marTop w:val="0"/>
          <w:marBottom w:val="0"/>
          <w:divBdr>
            <w:top w:val="none" w:sz="0" w:space="0" w:color="auto"/>
            <w:left w:val="none" w:sz="0" w:space="0" w:color="auto"/>
            <w:bottom w:val="none" w:sz="0" w:space="0" w:color="auto"/>
            <w:right w:val="none" w:sz="0" w:space="0" w:color="auto"/>
          </w:divBdr>
          <w:divsChild>
            <w:div w:id="471752467">
              <w:marLeft w:val="0"/>
              <w:marRight w:val="0"/>
              <w:marTop w:val="0"/>
              <w:marBottom w:val="0"/>
              <w:divBdr>
                <w:top w:val="none" w:sz="0" w:space="0" w:color="auto"/>
                <w:left w:val="none" w:sz="0" w:space="0" w:color="auto"/>
                <w:bottom w:val="none" w:sz="0" w:space="0" w:color="auto"/>
                <w:right w:val="none" w:sz="0" w:space="0" w:color="auto"/>
              </w:divBdr>
              <w:divsChild>
                <w:div w:id="87917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06251">
      <w:bodyDiv w:val="1"/>
      <w:marLeft w:val="0"/>
      <w:marRight w:val="0"/>
      <w:marTop w:val="0"/>
      <w:marBottom w:val="0"/>
      <w:divBdr>
        <w:top w:val="none" w:sz="0" w:space="0" w:color="auto"/>
        <w:left w:val="none" w:sz="0" w:space="0" w:color="auto"/>
        <w:bottom w:val="none" w:sz="0" w:space="0" w:color="auto"/>
        <w:right w:val="none" w:sz="0" w:space="0" w:color="auto"/>
      </w:divBdr>
    </w:div>
    <w:div w:id="212267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PL/TXT/PDF/?uri=CELEX:52010IP0260"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3.png"/><Relationship Id="rId21" Type="http://schemas.openxmlformats.org/officeDocument/2006/relationships/image" Target="media/image9.jpeg"/><Relationship Id="rId34" Type="http://schemas.openxmlformats.org/officeDocument/2006/relationships/header" Target="header4.xml"/><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image" Target="media/image17.jpeg"/><Relationship Id="rId11" Type="http://schemas.openxmlformats.org/officeDocument/2006/relationships/image" Target="media/image2.png"/><Relationship Id="rId24" Type="http://schemas.openxmlformats.org/officeDocument/2006/relationships/image" Target="media/image12.jpeg"/><Relationship Id="rId32" Type="http://schemas.openxmlformats.org/officeDocument/2006/relationships/header" Target="header3.xm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image" Target="media/image7.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footer" Target="footer2.xml"/><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8" Type="http://schemas.openxmlformats.org/officeDocument/2006/relationships/footnotes" Target="footnotes.xml"/><Relationship Id="rId51"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image" Target="media/image3.emf"/><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oter" Target="footer1.xml"/><Relationship Id="rId38" Type="http://schemas.openxmlformats.org/officeDocument/2006/relationships/image" Target="media/image22.png"/><Relationship Id="rId46" Type="http://schemas.openxmlformats.org/officeDocument/2006/relationships/image" Target="media/image30.png"/><Relationship Id="rId20" Type="http://schemas.openxmlformats.org/officeDocument/2006/relationships/image" Target="media/image8.jpeg"/><Relationship Id="rId41" Type="http://schemas.openxmlformats.org/officeDocument/2006/relationships/image" Target="media/image25.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fontTable" Target="fontTable.xml"/><Relationship Id="rId10" Type="http://schemas.openxmlformats.org/officeDocument/2006/relationships/image" Target="media/image1.jpeg"/><Relationship Id="rId31" Type="http://schemas.openxmlformats.org/officeDocument/2006/relationships/image" Target="media/image19.jpeg"/><Relationship Id="rId44" Type="http://schemas.openxmlformats.org/officeDocument/2006/relationships/image" Target="media/image28.png"/><Relationship Id="rId52" Type="http://schemas.openxmlformats.org/officeDocument/2006/relationships/image" Target="media/image36.png"/></Relationships>
</file>

<file path=word/theme/theme1.xml><?xml version="1.0" encoding="utf-8"?>
<a:theme xmlns:a="http://schemas.openxmlformats.org/drawingml/2006/main" name="Motyw pakietu Office">
  <a:themeElements>
    <a:clrScheme name="Zielonożółty">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2CF2672F3BDAA49A7F66756D02CB7C1" ma:contentTypeVersion="14" ma:contentTypeDescription="Utwórz nowy dokument." ma:contentTypeScope="" ma:versionID="da3434a74c7108a642e9a45205e01526">
  <xsd:schema xmlns:xsd="http://www.w3.org/2001/XMLSchema" xmlns:xs="http://www.w3.org/2001/XMLSchema" xmlns:p="http://schemas.microsoft.com/office/2006/metadata/properties" xmlns:ns2="9c4ddc73-9309-434a-a388-ebd750966fab" xmlns:ns3="3cd813a4-1a94-489e-aaff-880f2c98eff4" targetNamespace="http://schemas.microsoft.com/office/2006/metadata/properties" ma:root="true" ma:fieldsID="fb3b5f8b374f0a9f44cf2495a1a9f501" ns2:_="" ns3:_="">
    <xsd:import namespace="9c4ddc73-9309-434a-a388-ebd750966fab"/>
    <xsd:import namespace="3cd813a4-1a94-489e-aaff-880f2c98eff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4ddc73-9309-434a-a388-ebd750966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Tagi obrazów" ma:readOnly="false" ma:fieldId="{5cf76f15-5ced-4ddc-b409-7134ff3c332f}" ma:taxonomyMulti="true" ma:sspId="e21ab172-aa65-40e2-be40-58e0a99611a7"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d813a4-1a94-489e-aaff-880f2c98eff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2ad0b57-75ea-4858-afab-ddba2db4f4fd}" ma:internalName="TaxCatchAll" ma:showField="CatchAllData" ma:web="3cd813a4-1a94-489e-aaff-880f2c98eff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A467A9-BEC3-497C-8FBD-1F36BAB3D151}">
  <ds:schemaRefs>
    <ds:schemaRef ds:uri="http://schemas.openxmlformats.org/officeDocument/2006/bibliography"/>
  </ds:schemaRefs>
</ds:datastoreItem>
</file>

<file path=customXml/itemProps2.xml><?xml version="1.0" encoding="utf-8"?>
<ds:datastoreItem xmlns:ds="http://schemas.openxmlformats.org/officeDocument/2006/customXml" ds:itemID="{9F6989E7-D1F6-46E2-91DF-88C8783952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4ddc73-9309-434a-a388-ebd750966fab"/>
    <ds:schemaRef ds:uri="3cd813a4-1a94-489e-aaff-880f2c98e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4DE0FC-54AD-4653-A702-5C7191E7EE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192</Pages>
  <Words>61590</Words>
  <Characters>369541</Characters>
  <Application>Microsoft Office Word</Application>
  <DocSecurity>0</DocSecurity>
  <Lines>3079</Lines>
  <Paragraphs>860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Apostolska</dc:creator>
  <cp:keywords/>
  <dc:description/>
  <cp:lastModifiedBy>Marcin Kłos</cp:lastModifiedBy>
  <cp:revision>320</cp:revision>
  <cp:lastPrinted>2024-04-17T14:13:00Z</cp:lastPrinted>
  <dcterms:created xsi:type="dcterms:W3CDTF">2023-11-16T01:16:00Z</dcterms:created>
  <dcterms:modified xsi:type="dcterms:W3CDTF">2024-04-17T14:14:00Z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07408ae455f166f8f14ba856f5960e7ab8fb1cff1388f5dea2a4fc1cb50d7f2c</vt:lpwstr>
  </property>
</Properties>
</file>