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139945" w14:textId="77777777" w:rsidR="00A77B3E" w:rsidRDefault="00000000" w:rsidP="00B170EB">
      <w:pPr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09EB9F9F" w14:textId="77777777" w:rsidR="00A77B3E" w:rsidRDefault="00A77B3E">
      <w:pPr>
        <w:ind w:left="5669"/>
        <w:rPr>
          <w:b/>
          <w:i/>
          <w:sz w:val="20"/>
          <w:u w:val="thick"/>
        </w:rPr>
      </w:pPr>
    </w:p>
    <w:p w14:paraId="23494185" w14:textId="77777777" w:rsidR="00A77B3E" w:rsidRDefault="00A77B3E">
      <w:pPr>
        <w:ind w:left="5669"/>
        <w:rPr>
          <w:sz w:val="20"/>
        </w:rPr>
      </w:pPr>
    </w:p>
    <w:p w14:paraId="4C63538C" w14:textId="77777777" w:rsidR="00A77B3E" w:rsidRDefault="00A77B3E">
      <w:pPr>
        <w:ind w:left="5669"/>
        <w:rPr>
          <w:sz w:val="20"/>
        </w:rPr>
      </w:pPr>
    </w:p>
    <w:p w14:paraId="1988FF99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37C24CFA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14:paraId="340FD5BB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warunków udzielania bonifikat od ceny sprzedaży nieruchomości gruntowych na rzecz ich użytkowników wieczystych</w:t>
      </w:r>
    </w:p>
    <w:p w14:paraId="5E8748A3" w14:textId="77777777" w:rsidR="00A77B3E" w:rsidRDefault="00000000">
      <w:pPr>
        <w:keepLines/>
        <w:spacing w:before="120" w:after="120" w:line="276" w:lineRule="auto"/>
        <w:ind w:firstLine="227"/>
      </w:pPr>
      <w:r>
        <w:t>Na podstawie art. 18 ust. 2 pkt 15 i art. 40 ust. 1 ustawy z dnia 8 marca 1990 roku o samorządzie gminnym (Dz. U. z 2023 r. poz. 40, poz. 572, poz. 1463, poz. 1688) w związku art. 198k ust. 2 i 3 ustawy z dnia 21 sierpnia 1997 r. o gospodarce nieruchomościami (Dz.U. z 2023 r. poz. 344, poz. 1113, poz. 1463 i poz. 1506, poz. 1688, poz. 1762, poz. 1906, poz. 2029) uchwala się, co następuje:</w:t>
      </w:r>
    </w:p>
    <w:p w14:paraId="06FA9007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odniesieniu do nieruchomości gruntowych stanowiących własność Gminy Miasto Tomaszów Mazowiecki udziela się na wniosek bonifikaty w wysokości 90% od ceny nieruchomości gruntowej sprzedawanej  jej użytkownikowi wieczystemu będącemu osobą fizyczną:</w:t>
      </w:r>
    </w:p>
    <w:p w14:paraId="557404DA" w14:textId="77777777" w:rsidR="00A77B3E" w:rsidRDefault="00000000">
      <w:pPr>
        <w:spacing w:before="120" w:after="120" w:line="276" w:lineRule="auto"/>
        <w:ind w:left="340" w:hanging="227"/>
      </w:pPr>
      <w:r>
        <w:t>1) w stosunku do której orzeczono niepełnosprawność:</w:t>
      </w:r>
    </w:p>
    <w:p w14:paraId="5EEB14C2" w14:textId="77777777" w:rsidR="00A77B3E" w:rsidRDefault="00000000">
      <w:pPr>
        <w:keepLines/>
        <w:spacing w:before="120" w:after="120" w:line="276" w:lineRule="auto"/>
        <w:ind w:left="567" w:hanging="227"/>
      </w:pPr>
      <w:r>
        <w:t>a) w stopniu umiarkowanym lub znacznym lub,</w:t>
      </w:r>
    </w:p>
    <w:p w14:paraId="7B883016" w14:textId="77777777" w:rsidR="00A77B3E" w:rsidRDefault="00000000">
      <w:pPr>
        <w:keepLines/>
        <w:spacing w:before="120" w:after="120" w:line="276" w:lineRule="auto"/>
        <w:ind w:left="567" w:hanging="227"/>
      </w:pPr>
      <w:r>
        <w:t>b) przed ukończeniem 16 roku życia lub;</w:t>
      </w:r>
    </w:p>
    <w:p w14:paraId="32A9C57D" w14:textId="77777777" w:rsidR="00A77B3E" w:rsidRDefault="00000000">
      <w:pPr>
        <w:spacing w:before="120" w:after="120" w:line="276" w:lineRule="auto"/>
        <w:ind w:left="340" w:hanging="227"/>
      </w:pPr>
      <w:r>
        <w:t>2) zamieszkującej w dniu wystąpienia z żądaniem sprzedaży z osobami, o których mowa w pkt 1 lit. a lub b, będącej opiekunem prawnym lub przedstawicielem ustawowym tych osób, lub;</w:t>
      </w:r>
    </w:p>
    <w:p w14:paraId="360A0BE0" w14:textId="77777777" w:rsidR="00A77B3E" w:rsidRDefault="00000000">
      <w:pPr>
        <w:spacing w:before="120" w:after="120" w:line="276" w:lineRule="auto"/>
        <w:ind w:left="340" w:hanging="227"/>
      </w:pPr>
      <w:r>
        <w:t>3) będącej członkiem rodziny wielodzietnej w rozumieniu art. 4 ust. 1 ustawy z dnia 5 grudnia 2014 r. o Karcie Dużej Rodziny (Dz. U. z 2021 r. poz. 1744, z 2022 r. poz. 2140 i 2754 oraz z 2023 r. poz. 1234 i 1429) i uprawnionej do posiadania Karty Dużej Rodziny.</w:t>
      </w:r>
    </w:p>
    <w:p w14:paraId="3A766472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Bonifikaty udziela się na pisemny wniosek osób, o których mowa w § 1.</w:t>
      </w:r>
    </w:p>
    <w:p w14:paraId="6AF83B9C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Bonifikata o której mowa w § 1, przysługuje osobom fizycznym jeżeli na dzień udzielenia bonifikaty spełnione są łącznie następujące warunki:</w:t>
      </w:r>
    </w:p>
    <w:p w14:paraId="5013B37A" w14:textId="77777777" w:rsidR="00A77B3E" w:rsidRDefault="00000000">
      <w:pPr>
        <w:spacing w:before="120" w:after="120" w:line="276" w:lineRule="auto"/>
        <w:ind w:left="340" w:hanging="227"/>
      </w:pPr>
      <w:r>
        <w:t>1) wnioskodawca nie zalega z płatnościami wobec Gminy Miasto Tomaszów Mazowiecki z tytułu opłaty  za użytkowanie wieczyste i podatku od nieruchomości;</w:t>
      </w:r>
    </w:p>
    <w:p w14:paraId="1ED92710" w14:textId="77777777" w:rsidR="00A77B3E" w:rsidRDefault="00000000">
      <w:pPr>
        <w:spacing w:before="120" w:after="120" w:line="276" w:lineRule="auto"/>
        <w:ind w:left="340" w:hanging="227"/>
      </w:pPr>
      <w:r>
        <w:t>2) nieruchomość jest zabudowana i wykorzystywana jedynie na własne cele, w szczególności nie jest przedmiotem umowy najmu, oraz jest zgłoszona do użytkowania zgodnie z przepisami ustawy z dnia 7 lipca 1994 r. Prawo budowlane (Dz. U. z 2023 r. poz. 682, 967, 1506, 1597, 1681, 1688, 1762, 1890, 1963 oraz 2029);</w:t>
      </w:r>
    </w:p>
    <w:p w14:paraId="0BBC5F31" w14:textId="77777777" w:rsidR="00A77B3E" w:rsidRDefault="00000000">
      <w:pPr>
        <w:spacing w:before="120" w:after="120" w:line="276" w:lineRule="auto"/>
        <w:ind w:left="340" w:hanging="227"/>
      </w:pPr>
      <w:r>
        <w:t>3) nieruchomość, której dotyczy udzielenie bonifikaty, nie może być miejscem</w:t>
      </w:r>
      <w:r>
        <w:br/>
        <w:t>prowadzenia działalności gospodarczej;</w:t>
      </w:r>
    </w:p>
    <w:p w14:paraId="549C8E20" w14:textId="77777777" w:rsidR="00A77B3E" w:rsidRDefault="00000000">
      <w:pPr>
        <w:spacing w:before="120" w:after="120" w:line="276" w:lineRule="auto"/>
        <w:ind w:left="340" w:hanging="227"/>
      </w:pPr>
      <w:r>
        <w:lastRenderedPageBreak/>
        <w:t>4) wnioskodawca nie korzystał wcześniej z bonifikaty udzielanej przez Gminy Miasto Tomaszów Mazowiecki przy zbywaniu nieruchomości lub przy przekształceniu prawa użytkowania wieczystego gruntu w prawo własności na mocy odrębnych przepisów.</w:t>
      </w:r>
    </w:p>
    <w:p w14:paraId="15054BBA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4. </w:t>
      </w:r>
      <w:r>
        <w:t>Do zabezpieczenia wierzytelności Gminy Miasto Tomaszów Mazowiecki z tytułu udzielonej bonifikaty ma zastosowanie przepis art. 68 ustawy z dnia 21 sierpnia 1997 r. o gospodarce nieruchomościami (Dz.U. z 2023 r. poz. 344 z </w:t>
      </w:r>
      <w:proofErr w:type="spellStart"/>
      <w:r>
        <w:t>późn</w:t>
      </w:r>
      <w:proofErr w:type="spellEnd"/>
      <w:r>
        <w:t>. zm.).</w:t>
      </w:r>
    </w:p>
    <w:p w14:paraId="0736D9D8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5. </w:t>
      </w:r>
      <w:r>
        <w:t>Wykonanie uchwały powierza się Prezydentowi Miasta Tomaszowa Mazowieckiego.</w:t>
      </w:r>
    </w:p>
    <w:p w14:paraId="5E4FDA94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6. </w:t>
      </w:r>
      <w:r>
        <w:t>Uchwała wchodzi w życie po upływie 14 dni od dnia jej ogłoszenia w Dzienniku Urzędowym Województwa Łódzkiego.</w:t>
      </w:r>
    </w:p>
    <w:p w14:paraId="5832BC61" w14:textId="77777777" w:rsidR="00CB4C45" w:rsidRDefault="00CB4C45">
      <w:pPr>
        <w:keepLines/>
        <w:spacing w:before="120" w:after="120" w:line="276" w:lineRule="auto"/>
        <w:ind w:firstLine="340"/>
      </w:pPr>
    </w:p>
    <w:p w14:paraId="7E47D912" w14:textId="77777777" w:rsidR="00CB4C45" w:rsidRDefault="00CB4C45">
      <w:pPr>
        <w:keepLines/>
        <w:spacing w:before="120" w:after="120" w:line="276" w:lineRule="auto"/>
        <w:ind w:firstLine="340"/>
      </w:pPr>
    </w:p>
    <w:p w14:paraId="5CB39819" w14:textId="77777777" w:rsidR="00CB4C45" w:rsidRDefault="00CB4C45">
      <w:pPr>
        <w:keepLines/>
        <w:spacing w:before="120" w:after="120" w:line="276" w:lineRule="auto"/>
        <w:ind w:firstLine="340"/>
      </w:pPr>
    </w:p>
    <w:p w14:paraId="2F9A188E" w14:textId="77777777" w:rsidR="00CB4C45" w:rsidRDefault="00CB4C45">
      <w:pPr>
        <w:keepLines/>
        <w:spacing w:before="120" w:after="120" w:line="276" w:lineRule="auto"/>
        <w:ind w:firstLine="340"/>
      </w:pPr>
    </w:p>
    <w:p w14:paraId="0F132AD5" w14:textId="77777777" w:rsidR="00CB4C45" w:rsidRDefault="00CB4C45">
      <w:pPr>
        <w:keepLines/>
        <w:spacing w:before="120" w:after="120" w:line="276" w:lineRule="auto"/>
        <w:ind w:firstLine="340"/>
      </w:pPr>
    </w:p>
    <w:p w14:paraId="69F0D9BB" w14:textId="77777777" w:rsidR="00CB4C45" w:rsidRDefault="00CB4C45">
      <w:pPr>
        <w:keepLines/>
        <w:spacing w:before="120" w:after="120" w:line="276" w:lineRule="auto"/>
        <w:ind w:firstLine="340"/>
      </w:pPr>
    </w:p>
    <w:p w14:paraId="73553498" w14:textId="77777777" w:rsidR="00CB4C45" w:rsidRDefault="00CB4C45">
      <w:pPr>
        <w:keepLines/>
        <w:spacing w:before="120" w:after="120" w:line="276" w:lineRule="auto"/>
        <w:ind w:firstLine="340"/>
      </w:pPr>
    </w:p>
    <w:p w14:paraId="05AB7A1C" w14:textId="77777777" w:rsidR="00CB4C45" w:rsidRDefault="00CB4C45">
      <w:pPr>
        <w:keepLines/>
        <w:spacing w:before="120" w:after="120" w:line="276" w:lineRule="auto"/>
        <w:ind w:firstLine="340"/>
      </w:pPr>
    </w:p>
    <w:p w14:paraId="043B15A5" w14:textId="77777777" w:rsidR="00CB4C45" w:rsidRDefault="00CB4C45">
      <w:pPr>
        <w:keepLines/>
        <w:spacing w:before="120" w:after="120" w:line="276" w:lineRule="auto"/>
        <w:ind w:firstLine="340"/>
      </w:pPr>
    </w:p>
    <w:p w14:paraId="22D90442" w14:textId="77777777" w:rsidR="00CB4C45" w:rsidRDefault="00CB4C45">
      <w:pPr>
        <w:keepLines/>
        <w:spacing w:before="120" w:after="120" w:line="276" w:lineRule="auto"/>
        <w:ind w:firstLine="340"/>
      </w:pPr>
    </w:p>
    <w:p w14:paraId="6195DEF3" w14:textId="77777777" w:rsidR="00CB4C45" w:rsidRDefault="00CB4C45">
      <w:pPr>
        <w:keepLines/>
        <w:spacing w:before="120" w:after="120" w:line="276" w:lineRule="auto"/>
        <w:ind w:firstLine="340"/>
      </w:pPr>
    </w:p>
    <w:p w14:paraId="36E1960C" w14:textId="77777777" w:rsidR="00CB4C45" w:rsidRDefault="00CB4C45">
      <w:pPr>
        <w:keepLines/>
        <w:spacing w:before="120" w:after="120" w:line="276" w:lineRule="auto"/>
        <w:ind w:firstLine="340"/>
      </w:pPr>
    </w:p>
    <w:p w14:paraId="13CD79D6" w14:textId="77777777" w:rsidR="00CB4C45" w:rsidRDefault="00CB4C45" w:rsidP="00CB4C4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bookmarkStart w:id="0" w:name="_Hlk164161106"/>
    </w:p>
    <w:p w14:paraId="4CC7C7DB" w14:textId="77777777" w:rsidR="00CB4C45" w:rsidRPr="00803C05" w:rsidRDefault="00CB4C45" w:rsidP="00CB4C4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803C05">
        <w:rPr>
          <w:color w:val="000000"/>
          <w:u w:color="000000"/>
        </w:rPr>
        <w:t>…………………………………</w:t>
      </w:r>
    </w:p>
    <w:p w14:paraId="274AF07B" w14:textId="77777777" w:rsidR="00CB4C45" w:rsidRPr="00803C05" w:rsidRDefault="00CB4C45" w:rsidP="00CB4C4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803C05">
        <w:rPr>
          <w:color w:val="000000"/>
          <w:u w:color="000000"/>
        </w:rPr>
        <w:t>Projekt sporządził</w:t>
      </w:r>
    </w:p>
    <w:p w14:paraId="00F862F3" w14:textId="77777777" w:rsidR="00CB4C45" w:rsidRPr="00803C05" w:rsidRDefault="00CB4C45" w:rsidP="00CB4C45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3F8A399" w14:textId="77777777" w:rsidR="00CB4C45" w:rsidRPr="00803C05" w:rsidRDefault="00CB4C45" w:rsidP="00CB4C45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4A8FB94" w14:textId="77777777" w:rsidR="00CB4C45" w:rsidRPr="00803C05" w:rsidRDefault="00CB4C45" w:rsidP="00CB4C4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803C05">
        <w:rPr>
          <w:color w:val="000000"/>
          <w:u w:color="000000"/>
        </w:rPr>
        <w:t>………………………………...</w:t>
      </w:r>
    </w:p>
    <w:p w14:paraId="61C81748" w14:textId="77777777" w:rsidR="00CB4C45" w:rsidRPr="00803C05" w:rsidRDefault="00CB4C45" w:rsidP="00CB4C4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803C05">
        <w:rPr>
          <w:color w:val="000000"/>
          <w:u w:color="000000"/>
        </w:rPr>
        <w:t>Projekt zaopiniował pod względem prawnym</w:t>
      </w:r>
    </w:p>
    <w:p w14:paraId="5432200A" w14:textId="77777777" w:rsidR="00CB4C45" w:rsidRDefault="00CB4C45" w:rsidP="00CB4C45">
      <w:pPr>
        <w:keepLines/>
        <w:spacing w:before="120" w:after="120" w:line="276" w:lineRule="auto"/>
        <w:rPr>
          <w:color w:val="000000"/>
          <w:u w:color="000000"/>
        </w:rPr>
      </w:pPr>
    </w:p>
    <w:bookmarkEnd w:id="0"/>
    <w:p w14:paraId="2743DD15" w14:textId="77777777" w:rsidR="00CB4C45" w:rsidRDefault="00CB4C45">
      <w:pPr>
        <w:keepLines/>
        <w:spacing w:before="120" w:after="120" w:line="276" w:lineRule="auto"/>
        <w:ind w:firstLine="340"/>
      </w:pPr>
    </w:p>
    <w:p w14:paraId="1F570AFF" w14:textId="77777777" w:rsidR="00CB4C45" w:rsidRDefault="00CB4C45">
      <w:pPr>
        <w:keepLines/>
        <w:spacing w:before="120" w:after="120" w:line="276" w:lineRule="auto"/>
        <w:ind w:firstLine="340"/>
      </w:pPr>
    </w:p>
    <w:p w14:paraId="5F3E839E" w14:textId="77777777" w:rsidR="00CB4C45" w:rsidRDefault="00CB4C45">
      <w:pPr>
        <w:keepLines/>
        <w:spacing w:before="120" w:after="120" w:line="276" w:lineRule="auto"/>
        <w:ind w:firstLine="340"/>
      </w:pPr>
    </w:p>
    <w:p w14:paraId="55B953ED" w14:textId="77777777" w:rsidR="00CB4C45" w:rsidRDefault="00CB4C45">
      <w:pPr>
        <w:keepLines/>
        <w:spacing w:before="120" w:after="120" w:line="276" w:lineRule="auto"/>
        <w:ind w:firstLine="340"/>
      </w:pPr>
    </w:p>
    <w:p w14:paraId="3784DAEC" w14:textId="77777777" w:rsidR="00CB4C45" w:rsidRDefault="00CB4C45">
      <w:pPr>
        <w:keepLines/>
        <w:spacing w:before="120" w:after="120" w:line="276" w:lineRule="auto"/>
        <w:ind w:firstLine="340"/>
      </w:pPr>
    </w:p>
    <w:p w14:paraId="49E5CAE0" w14:textId="77777777" w:rsidR="00CB4C45" w:rsidRDefault="00CB4C45" w:rsidP="00CB4C45">
      <w:pPr>
        <w:pStyle w:val="NormalnyWeb"/>
        <w:spacing w:before="0" w:after="0" w:line="360" w:lineRule="auto"/>
        <w:ind w:firstLine="709"/>
        <w:jc w:val="center"/>
        <w:rPr>
          <w:b/>
          <w:bCs/>
        </w:rPr>
      </w:pPr>
      <w:r>
        <w:rPr>
          <w:b/>
          <w:bCs/>
        </w:rPr>
        <w:t>Uzasadnienie</w:t>
      </w:r>
    </w:p>
    <w:p w14:paraId="0FA4CAE5" w14:textId="77777777" w:rsidR="00CB4C45" w:rsidRDefault="00CB4C45" w:rsidP="00CB4C45">
      <w:pPr>
        <w:pStyle w:val="NormalnyWeb"/>
        <w:spacing w:before="0" w:after="0" w:line="360" w:lineRule="auto"/>
        <w:ind w:firstLine="709"/>
        <w:jc w:val="center"/>
        <w:rPr>
          <w:b/>
          <w:bCs/>
        </w:rPr>
      </w:pPr>
    </w:p>
    <w:p w14:paraId="40086CA9" w14:textId="77777777" w:rsidR="00CB4C45" w:rsidRDefault="00CB4C45" w:rsidP="00CB4C45">
      <w:pPr>
        <w:pStyle w:val="NormalnyWeb"/>
        <w:spacing w:before="0" w:after="0" w:line="360" w:lineRule="auto"/>
        <w:ind w:firstLine="709"/>
        <w:jc w:val="both"/>
      </w:pPr>
      <w:r>
        <w:t>Na mocy przepisów ustawy z dnia 26 maja 2023 r. o zmianie ustawy o samorządzie gminnym, ustawy o społecznych formach rozwoju mieszkalnictwa, ustawy o gospodarce nieruchomościami, ustawy o podatku od czynności cywilnoprawnych oraz niektórych innych ustaw (Dz. U. z 2023 r., poz. 1463) dokonano istotnej zmiany przepisów o sprzedaży nieruchomości gruntowych na rzecz ich użytkowników wieczystych. Nowelizacja ta, stanowi kolejny etap reformy zmierzającej do wyeliminowania instytucji użytkowania wieczystego z obrotu prawnego.</w:t>
      </w:r>
    </w:p>
    <w:p w14:paraId="1E3D7573" w14:textId="77777777" w:rsidR="00CB4C45" w:rsidRDefault="00CB4C45" w:rsidP="00CB4C45">
      <w:pPr>
        <w:pStyle w:val="NormalnyWeb"/>
        <w:spacing w:before="0" w:after="0" w:line="360" w:lineRule="auto"/>
        <w:ind w:firstLine="709"/>
        <w:jc w:val="both"/>
      </w:pPr>
      <w:r>
        <w:t>W art. 198K ust. 2  znowelizowanej ustawy o gospodarce nieruchomości zawarto upoważnienie  ustawowe do podjęcia przez organ stanowiący jednostki samorządu terytorialnego uchwały umożliwiającej udzielenia bonifikaty uwzględniających potrzeby osób znajdujących się w określonych sytuacjach życiowych.</w:t>
      </w:r>
    </w:p>
    <w:p w14:paraId="36CF7F64" w14:textId="77777777" w:rsidR="00CB4C45" w:rsidRDefault="00CB4C45" w:rsidP="00CB4C45">
      <w:pPr>
        <w:pStyle w:val="NormalnyWeb"/>
        <w:spacing w:before="0" w:after="0" w:line="360" w:lineRule="auto"/>
        <w:ind w:firstLine="709"/>
        <w:jc w:val="both"/>
      </w:pPr>
      <w:r>
        <w:t xml:space="preserve">W oparciu o powyższe zapisy przygotowano niniejszy projekt uchwały w którym przewidziano bonifikatę w wysokości 90% od ceny sprzedawanej nieruchomości gruntowej osobie niepełnosprawnej wraz z warunkami jakie nabywca winien spełnić aby móc z niej skorzystać. </w:t>
      </w:r>
    </w:p>
    <w:p w14:paraId="5156E529" w14:textId="77777777" w:rsidR="00CB4C45" w:rsidRDefault="00CB4C45" w:rsidP="00CB4C45">
      <w:pPr>
        <w:pStyle w:val="NormalnyWeb"/>
        <w:spacing w:before="0" w:after="0" w:line="360" w:lineRule="auto"/>
        <w:ind w:firstLine="709"/>
        <w:jc w:val="both"/>
      </w:pPr>
      <w:r>
        <w:t>Powyższa ulga pozwoli zrównać prawa użytkowników wieczystych na terenie całej gminy, przyznając im tożsamą ulgę do jakiej osoby niepełnosprawne mają prawo na gruntach będących własnością skarbu państwa.</w:t>
      </w:r>
    </w:p>
    <w:p w14:paraId="0DA23AD4" w14:textId="77777777" w:rsidR="00CB4C45" w:rsidRDefault="00CB4C45" w:rsidP="00CB4C45">
      <w:pPr>
        <w:pStyle w:val="NormalnyWeb"/>
        <w:spacing w:before="0" w:after="0" w:line="360" w:lineRule="auto"/>
        <w:ind w:firstLine="709"/>
        <w:jc w:val="both"/>
      </w:pPr>
      <w:r>
        <w:t>Przedmiotowa ulga dotyczy jedynie nieruchomości wykorzystywanych na potrzeby własne na których nie jest prowadzona działalność gospodarcza co w wypadku Tomaszowa Mazowieckiego oznacza głównie nieruchomości przeznaczone na cele postojowe zabudowane budynkami garażowymi.</w:t>
      </w:r>
    </w:p>
    <w:p w14:paraId="727D0754" w14:textId="77777777" w:rsidR="00CB4C45" w:rsidRDefault="00CB4C45">
      <w:pPr>
        <w:keepLines/>
        <w:spacing w:before="120" w:after="120" w:line="276" w:lineRule="auto"/>
        <w:ind w:firstLine="340"/>
      </w:pPr>
    </w:p>
    <w:sectPr w:rsidR="00CB4C45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501F7B" w14:textId="77777777" w:rsidR="000D21AE" w:rsidRDefault="000D21AE">
      <w:r>
        <w:separator/>
      </w:r>
    </w:p>
  </w:endnote>
  <w:endnote w:type="continuationSeparator" w:id="0">
    <w:p w14:paraId="07F659F9" w14:textId="77777777" w:rsidR="000D21AE" w:rsidRDefault="000D2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CB1B0F" w14:paraId="1F623E60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D385C15" w14:textId="77777777" w:rsidR="00CB1B0F" w:rsidRDefault="00000000">
          <w:pPr>
            <w:rPr>
              <w:sz w:val="18"/>
            </w:rPr>
          </w:pPr>
          <w:r>
            <w:rPr>
              <w:sz w:val="18"/>
            </w:rPr>
            <w:t>Id: C750A634-4022-41A9-B27E-99F41817BDB5.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63160FB" w14:textId="77777777" w:rsidR="00CB1B0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170E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6FF9D67" w14:textId="77777777" w:rsidR="00CB1B0F" w:rsidRDefault="00CB1B0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A48312" w14:textId="77777777" w:rsidR="000D21AE" w:rsidRDefault="000D21AE">
      <w:r>
        <w:separator/>
      </w:r>
    </w:p>
  </w:footnote>
  <w:footnote w:type="continuationSeparator" w:id="0">
    <w:p w14:paraId="0CCC767F" w14:textId="77777777" w:rsidR="000D21AE" w:rsidRDefault="000D21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D21AE"/>
    <w:rsid w:val="00244BCB"/>
    <w:rsid w:val="00A77B3E"/>
    <w:rsid w:val="00B170EB"/>
    <w:rsid w:val="00CA2A55"/>
    <w:rsid w:val="00CB1B0F"/>
    <w:rsid w:val="00CB4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F6F157"/>
  <w15:docId w15:val="{A85CCC6B-A325-4B56-9B96-9960EF58D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CB4C45"/>
    <w:pPr>
      <w:suppressAutoHyphens/>
      <w:autoSpaceDN w:val="0"/>
      <w:spacing w:before="100" w:after="142" w:line="276" w:lineRule="auto"/>
      <w:textAlignment w:val="baseline"/>
    </w:pPr>
    <w:rPr>
      <w:rFonts w:ascii="Times New Roman" w:eastAsia="Times New Roman" w:hAnsi="Times New Roman" w:cs="Times New Roman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659</Words>
  <Characters>3959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warunków udzielania bonifikat od ceny sprzedaży nieruchomości gruntowych na rzecz ich użytkowników wieczystych</dc:subject>
  <dc:creator>pchuderski</dc:creator>
  <cp:lastModifiedBy>Adelajda Karp</cp:lastModifiedBy>
  <cp:revision>2</cp:revision>
  <dcterms:created xsi:type="dcterms:W3CDTF">2024-04-16T10:05:00Z</dcterms:created>
  <dcterms:modified xsi:type="dcterms:W3CDTF">2024-04-16T10:05:00Z</dcterms:modified>
  <cp:category>Akt prawny</cp:category>
</cp:coreProperties>
</file>