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2562225</wp:posOffset>
            </wp:positionH>
            <wp:positionV relativeFrom="paragraph">
              <wp:posOffset>107950</wp:posOffset>
            </wp:positionV>
            <wp:extent cx="1312545" cy="1621155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1621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36"/>
          <w:szCs w:val="36"/>
          <w:lang w:val="pl-PL"/>
        </w:rPr>
      </w:pPr>
      <w:r>
        <w:rPr>
          <w:rFonts w:ascii="Calibri" w:hAnsi="Calibri"/>
          <w:b/>
          <w:bCs/>
          <w:color w:val="000000"/>
          <w:sz w:val="36"/>
          <w:szCs w:val="36"/>
          <w:lang w:val="pl-PL"/>
        </w:rPr>
        <w:t xml:space="preserve">Sprawozdanie  z lokalnego programu przeciwdziałania  </w:t>
      </w:r>
    </w:p>
    <w:p>
      <w:pPr>
        <w:pStyle w:val="Normal"/>
        <w:spacing w:lineRule="auto" w:line="360"/>
        <w:jc w:val="center"/>
        <w:rPr>
          <w:rFonts w:ascii="Calibri" w:hAnsi="Calibri"/>
          <w:b/>
          <w:b/>
          <w:bCs/>
          <w:color w:val="000000"/>
          <w:sz w:val="36"/>
          <w:szCs w:val="36"/>
          <w:lang w:val="pl-PL"/>
        </w:rPr>
      </w:pPr>
      <w:r>
        <w:rPr>
          <w:rFonts w:ascii="Calibri" w:hAnsi="Calibri"/>
          <w:b/>
          <w:bCs/>
          <w:color w:val="000000"/>
          <w:sz w:val="36"/>
          <w:szCs w:val="36"/>
          <w:lang w:val="pl-PL"/>
        </w:rPr>
        <w:t xml:space="preserve">zjawisku bezdomności  na terenie miasta  </w:t>
      </w:r>
    </w:p>
    <w:p>
      <w:pPr>
        <w:pStyle w:val="Normal"/>
        <w:spacing w:lineRule="auto" w:line="360"/>
        <w:jc w:val="center"/>
        <w:rPr>
          <w:rFonts w:ascii="Calibri" w:hAnsi="Calibri"/>
          <w:color w:val="000000"/>
          <w:sz w:val="36"/>
          <w:szCs w:val="36"/>
          <w:lang w:val="pl-PL"/>
        </w:rPr>
      </w:pPr>
      <w:r>
        <w:rPr>
          <w:rFonts w:ascii="Calibri" w:hAnsi="Calibri"/>
          <w:b/>
          <w:bCs/>
          <w:color w:val="000000"/>
          <w:sz w:val="36"/>
          <w:szCs w:val="36"/>
          <w:lang w:val="pl-PL"/>
        </w:rPr>
        <w:t>Tomaszowa Maz</w:t>
      </w:r>
      <w:r>
        <w:rPr>
          <w:rFonts w:ascii="Calibri" w:hAnsi="Calibri"/>
          <w:b/>
          <w:bCs/>
          <w:color w:val="000000"/>
          <w:sz w:val="36"/>
          <w:szCs w:val="36"/>
          <w:lang w:val="pl-PL"/>
        </w:rPr>
        <w:t>owieckiego</w:t>
      </w:r>
      <w:r>
        <w:rPr>
          <w:rFonts w:ascii="Calibri" w:hAnsi="Calibri"/>
          <w:b/>
          <w:bCs/>
          <w:color w:val="000000"/>
          <w:sz w:val="36"/>
          <w:szCs w:val="36"/>
          <w:lang w:val="pl-PL"/>
        </w:rPr>
        <w:t xml:space="preserve"> za 202</w:t>
      </w:r>
      <w:r>
        <w:rPr>
          <w:rFonts w:ascii="Calibri" w:hAnsi="Calibri"/>
          <w:b/>
          <w:bCs/>
          <w:color w:val="000000"/>
          <w:sz w:val="36"/>
          <w:szCs w:val="36"/>
          <w:lang w:val="pl-PL"/>
        </w:rPr>
        <w:t>3</w:t>
      </w:r>
      <w:r>
        <w:rPr>
          <w:rFonts w:ascii="Calibri" w:hAnsi="Calibri"/>
          <w:b/>
          <w:bCs/>
          <w:color w:val="000000"/>
          <w:sz w:val="36"/>
          <w:szCs w:val="36"/>
          <w:lang w:val="pl-PL"/>
        </w:rPr>
        <w:t xml:space="preserve"> </w:t>
      </w:r>
      <w:r>
        <w:rPr>
          <w:rFonts w:ascii="Calibri" w:hAnsi="Calibri"/>
          <w:b/>
          <w:bCs/>
          <w:color w:val="000000"/>
          <w:sz w:val="36"/>
          <w:szCs w:val="36"/>
          <w:lang w:val="pl-PL"/>
        </w:rPr>
        <w:t>r</w:t>
      </w:r>
      <w:r>
        <w:rPr>
          <w:rFonts w:ascii="Calibri" w:hAnsi="Calibri"/>
          <w:b/>
          <w:bCs/>
          <w:color w:val="000000"/>
          <w:sz w:val="36"/>
          <w:szCs w:val="36"/>
          <w:lang w:val="pl-PL"/>
        </w:rPr>
        <w:t>ok</w:t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center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</w:r>
    </w:p>
    <w:p>
      <w:pPr>
        <w:pStyle w:val="Normal"/>
        <w:tabs>
          <w:tab w:val="left" w:pos="851" w:leader="none"/>
        </w:tabs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  <w:tab/>
        <w:t>Miejski Ośrodek Pomocy Społecznej w Tomaszowie Maz</w:t>
      </w:r>
      <w:r>
        <w:rPr>
          <w:rFonts w:ascii="Calibri" w:hAnsi="Calibri"/>
          <w:color w:val="000000"/>
          <w:sz w:val="24"/>
          <w:szCs w:val="24"/>
          <w:lang w:val="pl-PL"/>
        </w:rPr>
        <w:t>owieckim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prowadz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i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systematyczne działania mające na celu pomoc osobom i rodzinom przy regulowaniu zaległości czynszowych         a także bieżących opłat czynszowych. Aby zapobiec  bezdomności Rada Miejska podjęła uchwałę  Nr 310/208 z dnia 19.12.2008r., w której  przyjęto </w:t>
      </w:r>
      <w:r>
        <w:rPr>
          <w:rFonts w:ascii="Calibri" w:hAnsi="Calibri"/>
          <w:b/>
          <w:bCs/>
          <w:i/>
          <w:iCs/>
          <w:color w:val="000000"/>
          <w:sz w:val="24"/>
          <w:szCs w:val="24"/>
          <w:lang w:val="pl-PL"/>
        </w:rPr>
        <w:t>,,Lokalny program przeciwdziałania zjawisku bezdomności na terenie miasta Tomaszowa  Mazowieckiego”.</w:t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  <w:t>Jest on ściśle powiąza</w:t>
      </w:r>
      <w:r>
        <w:rPr>
          <w:rFonts w:ascii="Calibri" w:hAnsi="Calibri"/>
          <w:color w:val="000000"/>
          <w:sz w:val="24"/>
          <w:szCs w:val="24"/>
          <w:lang w:val="pl-PL"/>
        </w:rPr>
        <w:t>ny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z Programem Rozwiązywania Problemu Bezdomności i Łagodzenia jej  Skutków na lata 20</w:t>
      </w:r>
      <w:r>
        <w:rPr>
          <w:rFonts w:ascii="Calibri" w:hAnsi="Calibri"/>
          <w:color w:val="000000"/>
          <w:sz w:val="24"/>
          <w:szCs w:val="24"/>
          <w:lang w:val="pl-PL"/>
        </w:rPr>
        <w:t>21</w:t>
      </w:r>
      <w:r>
        <w:rPr>
          <w:rFonts w:ascii="Calibri" w:hAnsi="Calibri"/>
          <w:color w:val="000000"/>
          <w:sz w:val="24"/>
          <w:szCs w:val="24"/>
          <w:lang w:val="pl-PL"/>
        </w:rPr>
        <w:t>-202</w:t>
      </w:r>
      <w:r>
        <w:rPr>
          <w:rFonts w:ascii="Calibri" w:hAnsi="Calibri"/>
          <w:color w:val="000000"/>
          <w:sz w:val="24"/>
          <w:szCs w:val="24"/>
          <w:lang w:val="pl-PL"/>
        </w:rPr>
        <w:t>7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. </w:t>
      </w:r>
    </w:p>
    <w:p>
      <w:pPr>
        <w:pStyle w:val="Normal"/>
        <w:tabs>
          <w:tab w:val="left" w:pos="453" w:leader="none"/>
          <w:tab w:val="left" w:pos="851" w:leader="none"/>
        </w:tabs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  <w:tab/>
        <w:tab/>
        <w:t>Realizując powyższy program pracownicy socjalni zawierali kontrakty socjalne z klientami Ośrodka, między innymi na spłatę zadłużenia w czynszu. Kontrakty socjalne były zawierane                       z osobami, które  posiadały  choć minimalne  własne dochody i przy pomocy Ośrodka były w stanie regulować czynsz. Osoby z wysokim zadłużeniem w czynszu nieposiadające  dochodu i możliwości spłaty zadłużenia  w czynszu były motywowane przez pracowników socjalnych do podejmowania pracy i spłacania zadłużenia w czynszu w ratach.</w:t>
      </w:r>
    </w:p>
    <w:p>
      <w:pPr>
        <w:pStyle w:val="Normal"/>
        <w:tabs>
          <w:tab w:val="left" w:pos="453" w:leader="none"/>
        </w:tabs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</w:r>
    </w:p>
    <w:p>
      <w:pPr>
        <w:pStyle w:val="Normal"/>
        <w:tabs>
          <w:tab w:val="left" w:pos="851" w:leader="none"/>
        </w:tabs>
        <w:spacing w:lineRule="auto" w:line="360"/>
        <w:jc w:val="both"/>
        <w:rPr/>
      </w:pPr>
      <w:r>
        <w:rPr>
          <w:rFonts w:ascii="Calibri" w:hAnsi="Calibri"/>
          <w:color w:val="000000"/>
          <w:sz w:val="24"/>
          <w:szCs w:val="24"/>
          <w:lang w:val="pl-PL"/>
        </w:rPr>
        <w:tab/>
        <w:t xml:space="preserve">W okresie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styczeń – grudzień </w:t>
      </w:r>
      <w:r>
        <w:rPr>
          <w:rFonts w:ascii="Calibri" w:hAnsi="Calibri"/>
          <w:color w:val="000000"/>
          <w:sz w:val="24"/>
          <w:szCs w:val="24"/>
          <w:lang w:val="pl-PL"/>
        </w:rPr>
        <w:t>202</w:t>
      </w:r>
      <w:r>
        <w:rPr>
          <w:rFonts w:ascii="Calibri" w:hAnsi="Calibri"/>
          <w:color w:val="000000"/>
          <w:sz w:val="24"/>
          <w:szCs w:val="24"/>
          <w:lang w:val="pl-PL"/>
        </w:rPr>
        <w:t>3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</w:t>
      </w:r>
      <w:r>
        <w:rPr>
          <w:rFonts w:ascii="Calibri" w:hAnsi="Calibri"/>
          <w:color w:val="000000"/>
          <w:sz w:val="24"/>
          <w:szCs w:val="24"/>
          <w:lang w:val="pl-PL"/>
        </w:rPr>
        <w:t>roku</w:t>
      </w: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 xml:space="preserve">  </w:t>
      </w: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>10</w:t>
      </w: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 xml:space="preserve"> os</w:t>
      </w: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>ób</w:t>
      </w: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 xml:space="preserve"> zawarł</w:t>
      </w: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 xml:space="preserve">o </w:t>
      </w: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 xml:space="preserve"> kontrakty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z pracownikami socjalnymi MOPS w Tomaszowie Mazowieckim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na odpracowanie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zaległości w opłatach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czynszu. </w:t>
      </w:r>
    </w:p>
    <w:p>
      <w:pPr>
        <w:pStyle w:val="Normal"/>
        <w:spacing w:lineRule="auto" w:line="360"/>
        <w:jc w:val="both"/>
        <w:rPr/>
      </w:pPr>
      <w:r>
        <w:rPr>
          <w:rFonts w:ascii="Calibri" w:hAnsi="Calibri"/>
          <w:color w:val="000000"/>
          <w:sz w:val="24"/>
          <w:szCs w:val="24"/>
          <w:lang w:val="pl-PL"/>
        </w:rPr>
        <w:t>T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omaszowskie </w:t>
      </w:r>
      <w:r>
        <w:rPr>
          <w:rFonts w:ascii="Calibri" w:hAnsi="Calibri"/>
          <w:color w:val="000000"/>
          <w:sz w:val="24"/>
          <w:szCs w:val="24"/>
          <w:lang w:val="pl-PL"/>
        </w:rPr>
        <w:t>T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owarzystwo </w:t>
      </w:r>
      <w:r>
        <w:rPr>
          <w:rFonts w:ascii="Calibri" w:hAnsi="Calibri"/>
          <w:color w:val="000000"/>
          <w:sz w:val="24"/>
          <w:szCs w:val="24"/>
          <w:lang w:val="pl-PL"/>
        </w:rPr>
        <w:t>B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udownictwa </w:t>
      </w:r>
      <w:r>
        <w:rPr>
          <w:rFonts w:ascii="Calibri" w:hAnsi="Calibri"/>
          <w:color w:val="000000"/>
          <w:sz w:val="24"/>
          <w:szCs w:val="24"/>
          <w:lang w:val="pl-PL"/>
        </w:rPr>
        <w:t>S</w:t>
      </w:r>
      <w:r>
        <w:rPr>
          <w:rFonts w:ascii="Calibri" w:hAnsi="Calibri"/>
          <w:color w:val="000000"/>
          <w:sz w:val="24"/>
          <w:szCs w:val="24"/>
          <w:lang w:val="pl-PL"/>
        </w:rPr>
        <w:t>połecznego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w Tomaszowie Mazowieckim </w:t>
      </w:r>
      <w:r>
        <w:rPr>
          <w:rFonts w:ascii="Calibri" w:hAnsi="Calibri"/>
          <w:color w:val="000000"/>
          <w:sz w:val="24"/>
          <w:szCs w:val="24"/>
          <w:lang w:val="pl-PL"/>
        </w:rPr>
        <w:t>zawarł</w:t>
      </w:r>
      <w:r>
        <w:rPr>
          <w:rFonts w:ascii="Calibri" w:hAnsi="Calibri"/>
          <w:color w:val="000000"/>
          <w:sz w:val="24"/>
          <w:szCs w:val="24"/>
          <w:lang w:val="pl-PL"/>
        </w:rPr>
        <w:t>o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umowę na odpracowanie zaległości w opłatach czynszu z </w:t>
      </w:r>
      <w:r>
        <w:rPr>
          <w:rFonts w:ascii="Calibri" w:hAnsi="Calibri"/>
          <w:color w:val="000000"/>
          <w:sz w:val="24"/>
          <w:szCs w:val="24"/>
          <w:lang w:val="pl-PL"/>
        </w:rPr>
        <w:t>2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osob</w:t>
      </w:r>
      <w:r>
        <w:rPr>
          <w:rFonts w:ascii="Calibri" w:hAnsi="Calibri"/>
          <w:color w:val="000000"/>
          <w:sz w:val="24"/>
          <w:szCs w:val="24"/>
          <w:lang w:val="pl-PL"/>
        </w:rPr>
        <w:t>ami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bez kontraktu socjalnego.                  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W podanym okresie rozwiązano umowy z 8 </w:t>
      </w:r>
      <w:r>
        <w:rPr>
          <w:rFonts w:ascii="Calibri" w:hAnsi="Calibri"/>
          <w:color w:val="000000"/>
          <w:sz w:val="24"/>
          <w:szCs w:val="24"/>
          <w:lang w:val="pl-PL"/>
        </w:rPr>
        <w:t>osob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ami, które odpracowywały zadłużenie w formie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świadczenia zastępczego, natomiast 4 osoby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kontynuują </w:t>
      </w:r>
      <w:r>
        <w:rPr>
          <w:rFonts w:ascii="Calibri" w:hAnsi="Calibri"/>
          <w:color w:val="000000"/>
          <w:sz w:val="24"/>
          <w:szCs w:val="24"/>
          <w:lang w:val="pl-PL"/>
        </w:rPr>
        <w:t>umowy z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awarte w </w:t>
      </w:r>
      <w:r>
        <w:rPr>
          <w:rFonts w:ascii="Calibri" w:hAnsi="Calibri"/>
          <w:color w:val="000000"/>
          <w:sz w:val="24"/>
          <w:szCs w:val="24"/>
          <w:lang w:val="pl-PL"/>
        </w:rPr>
        <w:t>poprzednim okresie</w:t>
      </w:r>
      <w:r>
        <w:rPr>
          <w:rFonts w:ascii="Calibri" w:hAnsi="Calibri"/>
          <w:color w:val="000000"/>
          <w:sz w:val="24"/>
          <w:szCs w:val="24"/>
          <w:lang w:val="pl-PL"/>
        </w:rPr>
        <w:t>.</w:t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</w:r>
    </w:p>
    <w:p>
      <w:pPr>
        <w:pStyle w:val="Normal"/>
        <w:tabs>
          <w:tab w:val="left" w:pos="851" w:leader="none"/>
        </w:tabs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  <w:tab/>
        <w:t xml:space="preserve">Miejski Ośrodek Pomocy Społecznej udzielał również pomocy finansowej na spłatę zadłużenia w czynszu i opłaty związane z utrzymaniem mieszkania tj. </w:t>
      </w:r>
      <w:r>
        <w:rPr>
          <w:rFonts w:ascii="Calibri" w:hAnsi="Calibri"/>
          <w:color w:val="000000"/>
          <w:sz w:val="24"/>
          <w:szCs w:val="24"/>
          <w:lang w:val="pl-PL"/>
        </w:rPr>
        <w:t>o</w:t>
      </w:r>
      <w:r>
        <w:rPr>
          <w:rFonts w:ascii="Calibri" w:hAnsi="Calibri"/>
          <w:color w:val="000000"/>
          <w:sz w:val="24"/>
          <w:szCs w:val="24"/>
          <w:lang w:val="pl-PL"/>
        </w:rPr>
        <w:t>płacenie energii i gazu:</w:t>
      </w:r>
    </w:p>
    <w:p>
      <w:pPr>
        <w:pStyle w:val="Normal"/>
        <w:tabs>
          <w:tab w:val="clear" w:pos="1134"/>
        </w:tabs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 xml:space="preserve">- </w:t>
      </w: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>l</w:t>
      </w: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 xml:space="preserve">iczba osób, które otrzymały pomoc na spłatę zadłużenia w czynszu </w:t>
      </w:r>
      <w:r>
        <w:rPr>
          <w:rFonts w:ascii="Calibri" w:hAnsi="Calibri"/>
          <w:b/>
          <w:bCs/>
          <w:i/>
          <w:iCs/>
          <w:color w:val="000000"/>
          <w:sz w:val="24"/>
          <w:szCs w:val="24"/>
          <w:lang w:val="pl-PL"/>
        </w:rPr>
        <w:t xml:space="preserve">– </w:t>
      </w:r>
      <w:r>
        <w:rPr>
          <w:rFonts w:ascii="Calibri" w:hAnsi="Calibri"/>
          <w:b/>
          <w:bCs/>
          <w:i/>
          <w:iCs/>
          <w:color w:val="000000"/>
          <w:sz w:val="24"/>
          <w:szCs w:val="24"/>
          <w:lang w:val="pl-PL"/>
        </w:rPr>
        <w:t>7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(w tym: </w:t>
      </w:r>
      <w:r>
        <w:rPr>
          <w:rFonts w:ascii="Calibri" w:hAnsi="Calibri"/>
          <w:color w:val="000000"/>
          <w:sz w:val="24"/>
          <w:szCs w:val="24"/>
          <w:lang w:val="pl-PL"/>
        </w:rPr>
        <w:t>2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osoby samotnie </w:t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  <w:t xml:space="preserve">gospodarujące  i </w:t>
      </w:r>
      <w:r>
        <w:rPr>
          <w:rFonts w:ascii="Calibri" w:hAnsi="Calibri"/>
          <w:color w:val="000000"/>
          <w:sz w:val="24"/>
          <w:szCs w:val="24"/>
          <w:lang w:val="pl-PL"/>
        </w:rPr>
        <w:t>5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rodzin).</w:t>
      </w:r>
    </w:p>
    <w:p>
      <w:pPr>
        <w:pStyle w:val="Normal"/>
        <w:spacing w:lineRule="auto" w:line="360"/>
        <w:jc w:val="both"/>
        <w:rPr>
          <w:rFonts w:ascii="Calibri" w:hAnsi="Calibri"/>
          <w:b w:val="false"/>
          <w:b w:val="false"/>
          <w:bCs w:val="false"/>
          <w:color w:val="000000"/>
          <w:sz w:val="24"/>
          <w:szCs w:val="24"/>
          <w:lang w:val="pl-PL"/>
        </w:rPr>
      </w:pP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  <w:t xml:space="preserve">Kwota udzielonej pomocy na spłatę zadłużenia w czynszu 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 xml:space="preserve">-  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>6.988,81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 xml:space="preserve"> 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>zł.;</w:t>
      </w:r>
    </w:p>
    <w:p>
      <w:pPr>
        <w:pStyle w:val="Normal"/>
        <w:spacing w:lineRule="auto" w:line="360"/>
        <w:jc w:val="both"/>
        <w:rPr>
          <w:rFonts w:ascii="Calibri" w:hAnsi="Calibri"/>
          <w:b w:val="false"/>
          <w:b w:val="false"/>
          <w:bCs w:val="false"/>
          <w:color w:val="000000"/>
          <w:sz w:val="24"/>
          <w:szCs w:val="24"/>
          <w:lang w:val="pl-PL"/>
        </w:rPr>
      </w:pPr>
      <w:r>
        <w:rPr>
          <w:rFonts w:ascii="Calibri" w:hAnsi="Calibri"/>
          <w:b w:val="false"/>
          <w:bCs w:val="false"/>
          <w:i/>
          <w:iCs/>
          <w:color w:val="000000"/>
          <w:sz w:val="24"/>
          <w:szCs w:val="24"/>
          <w:lang w:val="pl-PL"/>
        </w:rPr>
        <w:t xml:space="preserve">- </w:t>
      </w:r>
      <w:r>
        <w:rPr>
          <w:rFonts w:ascii="Calibri" w:hAnsi="Calibri"/>
          <w:b w:val="false"/>
          <w:bCs w:val="false"/>
          <w:i/>
          <w:iCs/>
          <w:color w:val="000000"/>
          <w:sz w:val="24"/>
          <w:szCs w:val="24"/>
          <w:lang w:val="pl-PL"/>
        </w:rPr>
        <w:t>l</w:t>
      </w:r>
      <w:r>
        <w:rPr>
          <w:rFonts w:ascii="Calibri" w:hAnsi="Calibri"/>
          <w:b w:val="false"/>
          <w:bCs w:val="false"/>
          <w:i/>
          <w:iCs/>
          <w:color w:val="000000"/>
          <w:sz w:val="24"/>
          <w:szCs w:val="24"/>
          <w:lang w:val="pl-PL"/>
        </w:rPr>
        <w:t xml:space="preserve">iczba osób, które otrzymały pomoc na opłacenie energii </w:t>
      </w:r>
      <w:r>
        <w:rPr>
          <w:rFonts w:ascii="Calibri" w:hAnsi="Calibri"/>
          <w:b/>
          <w:bCs/>
          <w:i/>
          <w:iCs/>
          <w:color w:val="000000"/>
          <w:sz w:val="24"/>
          <w:szCs w:val="24"/>
          <w:lang w:val="pl-PL"/>
        </w:rPr>
        <w:t xml:space="preserve">– </w:t>
      </w:r>
      <w:r>
        <w:rPr>
          <w:rFonts w:ascii="Calibri" w:hAnsi="Calibri"/>
          <w:b/>
          <w:bCs/>
          <w:i/>
          <w:iCs/>
          <w:color w:val="000000"/>
          <w:sz w:val="24"/>
          <w:szCs w:val="24"/>
          <w:lang w:val="pl-PL"/>
        </w:rPr>
        <w:t>1</w:t>
      </w: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  <w:t xml:space="preserve"> (osoba samotnie gospodarująca).</w:t>
      </w:r>
    </w:p>
    <w:p>
      <w:pPr>
        <w:pStyle w:val="Normal"/>
        <w:spacing w:lineRule="auto" w:line="360"/>
        <w:jc w:val="both"/>
        <w:rPr>
          <w:rFonts w:ascii="Calibri" w:hAnsi="Calibri"/>
          <w:b w:val="false"/>
          <w:b w:val="false"/>
          <w:bCs w:val="false"/>
          <w:color w:val="000000"/>
          <w:sz w:val="24"/>
          <w:szCs w:val="24"/>
          <w:lang w:val="pl-PL"/>
        </w:rPr>
      </w:pP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  <w:t xml:space="preserve">Kwota udzielonej pomocy na opłacenie energii elektrycznej 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 xml:space="preserve">-  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>733,51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 xml:space="preserve"> 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>zł.;</w:t>
      </w:r>
    </w:p>
    <w:p>
      <w:pPr>
        <w:pStyle w:val="Normal"/>
        <w:spacing w:lineRule="auto" w:line="360"/>
        <w:jc w:val="both"/>
        <w:rPr>
          <w:rFonts w:ascii="Calibri" w:hAnsi="Calibri"/>
          <w:b w:val="false"/>
          <w:b w:val="false"/>
          <w:bCs w:val="false"/>
          <w:color w:val="000000"/>
          <w:sz w:val="24"/>
          <w:szCs w:val="24"/>
          <w:lang w:val="pl-PL"/>
        </w:rPr>
      </w:pPr>
      <w:r>
        <w:rPr>
          <w:rFonts w:ascii="Calibri" w:hAnsi="Calibri"/>
          <w:b w:val="false"/>
          <w:bCs w:val="false"/>
          <w:i/>
          <w:iCs/>
          <w:color w:val="000000"/>
          <w:sz w:val="24"/>
          <w:szCs w:val="24"/>
          <w:lang w:val="pl-PL"/>
        </w:rPr>
        <w:t xml:space="preserve">- </w:t>
      </w:r>
      <w:r>
        <w:rPr>
          <w:rFonts w:ascii="Calibri" w:hAnsi="Calibri"/>
          <w:b w:val="false"/>
          <w:bCs w:val="false"/>
          <w:i/>
          <w:iCs/>
          <w:color w:val="000000"/>
          <w:sz w:val="24"/>
          <w:szCs w:val="24"/>
          <w:lang w:val="pl-PL"/>
        </w:rPr>
        <w:t>l</w:t>
      </w:r>
      <w:r>
        <w:rPr>
          <w:rFonts w:ascii="Calibri" w:hAnsi="Calibri"/>
          <w:b w:val="false"/>
          <w:bCs w:val="false"/>
          <w:i/>
          <w:iCs/>
          <w:color w:val="000000"/>
          <w:sz w:val="24"/>
          <w:szCs w:val="24"/>
          <w:lang w:val="pl-PL"/>
        </w:rPr>
        <w:t xml:space="preserve">iczba osób, które otrzymały pomoc na opłacenie rachunków za gaz </w:t>
      </w:r>
      <w:r>
        <w:rPr>
          <w:rFonts w:ascii="Calibri" w:hAnsi="Calibri"/>
          <w:b/>
          <w:bCs/>
          <w:i/>
          <w:iCs/>
          <w:color w:val="000000"/>
          <w:sz w:val="24"/>
          <w:szCs w:val="24"/>
          <w:lang w:val="pl-PL"/>
        </w:rPr>
        <w:t xml:space="preserve">– </w:t>
      </w:r>
      <w:r>
        <w:rPr>
          <w:rFonts w:ascii="Calibri" w:hAnsi="Calibri"/>
          <w:b/>
          <w:bCs/>
          <w:i/>
          <w:iCs/>
          <w:color w:val="000000"/>
          <w:sz w:val="24"/>
          <w:szCs w:val="24"/>
          <w:lang w:val="pl-PL"/>
        </w:rPr>
        <w:t>1</w:t>
      </w: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  <w:t xml:space="preserve"> (osoba samotnie gospodarująca).</w:t>
      </w:r>
    </w:p>
    <w:p>
      <w:pPr>
        <w:pStyle w:val="Normal"/>
        <w:spacing w:lineRule="auto" w:line="360"/>
        <w:jc w:val="both"/>
        <w:rPr>
          <w:rFonts w:ascii="Calibri" w:hAnsi="Calibri"/>
          <w:b w:val="false"/>
          <w:b w:val="false"/>
          <w:bCs w:val="false"/>
          <w:color w:val="000000"/>
          <w:sz w:val="24"/>
          <w:szCs w:val="24"/>
          <w:lang w:val="pl-PL"/>
        </w:rPr>
      </w:pP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  <w:t xml:space="preserve">Kwota udzielonej pomocy na opłacenie rachunków za gaz -  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 xml:space="preserve">434,80 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>zł.</w:t>
      </w:r>
    </w:p>
    <w:p>
      <w:pPr>
        <w:pStyle w:val="Normal"/>
        <w:spacing w:lineRule="auto" w:line="360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tabs>
          <w:tab w:val="left" w:pos="453" w:leader="none"/>
        </w:tabs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ab/>
      </w:r>
      <w:r>
        <w:rPr>
          <w:rFonts w:ascii="Calibri" w:hAnsi="Calibri"/>
          <w:color w:val="000000"/>
          <w:sz w:val="24"/>
          <w:szCs w:val="24"/>
          <w:lang w:val="pl-PL"/>
        </w:rPr>
        <w:t>Ponadto MOPS udzielał pomocy w formie dodatków mieszkaniowych:</w:t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 xml:space="preserve">- </w:t>
      </w: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>l</w:t>
      </w:r>
      <w:r>
        <w:rPr>
          <w:rFonts w:ascii="Calibri" w:hAnsi="Calibri"/>
          <w:i/>
          <w:iCs/>
          <w:color w:val="000000"/>
          <w:sz w:val="24"/>
          <w:szCs w:val="24"/>
          <w:lang w:val="pl-PL"/>
        </w:rPr>
        <w:t xml:space="preserve">iczba osób, które otrzymały dodatek mieszkaniowy </w:t>
      </w:r>
      <w:r>
        <w:rPr>
          <w:rFonts w:ascii="Calibri" w:hAnsi="Calibri"/>
          <w:b/>
          <w:bCs/>
          <w:i/>
          <w:iCs/>
          <w:color w:val="000000"/>
          <w:sz w:val="24"/>
          <w:szCs w:val="24"/>
          <w:lang w:val="pl-PL"/>
        </w:rPr>
        <w:t xml:space="preserve">– </w:t>
      </w:r>
      <w:r>
        <w:rPr>
          <w:rFonts w:ascii="Calibri" w:hAnsi="Calibri"/>
          <w:b/>
          <w:bCs/>
          <w:i/>
          <w:iCs/>
          <w:color w:val="000000"/>
          <w:sz w:val="24"/>
          <w:szCs w:val="24"/>
          <w:lang w:val="pl-PL"/>
        </w:rPr>
        <w:t>11</w:t>
      </w:r>
      <w:r>
        <w:rPr>
          <w:rFonts w:ascii="Calibri" w:hAnsi="Calibri"/>
          <w:b/>
          <w:bCs/>
          <w:i/>
          <w:iCs/>
          <w:color w:val="000000"/>
          <w:sz w:val="24"/>
          <w:szCs w:val="24"/>
          <w:lang w:val="pl-PL"/>
        </w:rPr>
        <w:t>58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( w tym: </w:t>
      </w:r>
      <w:r>
        <w:rPr>
          <w:rFonts w:ascii="Calibri" w:hAnsi="Calibri"/>
          <w:color w:val="000000"/>
          <w:sz w:val="24"/>
          <w:szCs w:val="24"/>
          <w:lang w:val="pl-PL"/>
        </w:rPr>
        <w:t>437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osób samotnie gospodarujących  i </w:t>
      </w:r>
      <w:r>
        <w:rPr>
          <w:rFonts w:ascii="Calibri" w:hAnsi="Calibri"/>
          <w:color w:val="000000"/>
          <w:sz w:val="24"/>
          <w:szCs w:val="24"/>
          <w:lang w:val="pl-PL"/>
        </w:rPr>
        <w:t>721</w:t>
      </w:r>
      <w:r>
        <w:rPr>
          <w:rFonts w:ascii="Calibri" w:hAnsi="Calibri"/>
          <w:color w:val="000000"/>
          <w:sz w:val="24"/>
          <w:szCs w:val="24"/>
          <w:lang w:val="pl-PL"/>
        </w:rPr>
        <w:t xml:space="preserve">  rodzin).</w:t>
      </w:r>
    </w:p>
    <w:p>
      <w:pPr>
        <w:pStyle w:val="Normal"/>
        <w:spacing w:lineRule="auto" w:line="360"/>
        <w:jc w:val="both"/>
        <w:rPr>
          <w:rFonts w:ascii="Calibri" w:hAnsi="Calibri"/>
          <w:b w:val="false"/>
          <w:b w:val="false"/>
          <w:bCs w:val="false"/>
          <w:color w:val="000000"/>
          <w:sz w:val="24"/>
          <w:szCs w:val="24"/>
          <w:lang w:val="pl-PL"/>
        </w:rPr>
      </w:pP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  <w:t xml:space="preserve">Kwota  udzielonej pomocy na dodatki mieszkaniowe 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 xml:space="preserve">-  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 xml:space="preserve"> 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>3.420.435,32</w:t>
      </w:r>
      <w:r>
        <w:rPr>
          <w:rFonts w:ascii="Calibri" w:hAnsi="Calibri"/>
          <w:b/>
          <w:bCs/>
          <w:color w:val="000000"/>
          <w:sz w:val="24"/>
          <w:szCs w:val="24"/>
          <w:lang w:val="pl-PL"/>
        </w:rPr>
        <w:t xml:space="preserve"> zł.</w:t>
      </w: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  <w:t xml:space="preserve"> (w tym: </w:t>
      </w: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  <w:t>889.588,00 zł -</w:t>
      </w: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  <w:t xml:space="preserve">osoby samotnie gospodarujące, </w:t>
      </w: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  <w:t xml:space="preserve">2.530.847,32 zł – </w:t>
      </w: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  <w:t>rodziny).</w:t>
      </w:r>
    </w:p>
    <w:p>
      <w:pPr>
        <w:pStyle w:val="Normal"/>
        <w:spacing w:lineRule="auto" w:line="360"/>
        <w:jc w:val="both"/>
        <w:rPr>
          <w:rFonts w:ascii="Calibri" w:hAnsi="Calibri"/>
          <w:b w:val="false"/>
          <w:b w:val="false"/>
          <w:bCs w:val="false"/>
          <w:color w:val="000000"/>
          <w:sz w:val="24"/>
          <w:szCs w:val="24"/>
          <w:lang w:val="pl-PL"/>
        </w:rPr>
      </w:pP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b w:val="false"/>
          <w:b w:val="false"/>
          <w:bCs w:val="false"/>
          <w:color w:val="000000"/>
          <w:sz w:val="24"/>
          <w:szCs w:val="24"/>
          <w:lang w:val="pl-PL"/>
        </w:rPr>
      </w:pPr>
      <w:r>
        <w:rPr>
          <w:rFonts w:ascii="Calibri" w:hAnsi="Calibri"/>
          <w:b w:val="false"/>
          <w:bCs w:val="false"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b/>
          <w:b/>
          <w:bCs/>
          <w:color w:val="000000"/>
          <w:sz w:val="24"/>
          <w:szCs w:val="24"/>
          <w:lang w:val="pl-PL"/>
        </w:rPr>
      </w:pPr>
      <w:r>
        <w:rPr>
          <w:rFonts w:ascii="Calibri" w:hAnsi="Calibri"/>
          <w:b/>
          <w:bCs/>
          <w:color w:val="000000"/>
          <w:sz w:val="24"/>
          <w:szCs w:val="24"/>
          <w:lang w:val="pl-PL"/>
        </w:rPr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  <w:sz w:val="24"/>
          <w:szCs w:val="24"/>
          <w:lang w:val="pl-PL"/>
        </w:rPr>
      </w:pPr>
      <w:r>
        <w:rPr>
          <w:rFonts w:ascii="Calibri" w:hAnsi="Calibri"/>
          <w:color w:val="000000"/>
          <w:sz w:val="24"/>
          <w:szCs w:val="24"/>
          <w:lang w:val="pl-PL"/>
        </w:rPr>
        <w:t xml:space="preserve"> </w:t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  <w:lang w:val="pl-PL"/>
        </w:rPr>
        <w:t xml:space="preserve">         </w:t>
      </w:r>
      <w:r>
        <w:rPr>
          <w:rFonts w:ascii="Calibri" w:hAnsi="Calibri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>
      <w:footerReference w:type="default" r:id="rId3"/>
      <w:type w:val="nextPage"/>
      <w:pgSz w:w="11905" w:h="16837"/>
      <w:pgMar w:left="1134" w:right="1134" w:header="0" w:top="1134" w:footer="1134" w:bottom="1693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auto"/>
    <w:pitch w:val="default"/>
  </w:font>
  <w:font w:name="Calibri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settings.xml><?xml version="1.0" encoding="utf-8"?>
<w:settings xmlns:w="http://schemas.openxmlformats.org/wordprocessingml/2006/main">
  <w:zoom w:percent="11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Lucida Sans Unicode" w:cs="Tahoma"/>
        <w:color w:val="000000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Lucida Sans Unicode" w:cs="Tahoma"/>
      <w:color w:val="000000"/>
      <w:sz w:val="24"/>
      <w:szCs w:val="24"/>
      <w:lang w:val="en-US" w:eastAsia="en-US" w:bidi="en-US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opka">
    <w:name w:val="Footer"/>
    <w:basedOn w:val="HeaderandFooter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1818</TotalTime>
  <Application>LibreOffice/6.0.3.2$Windows_x86 LibreOffice_project/8f48d515416608e3a835360314dac7e47fd0b821</Application>
  <Pages>3</Pages>
  <Words>369</Words>
  <Characters>2332</Characters>
  <CharactersWithSpaces>3479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lastPrinted>2023-03-10T09:43:35Z</cp:lastPrinted>
  <dcterms:modified xsi:type="dcterms:W3CDTF">2024-01-30T14:58:55Z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ja 1">
    <vt:lpwstr/>
  </property>
  <property fmtid="{D5CDD505-2E9C-101B-9397-08002B2CF9AE}" pid="3" name="Informacja 2">
    <vt:lpwstr/>
  </property>
  <property fmtid="{D5CDD505-2E9C-101B-9397-08002B2CF9AE}" pid="4" name="Informacja 3">
    <vt:lpwstr/>
  </property>
  <property fmtid="{D5CDD505-2E9C-101B-9397-08002B2CF9AE}" pid="5" name="Informacja 4">
    <vt:lpwstr/>
  </property>
</Properties>
</file>