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1"/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>PRZEKAZYWAN</w:t>
      </w:r>
      <w:r>
        <w:rPr>
          <w:rFonts w:ascii="Calibri" w:hAnsi="Calibri"/>
        </w:rPr>
        <w:t>I</w:t>
      </w:r>
      <w:r>
        <w:rPr>
          <w:rFonts w:ascii="Calibri" w:hAnsi="Calibri"/>
        </w:rPr>
        <w:t>E DANYCH DO REJESTRU DANYCH KONTAKTOWYCH</w:t>
      </w:r>
    </w:p>
    <w:p>
      <w:pPr>
        <w:pStyle w:val="Normal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b/>
          <w:bCs/>
          <w:szCs w:val="24"/>
        </w:rPr>
        <w:t>1.Miejsce</w:t>
      </w:r>
    </w:p>
    <w:p>
      <w:pPr>
        <w:pStyle w:val="Normal"/>
        <w:spacing w:lineRule="auto" w:line="360"/>
        <w:rPr>
          <w:rFonts w:ascii="Calibri" w:hAnsi="Calibri"/>
        </w:rPr>
      </w:pPr>
      <w:r>
        <w:rPr>
          <w:rFonts w:cs="Tahoma" w:ascii="Calibri" w:hAnsi="Calibri" w:asciiTheme="minorHAnsi" w:hAnsiTheme="minorHAnsi"/>
          <w:szCs w:val="24"/>
        </w:rPr>
        <w:t>Urząd Miasta w Tomaszowie Maz.</w:t>
      </w:r>
    </w:p>
    <w:p>
      <w:pPr>
        <w:pStyle w:val="Normal"/>
        <w:spacing w:lineRule="auto" w:line="360"/>
        <w:rPr>
          <w:rFonts w:ascii="Calibri" w:hAnsi="Calibri"/>
        </w:rPr>
      </w:pPr>
      <w:r>
        <w:rPr>
          <w:rFonts w:cs="Tahoma" w:ascii="Calibri" w:hAnsi="Calibri" w:asciiTheme="minorHAnsi" w:hAnsiTheme="minorHAnsi"/>
          <w:szCs w:val="24"/>
        </w:rPr>
        <w:t>ul.P.O.W.10/16</w:t>
      </w:r>
    </w:p>
    <w:p>
      <w:pPr>
        <w:pStyle w:val="Normal"/>
        <w:spacing w:lineRule="auto" w:line="360"/>
        <w:rPr>
          <w:rFonts w:ascii="Calibri" w:hAnsi="Calibri"/>
        </w:rPr>
      </w:pPr>
      <w:r>
        <w:rPr>
          <w:rFonts w:cs="Tahoma" w:ascii="Calibri" w:hAnsi="Calibri" w:asciiTheme="minorHAnsi" w:hAnsiTheme="minorHAnsi"/>
          <w:szCs w:val="24"/>
        </w:rPr>
        <w:t>Centrala nr tel.+48 44 724-23-11, fax 44 724-43-59</w:t>
      </w:r>
    </w:p>
    <w:p>
      <w:pPr>
        <w:pStyle w:val="Normal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szCs w:val="24"/>
        </w:rPr>
        <w:t>Wydział Ewidencji Ludności i Działalności Gospodarczej,</w:t>
      </w:r>
    </w:p>
    <w:p>
      <w:pPr>
        <w:pStyle w:val="Normal"/>
        <w:spacing w:lineRule="auto" w:line="360"/>
        <w:rPr>
          <w:rFonts w:ascii="Calibri" w:hAnsi="Calibri"/>
        </w:rPr>
      </w:pPr>
      <w:r>
        <w:rPr>
          <w:rFonts w:cs="Tahoma" w:ascii="Calibri" w:hAnsi="Calibri" w:asciiTheme="minorHAnsi" w:hAnsiTheme="minorHAnsi"/>
          <w:szCs w:val="24"/>
        </w:rPr>
        <w:t>pok.</w:t>
      </w:r>
      <w:r>
        <w:rPr>
          <w:rFonts w:eastAsia="Tahoma" w:cs="Tahoma" w:ascii="Calibri" w:hAnsi="Calibri" w:asciiTheme="minorHAnsi" w:hAnsiTheme="minorHAnsi"/>
          <w:szCs w:val="24"/>
        </w:rPr>
        <w:t xml:space="preserve"> 13, </w:t>
      </w:r>
      <w:r>
        <w:rPr>
          <w:rFonts w:cs="Tahoma" w:ascii="Calibri" w:hAnsi="Calibri" w:asciiTheme="minorHAnsi" w:hAnsiTheme="minorHAnsi"/>
          <w:szCs w:val="24"/>
        </w:rPr>
        <w:t>14,</w:t>
      </w:r>
    </w:p>
    <w:p>
      <w:pPr>
        <w:pStyle w:val="Normal"/>
        <w:spacing w:lineRule="auto" w:line="360"/>
        <w:rPr>
          <w:rFonts w:ascii="Calibri" w:hAnsi="Calibri"/>
        </w:rPr>
      </w:pPr>
      <w:r>
        <w:rPr>
          <w:rFonts w:cs="Tahoma" w:ascii="Calibri" w:hAnsi="Calibri" w:asciiTheme="minorHAnsi" w:hAnsiTheme="minorHAnsi"/>
          <w:szCs w:val="24"/>
        </w:rPr>
        <w:t xml:space="preserve">nr tel.+48 44 724-23-11 wew. 503, 510, 514, </w:t>
      </w:r>
    </w:p>
    <w:p>
      <w:pPr>
        <w:pStyle w:val="Normal"/>
        <w:spacing w:lineRule="auto" w:line="360"/>
        <w:rPr>
          <w:rFonts w:ascii="Calibri" w:hAnsi="Calibri"/>
        </w:rPr>
      </w:pPr>
      <w:r>
        <w:rPr>
          <w:rFonts w:cs="Tahoma" w:ascii="Calibri" w:hAnsi="Calibri" w:asciiTheme="minorHAnsi" w:hAnsiTheme="minorHAnsi"/>
          <w:szCs w:val="24"/>
        </w:rPr>
        <w:t>nr tel. bezpośredni: 44 726-25-03, 44 726-25-10, 44 726-25-14</w:t>
      </w:r>
    </w:p>
    <w:p>
      <w:pPr>
        <w:pStyle w:val="Normal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b/>
          <w:szCs w:val="24"/>
        </w:rPr>
        <w:t>2.Podstawa prawna</w:t>
      </w:r>
    </w:p>
    <w:p>
      <w:pPr>
        <w:pStyle w:val="ListParagraph"/>
        <w:numPr>
          <w:ilvl w:val="0"/>
          <w:numId w:val="4"/>
        </w:numPr>
        <w:spacing w:lineRule="auto" w:line="360"/>
        <w:rPr>
          <w:rFonts w:cs="Tahoma"/>
          <w:color w:val="212121"/>
          <w:szCs w:val="24"/>
          <w:lang w:eastAsia="pl-PL"/>
        </w:rPr>
      </w:pPr>
      <w:r>
        <w:rPr>
          <w:rFonts w:cs="Tahoma" w:ascii="Calibri" w:hAnsi="Calibri" w:asciiTheme="minorHAnsi" w:hAnsiTheme="minorHAnsi"/>
          <w:szCs w:val="24"/>
        </w:rPr>
        <w:t>Ustawa z dnia 17.02.2005 r. o informatyzacji działalności podmiotów realizujących zadania publiczne ( Dz. U. 2023.57 t.j.)</w:t>
      </w:r>
    </w:p>
    <w:p>
      <w:pPr>
        <w:pStyle w:val="ListParagraph"/>
        <w:numPr>
          <w:ilvl w:val="0"/>
          <w:numId w:val="3"/>
        </w:numPr>
        <w:spacing w:lineRule="auto" w:line="360"/>
        <w:rPr>
          <w:rFonts w:ascii="Calibri" w:hAnsi="Calibri"/>
        </w:rPr>
      </w:pPr>
      <w:r>
        <w:rPr>
          <w:rFonts w:cs="Tahoma" w:ascii="Calibri" w:hAnsi="Calibri" w:asciiTheme="minorHAnsi" w:hAnsiTheme="minorHAnsi"/>
          <w:color w:val="212121"/>
          <w:szCs w:val="24"/>
          <w:lang w:eastAsia="pl-PL"/>
        </w:rPr>
        <w:t>Rozporządzenie Ministra Cyfryzacji z dnia 19 grudnia 2019 r. w sprawie rejestru danych kontaktowych (Dz. U. 2019 poz. 2467)</w:t>
      </w:r>
    </w:p>
    <w:p>
      <w:pPr>
        <w:pStyle w:val="Normal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b/>
          <w:bCs/>
          <w:szCs w:val="24"/>
        </w:rPr>
        <w:t>3.Opis sposobu załatwienia sprawy</w:t>
      </w:r>
    </w:p>
    <w:p>
      <w:pPr>
        <w:pStyle w:val="Western"/>
        <w:numPr>
          <w:ilvl w:val="0"/>
          <w:numId w:val="1"/>
        </w:numPr>
        <w:spacing w:lineRule="auto" w:line="360" w:before="240" w:after="120"/>
        <w:ind w:left="425" w:hanging="357"/>
        <w:rPr>
          <w:rFonts w:ascii="Calibri" w:hAnsi="Calibri"/>
        </w:rPr>
      </w:pPr>
      <w:r>
        <w:rPr>
          <w:rFonts w:cs="Tahoma" w:ascii="Calibri" w:hAnsi="Calibri" w:asciiTheme="minorHAnsi" w:hAnsiTheme="minorHAnsi"/>
        </w:rPr>
        <w:t xml:space="preserve">Rejestr danych kontaktowych powstał w celu usprawnienia komunikacji między administracją publiczną, a osobami fizycznymi, które przekażą swoje dane do RDK. Dzięki temu administracja publiczna może mieć z nimi bezpośredni kontakt co przyspieszy załatwienie spraw urzędowych. </w:t>
      </w:r>
    </w:p>
    <w:p>
      <w:pPr>
        <w:pStyle w:val="Western"/>
        <w:numPr>
          <w:ilvl w:val="0"/>
          <w:numId w:val="1"/>
        </w:numPr>
        <w:spacing w:lineRule="auto" w:line="360" w:before="240" w:after="120"/>
        <w:ind w:left="425" w:hanging="357"/>
        <w:rPr>
          <w:rFonts w:ascii="Calibri" w:hAnsi="Calibri"/>
        </w:rPr>
      </w:pPr>
      <w:r>
        <w:rPr>
          <w:rFonts w:cs="Tahoma" w:ascii="Calibri" w:hAnsi="Calibri" w:asciiTheme="minorHAnsi" w:hAnsiTheme="minorHAnsi"/>
        </w:rPr>
        <w:t xml:space="preserve">Rejestr Danych Kontaktowych jest rejestrem dobrowolnym, </w:t>
      </w:r>
      <w:r>
        <w:rPr>
          <w:rFonts w:cs="Tahoma" w:ascii="Calibri" w:hAnsi="Calibri" w:asciiTheme="minorHAnsi" w:hAnsiTheme="minorHAnsi"/>
          <w:color w:val="212121"/>
          <w:lang w:eastAsia="pl-PL"/>
        </w:rPr>
        <w:t xml:space="preserve">a przetwarzanie danych </w:t>
        <w:br/>
        <w:t>w tym rejestrze odbywa się na podstawie zgody udzielonej przez obywatela.</w:t>
      </w:r>
    </w:p>
    <w:p>
      <w:pPr>
        <w:pStyle w:val="Western"/>
        <w:numPr>
          <w:ilvl w:val="0"/>
          <w:numId w:val="1"/>
        </w:numPr>
        <w:spacing w:lineRule="auto" w:line="360" w:before="240" w:after="120"/>
        <w:ind w:left="425" w:hanging="357"/>
        <w:rPr>
          <w:rFonts w:ascii="Calibri" w:hAnsi="Calibri"/>
        </w:rPr>
      </w:pPr>
      <w:r>
        <w:rPr>
          <w:rFonts w:cs="Tahoma" w:ascii="Calibri" w:hAnsi="Calibri" w:asciiTheme="minorHAnsi" w:hAnsiTheme="minorHAnsi"/>
          <w:color w:val="212121"/>
          <w:lang w:eastAsia="pl-PL"/>
        </w:rPr>
        <w:t>Dane do rejestru danych kontaktowych może przekazać osoba pełnoletnia posiadająca pełną zdolność do czynności prawnych i posiadająca numer PESEL.</w:t>
      </w:r>
    </w:p>
    <w:p>
      <w:pPr>
        <w:pStyle w:val="Western"/>
        <w:numPr>
          <w:ilvl w:val="0"/>
          <w:numId w:val="1"/>
        </w:numPr>
        <w:spacing w:lineRule="auto" w:line="360" w:before="240" w:after="120"/>
        <w:ind w:left="425" w:hanging="357"/>
        <w:rPr>
          <w:rFonts w:ascii="Calibri" w:hAnsi="Calibri"/>
        </w:rPr>
      </w:pPr>
      <w:r>
        <w:rPr>
          <w:rFonts w:cs="Tahoma" w:ascii="Calibri" w:hAnsi="Calibri" w:asciiTheme="minorHAnsi" w:hAnsiTheme="minorHAnsi"/>
          <w:color w:val="212121"/>
          <w:lang w:eastAsia="pl-PL"/>
        </w:rPr>
        <w:t xml:space="preserve">W rejestrze danych kontaktowych gromadzone są dane dotyczące numeru telefonu </w:t>
        <w:br/>
        <w:t xml:space="preserve">lub adresu poczty e-mail. Obywatel sam decyduje czy do rejestru udostępni numer telefonu komórkowego czy adres e-mail lub oba. Dane kontaktowe w każdej chwili można zmienić lub usunąć. </w:t>
      </w:r>
    </w:p>
    <w:p>
      <w:pPr>
        <w:pStyle w:val="Normal"/>
        <w:numPr>
          <w:ilvl w:val="0"/>
          <w:numId w:val="1"/>
        </w:numPr>
        <w:shd w:val="clear" w:color="auto" w:fill="FFFFFF"/>
        <w:suppressAutoHyphens w:val="false"/>
        <w:spacing w:lineRule="auto" w:line="360" w:before="240" w:after="120"/>
        <w:ind w:left="425" w:hanging="357"/>
        <w:rPr>
          <w:rFonts w:ascii="Calibri" w:hAnsi="Calibri"/>
        </w:rPr>
      </w:pPr>
      <w:r>
        <w:rPr>
          <w:rFonts w:cs="Tahoma" w:ascii="Calibri" w:hAnsi="Calibri" w:asciiTheme="minorHAnsi" w:hAnsiTheme="minorHAnsi"/>
          <w:color w:val="212121"/>
          <w:szCs w:val="24"/>
          <w:lang w:eastAsia="pl-PL"/>
        </w:rPr>
        <w:t xml:space="preserve">Wniosek o przekazanie, aktualizację lub usunięcie danych w rejestrze danych kontaktowych składa się w siedzibie organu dowolnej gminy lub samodzielnie z wykorzystaniem Profilu Zaufanego lub e-dowodu na stronie </w:t>
      </w:r>
      <w:r>
        <w:rPr>
          <w:rFonts w:cs="Tahoma" w:ascii="Calibri" w:hAnsi="Calibri" w:asciiTheme="minorHAnsi" w:hAnsiTheme="minorHAnsi"/>
          <w:color w:val="212121"/>
          <w:szCs w:val="24"/>
          <w:u w:val="single"/>
          <w:lang w:eastAsia="pl-PL"/>
        </w:rPr>
        <w:t>www.gov.pl</w:t>
      </w:r>
      <w:r>
        <w:rPr>
          <w:rFonts w:cs="Tahoma" w:ascii="Calibri" w:hAnsi="Calibri" w:asciiTheme="minorHAnsi" w:hAnsiTheme="minorHAnsi"/>
          <w:color w:val="212121"/>
          <w:szCs w:val="24"/>
          <w:lang w:eastAsia="pl-PL"/>
        </w:rPr>
        <w:t>.</w:t>
      </w:r>
    </w:p>
    <w:p>
      <w:pPr>
        <w:pStyle w:val="Normal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b/>
          <w:bCs/>
          <w:szCs w:val="24"/>
        </w:rPr>
        <w:t>4.Wymagane dokumenty</w:t>
      </w:r>
    </w:p>
    <w:p>
      <w:pPr>
        <w:pStyle w:val="ListParagraph"/>
        <w:numPr>
          <w:ilvl w:val="0"/>
          <w:numId w:val="2"/>
        </w:numPr>
        <w:suppressAutoHyphens w:val="false"/>
        <w:spacing w:lineRule="auto" w:line="360" w:before="240" w:after="120"/>
        <w:ind w:left="567" w:hanging="357"/>
        <w:rPr>
          <w:rFonts w:ascii="Calibri" w:hAnsi="Calibri"/>
        </w:rPr>
      </w:pPr>
      <w:r>
        <w:rPr>
          <w:rFonts w:cs="Tahoma" w:ascii="Calibri" w:hAnsi="Calibri" w:asciiTheme="minorHAnsi" w:hAnsiTheme="minorHAnsi"/>
          <w:color w:val="212121"/>
          <w:szCs w:val="24"/>
          <w:lang w:eastAsia="pl-PL"/>
        </w:rPr>
        <w:t xml:space="preserve">Wypełniony i podpisany „wniosek o przekazanie danych do rejestru danych </w:t>
        <w:br/>
        <w:t>kontaktowych/ o aktualizację danych w rejestrze danych kontaktowych/ o usunięcie danych z rejestru danych kontaktowych” w postaci papierowej.</w:t>
      </w:r>
    </w:p>
    <w:p>
      <w:pPr>
        <w:pStyle w:val="ListParagraph"/>
        <w:numPr>
          <w:ilvl w:val="0"/>
          <w:numId w:val="2"/>
        </w:numPr>
        <w:suppressAutoHyphens w:val="false"/>
        <w:spacing w:lineRule="auto" w:line="360" w:before="240" w:after="0"/>
        <w:ind w:left="567" w:hanging="360"/>
        <w:rPr>
          <w:rFonts w:ascii="Calibri" w:hAnsi="Calibri"/>
        </w:rPr>
      </w:pPr>
      <w:r>
        <w:rPr>
          <w:rFonts w:cs="Tahoma" w:ascii="Calibri" w:hAnsi="Calibri" w:asciiTheme="minorHAnsi" w:hAnsiTheme="minorHAnsi"/>
          <w:szCs w:val="24"/>
          <w:lang w:eastAsia="pl-PL"/>
        </w:rPr>
        <w:t>Dowód osobisty lub paszport.</w:t>
      </w:r>
    </w:p>
    <w:p>
      <w:pPr>
        <w:pStyle w:val="ListParagraph"/>
        <w:numPr>
          <w:ilvl w:val="0"/>
          <w:numId w:val="2"/>
        </w:numPr>
        <w:suppressAutoHyphens w:val="false"/>
        <w:spacing w:lineRule="auto" w:line="360" w:before="240" w:after="0"/>
        <w:ind w:left="567" w:hanging="360"/>
        <w:rPr>
          <w:rFonts w:ascii="Calibri" w:hAnsi="Calibri"/>
        </w:rPr>
      </w:pPr>
      <w:r>
        <w:rPr>
          <w:rFonts w:cs="Tahoma" w:ascii="Calibri" w:hAnsi="Calibri" w:asciiTheme="minorHAnsi" w:hAnsiTheme="minorHAnsi"/>
          <w:szCs w:val="24"/>
          <w:lang w:eastAsia="pl-PL"/>
        </w:rPr>
        <w:t xml:space="preserve">Telefon komórkowy, w przypadku potwierdzenia adresu e-mail – dostęp do konta </w:t>
        <w:br/>
        <w:t xml:space="preserve">poczty elektronicznej. </w:t>
      </w:r>
    </w:p>
    <w:p>
      <w:pPr>
        <w:pStyle w:val="Normal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b/>
          <w:bCs/>
          <w:szCs w:val="24"/>
        </w:rPr>
        <w:t>5.Opłaty</w:t>
      </w:r>
    </w:p>
    <w:p>
      <w:pPr>
        <w:pStyle w:val="Normal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szCs w:val="24"/>
        </w:rPr>
        <w:t>Brak</w:t>
      </w:r>
    </w:p>
    <w:p>
      <w:pPr>
        <w:pStyle w:val="Western"/>
        <w:suppressAutoHyphens w:val="false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b/>
          <w:bCs/>
          <w:lang w:eastAsia="pl-PL"/>
        </w:rPr>
        <w:t>6.Termin udzielenia odpowiedzi</w:t>
      </w:r>
    </w:p>
    <w:p>
      <w:pPr>
        <w:pStyle w:val="Western"/>
        <w:suppressAutoHyphens w:val="false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color w:val="212121"/>
          <w:lang w:eastAsia="pl-PL"/>
        </w:rPr>
        <w:t>Wprowadzenie i aktualizacja danych w urzędzie - niezwłocznie po potwierdzeniu kodem. </w:t>
      </w:r>
    </w:p>
    <w:p>
      <w:pPr>
        <w:pStyle w:val="Western"/>
        <w:suppressAutoHyphens w:val="false"/>
        <w:spacing w:lineRule="auto" w:line="360" w:before="0" w:after="0"/>
        <w:rPr>
          <w:rFonts w:ascii="Calibri" w:hAnsi="Calibri"/>
        </w:rPr>
      </w:pPr>
      <w:r>
        <w:rPr>
          <w:rFonts w:cs="Tahoma" w:ascii="Calibri" w:hAnsi="Calibri" w:asciiTheme="minorHAnsi" w:hAnsiTheme="minorHAnsi"/>
          <w:color w:val="212121"/>
          <w:lang w:eastAsia="pl-PL"/>
        </w:rPr>
        <w:t>Samodzielnie w ciągu 24 godzin od otrzymania kodu potwierdzającego.</w:t>
      </w:r>
    </w:p>
    <w:p>
      <w:pPr>
        <w:pStyle w:val="Western"/>
        <w:suppressAutoHyphens w:val="false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b/>
          <w:bCs/>
          <w:lang w:eastAsia="pl-PL"/>
        </w:rPr>
        <w:t>7.Jednostka odpowiedzialna</w:t>
      </w:r>
    </w:p>
    <w:p>
      <w:pPr>
        <w:pStyle w:val="Western"/>
        <w:suppressAutoHyphens w:val="false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lang w:eastAsia="pl-PL"/>
        </w:rPr>
        <w:t>Wydział Ewidencji Ludności Działalności Gospodarczej, pok.</w:t>
      </w:r>
      <w:r>
        <w:rPr>
          <w:rFonts w:eastAsia="Tahoma" w:cs="Tahoma" w:ascii="Calibri" w:hAnsi="Calibri" w:asciiTheme="minorHAnsi" w:hAnsiTheme="minorHAnsi"/>
          <w:lang w:eastAsia="pl-PL"/>
        </w:rPr>
        <w:t xml:space="preserve"> 13, </w:t>
      </w:r>
      <w:r>
        <w:rPr>
          <w:rFonts w:cs="Tahoma" w:ascii="Calibri" w:hAnsi="Calibri" w:asciiTheme="minorHAnsi" w:hAnsiTheme="minorHAnsi"/>
          <w:lang w:eastAsia="pl-PL"/>
        </w:rPr>
        <w:t>14</w:t>
      </w:r>
    </w:p>
    <w:p>
      <w:pPr>
        <w:pStyle w:val="Western"/>
        <w:tabs>
          <w:tab w:val="clear" w:pos="708"/>
          <w:tab w:val="left" w:pos="240" w:leader="none"/>
        </w:tabs>
        <w:suppressAutoHyphens w:val="false"/>
        <w:spacing w:lineRule="auto" w:line="360" w:before="240" w:after="120"/>
        <w:rPr>
          <w:rFonts w:ascii="Calibri" w:hAnsi="Calibri"/>
        </w:rPr>
      </w:pPr>
      <w:r>
        <w:rPr>
          <w:rFonts w:eastAsia="Tahoma" w:cs="Tahoma" w:ascii="Calibri" w:hAnsi="Calibri" w:asciiTheme="minorHAnsi" w:hAnsiTheme="minorHAnsi"/>
          <w:b/>
          <w:bCs/>
          <w:lang w:eastAsia="pl-PL"/>
        </w:rPr>
        <w:t xml:space="preserve">8. </w:t>
      </w:r>
      <w:r>
        <w:rPr>
          <w:rFonts w:cs="Tahoma" w:ascii="Calibri" w:hAnsi="Calibri" w:asciiTheme="minorHAnsi" w:hAnsiTheme="minorHAnsi"/>
          <w:b/>
          <w:bCs/>
          <w:lang w:eastAsia="pl-PL"/>
        </w:rPr>
        <w:t>Tryb odwoławczy</w:t>
      </w:r>
    </w:p>
    <w:p>
      <w:pPr>
        <w:pStyle w:val="Western"/>
        <w:tabs>
          <w:tab w:val="clear" w:pos="708"/>
          <w:tab w:val="left" w:pos="240" w:leader="none"/>
        </w:tabs>
        <w:suppressAutoHyphens w:val="false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bCs/>
          <w:lang w:eastAsia="pl-PL"/>
        </w:rPr>
        <w:t>Nie dotyczy</w:t>
      </w:r>
    </w:p>
    <w:p>
      <w:pPr>
        <w:pStyle w:val="Normal"/>
        <w:suppressAutoHyphens w:val="false"/>
        <w:spacing w:lineRule="auto" w:line="276" w:before="0" w:after="200"/>
        <w:rPr>
          <w:rFonts w:ascii="Calibri" w:hAnsi="Calibri" w:cs="Tahoma" w:asciiTheme="minorHAnsi" w:hAnsiTheme="minorHAnsi"/>
          <w:b/>
          <w:b/>
          <w:bCs/>
          <w:szCs w:val="24"/>
          <w:lang w:eastAsia="pl-PL"/>
        </w:rPr>
      </w:pPr>
      <w:r>
        <w:rPr>
          <w:rFonts w:cs="Tahoma" w:ascii="Calibri" w:hAnsi="Calibri"/>
          <w:b/>
          <w:bCs/>
          <w:szCs w:val="24"/>
          <w:lang w:eastAsia="pl-PL"/>
        </w:rPr>
      </w:r>
      <w:r>
        <w:br w:type="page"/>
      </w:r>
    </w:p>
    <w:p>
      <w:pPr>
        <w:pStyle w:val="Western"/>
        <w:suppressAutoHyphens w:val="false"/>
        <w:spacing w:lineRule="auto" w:line="360" w:before="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b/>
          <w:bCs/>
          <w:lang w:eastAsia="pl-PL"/>
        </w:rPr>
        <w:t>9.Inne informacje</w:t>
      </w:r>
    </w:p>
    <w:p>
      <w:pPr>
        <w:pStyle w:val="Western"/>
        <w:suppressAutoHyphens w:val="false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color w:val="1B1B1B"/>
          <w:lang w:eastAsia="pl-PL"/>
        </w:rPr>
        <w:t>RDK nie będzie używane do rozsyłania informacji marketingowych ani reklam, ale wyłącznie do informowania o sprawach bezpośrednio dotyczących Ciebie. Twoje dane w RDK</w:t>
        <w:br/>
        <w:t xml:space="preserve">są bezpieczne. Dostęp do nich mają tylko administracja publiczna i podmioty realizujące zadania publiczne w związku z usługami i zadaniami publicznymi realizowanymi na rzecz osób fizycznych. </w:t>
      </w:r>
    </w:p>
    <w:p>
      <w:pPr>
        <w:pStyle w:val="Western"/>
        <w:suppressAutoHyphens w:val="false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b/>
          <w:bCs/>
          <w:lang w:eastAsia="pl-PL"/>
        </w:rPr>
        <w:t>10.Załączniki</w:t>
      </w:r>
    </w:p>
    <w:p>
      <w:pPr>
        <w:pStyle w:val="Western"/>
        <w:suppressAutoHyphens w:val="false"/>
        <w:spacing w:lineRule="auto" w:line="360" w:before="240" w:after="120"/>
        <w:rPr>
          <w:rFonts w:ascii="Calibri" w:hAnsi="Calibri"/>
        </w:rPr>
      </w:pPr>
      <w:r>
        <w:rPr>
          <w:rFonts w:cs="Tahoma" w:ascii="Calibri" w:hAnsi="Calibri" w:asciiTheme="minorHAnsi" w:hAnsiTheme="minorHAnsi"/>
          <w:u w:val="single"/>
        </w:rPr>
        <w:t xml:space="preserve">Wniosek o przekazanie danych do rejestru danych kontaktowych/ o aktualizację danych </w:t>
        <w:br/>
        <w:t>w rejestrze danych kontaktowych/ o usunięcie danych z rejestru danych kontaktowych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rFonts w:ascii="Tahoma" w:hAnsi="Tahoma" w:cs="Arial"/>
        <w:color w:val="2121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77ef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pl-PL" w:eastAsia="zh-CN" w:bidi="ar-SA"/>
    </w:rPr>
  </w:style>
  <w:style w:type="paragraph" w:styleId="Nagwek1" w:customStyle="1">
    <w:name w:val="Heading 1"/>
    <w:basedOn w:val="Normal"/>
    <w:next w:val="Normal"/>
    <w:link w:val="Nagwek1Znak"/>
    <w:qFormat/>
    <w:rsid w:val="00677eff"/>
    <w:pPr>
      <w:keepNext w:val="true"/>
      <w:tabs>
        <w:tab w:val="clear" w:pos="708"/>
        <w:tab w:val="left" w:pos="0" w:leader="none"/>
      </w:tabs>
      <w:ind w:left="432" w:hanging="432"/>
      <w:jc w:val="both"/>
      <w:outlineLvl w:val="0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qFormat/>
    <w:rsid w:val="00677eff"/>
    <w:rPr>
      <w:rFonts w:ascii="Times New Roman" w:hAnsi="Times New Roman" w:eastAsia="Times New Roman" w:cs="Times New Roman"/>
      <w:b/>
      <w:bCs/>
      <w:sz w:val="24"/>
      <w:szCs w:val="20"/>
      <w:lang w:eastAsia="zh-CN"/>
    </w:rPr>
  </w:style>
  <w:style w:type="character" w:styleId="TekstpodstawowyZnak" w:customStyle="1">
    <w:name w:val="Tekst podstawowy Znak"/>
    <w:basedOn w:val="DefaultParagraphFont"/>
    <w:qFormat/>
    <w:rsid w:val="00677eff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TekstpodstawowyZnak1" w:customStyle="1">
    <w:name w:val="Tekst podstawowy Znak1"/>
    <w:basedOn w:val="DefaultParagraphFont"/>
    <w:uiPriority w:val="99"/>
    <w:semiHidden/>
    <w:qFormat/>
    <w:rsid w:val="00677eff"/>
    <w:rPr>
      <w:rFonts w:ascii="Times New Roman" w:hAnsi="Times New Roman" w:eastAsia="Times New Roman" w:cs="Times New Roman"/>
      <w:sz w:val="24"/>
      <w:szCs w:val="20"/>
      <w:lang w:eastAsia="zh-CN"/>
    </w:rPr>
  </w:style>
  <w:style w:type="character" w:styleId="Nagwek1Znak1" w:customStyle="1">
    <w:name w:val="Nagłówek 1 Znak1"/>
    <w:basedOn w:val="DefaultParagraphFont"/>
    <w:uiPriority w:val="9"/>
    <w:qFormat/>
    <w:rsid w:val="00677eff"/>
    <w:rPr>
      <w:rFonts w:eastAsia="" w:cs="" w:cstheme="majorBidi" w:eastAsiaTheme="majorEastAsia"/>
      <w:b/>
      <w:bCs/>
      <w:color w:val="000000" w:themeColor="text1"/>
      <w:sz w:val="28"/>
      <w:szCs w:val="28"/>
      <w:lang w:eastAsia="zh-C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677eff"/>
    <w:pPr>
      <w:spacing w:before="0" w:after="120"/>
    </w:pPr>
    <w:rPr>
      <w:szCs w:val="24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estern" w:customStyle="1">
    <w:name w:val="western"/>
    <w:basedOn w:val="Normal"/>
    <w:qFormat/>
    <w:rsid w:val="00677eff"/>
    <w:pPr>
      <w:spacing w:before="280" w:after="280"/>
    </w:pPr>
    <w:rPr>
      <w:szCs w:val="24"/>
    </w:rPr>
  </w:style>
  <w:style w:type="paragraph" w:styleId="ListParagraph">
    <w:name w:val="List Paragraph"/>
    <w:basedOn w:val="Normal"/>
    <w:qFormat/>
    <w:rsid w:val="00677eff"/>
    <w:pPr>
      <w:ind w:left="708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Application>LibreOffice/7.4.3.2$Windows_X86_64 LibreOffice_project/1048a8393ae2eeec98dff31b5c133c5f1d08b890</Application>
  <AppVersion>15.0000</AppVersion>
  <Pages>3</Pages>
  <Words>400</Words>
  <Characters>2560</Characters>
  <CharactersWithSpaces>2928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2020-11-16T12:58:00Z</dcterms:created>
  <dc:creator>ablonska</dc:creator>
  <dc:description/>
  <dc:language>pl-PL</dc:language>
  <cp:lastModifiedBy/>
  <dcterms:modified xsi:type="dcterms:W3CDTF">2023-12-08T10:33:17Z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