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0ABD3" w14:textId="77777777" w:rsidR="00A77B3E" w:rsidRDefault="00000000" w:rsidP="00622F12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43E484C4" w14:textId="77777777" w:rsidR="00A77B3E" w:rsidRDefault="00A77B3E">
      <w:pPr>
        <w:ind w:left="5669"/>
        <w:rPr>
          <w:sz w:val="20"/>
        </w:rPr>
      </w:pPr>
    </w:p>
    <w:p w14:paraId="30C635A9" w14:textId="77777777" w:rsidR="00A77B3E" w:rsidRDefault="00A77B3E">
      <w:pPr>
        <w:ind w:left="5669"/>
        <w:rPr>
          <w:sz w:val="20"/>
        </w:rPr>
      </w:pPr>
    </w:p>
    <w:p w14:paraId="324C6199" w14:textId="77777777" w:rsidR="00622F12" w:rsidRDefault="00622F12">
      <w:pPr>
        <w:ind w:left="5669"/>
        <w:rPr>
          <w:sz w:val="20"/>
        </w:rPr>
      </w:pPr>
    </w:p>
    <w:p w14:paraId="3F0561CC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4C859AF0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3C95BC22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określenia szczegółowych warunków sprzedaży nieruchomości gruntowych stanowiących własność Gminy Miasto Tomaszów Mazowiecki na rzecz ich użytkowników wieczystych</w:t>
      </w:r>
    </w:p>
    <w:p w14:paraId="575F411D" w14:textId="77777777" w:rsidR="00A77B3E" w:rsidRDefault="00000000">
      <w:pPr>
        <w:keepLines/>
        <w:spacing w:before="120" w:after="120" w:line="276" w:lineRule="auto"/>
        <w:ind w:firstLine="227"/>
      </w:pPr>
      <w:r>
        <w:t>Na podstawie  art. 18 ust. 2 pkt 15 i art. 40 ust. 1 ustawy z dnia 8 marca 1990 roku o samorządzie gminnym (Dz. U. z 2023 r. poz. 40, poz. 572, poz. 1463, poz. 1688) w związku z art. 198i ust. 1 ustawy z dnia 21 sierpnia 1997 roku o gospodarce nieruchomościami (Dz. U. z 2023 r. poz. 344, poz. 1113, poz. 1463, poz. 1506, poz. 1688, poz. 1762, poz. 1906) Rada Miejska Tomaszowa Mazowieckiego uchwala, co następuje:</w:t>
      </w:r>
    </w:p>
    <w:p w14:paraId="7C51CA6D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Określa się szczegółowe warunki sprzedaży nieruchomości gruntowych stanowiących własność Gminy Miasto Tomaszów Mazowiecki na rzecz ich użytkowników wieczystych, którzy wystąpią z żądaniem sprzedaży na podstawie art. 198g ustawy z dnia 21 sierpnia 1997 r. o gospodarce nieruchomościami:</w:t>
      </w:r>
    </w:p>
    <w:p w14:paraId="68CFB015" w14:textId="77777777" w:rsidR="00A77B3E" w:rsidRDefault="00000000">
      <w:pPr>
        <w:spacing w:before="120" w:after="120" w:line="276" w:lineRule="auto"/>
        <w:ind w:left="340" w:hanging="227"/>
      </w:pPr>
      <w:r>
        <w:t>1) cenę nieruchomości ustala się jako 30-krotność kwoty stanowiącej iloczyn dotychczasowej stawki procentowej opłaty rocznej z tytułu użytkowania wieczystego oraz wartości nieruchomości gruntowej określonej na dzień zawarcia umowy sprzedaży,</w:t>
      </w:r>
    </w:p>
    <w:p w14:paraId="02A2F278" w14:textId="77777777" w:rsidR="00A77B3E" w:rsidRDefault="00000000">
      <w:pPr>
        <w:spacing w:before="120" w:after="120" w:line="276" w:lineRule="auto"/>
        <w:ind w:left="340" w:hanging="227"/>
      </w:pPr>
      <w:r>
        <w:t>2) zapłata ceny zostanie dokonana jednorazowo, nie później niż do dnia zawarcia umowy sprzedaży.</w:t>
      </w:r>
    </w:p>
    <w:p w14:paraId="403C9B18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14:paraId="7016B5B8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Łódzkiego.</w:t>
      </w:r>
    </w:p>
    <w:p w14:paraId="120591CD" w14:textId="77777777" w:rsidR="00622F12" w:rsidRDefault="00622F12">
      <w:pPr>
        <w:keepLines/>
        <w:spacing w:before="120" w:after="120" w:line="276" w:lineRule="auto"/>
        <w:ind w:firstLine="340"/>
      </w:pPr>
    </w:p>
    <w:p w14:paraId="11B13F14" w14:textId="77777777" w:rsidR="00622F12" w:rsidRDefault="00622F12" w:rsidP="00622F12">
      <w:pPr>
        <w:keepLines/>
        <w:spacing w:before="120" w:after="120" w:line="276" w:lineRule="auto"/>
        <w:ind w:firstLine="340"/>
      </w:pPr>
    </w:p>
    <w:p w14:paraId="57CD9990" w14:textId="77777777" w:rsidR="00622F12" w:rsidRDefault="00622F12" w:rsidP="00622F12">
      <w:pPr>
        <w:keepLines/>
        <w:spacing w:before="120" w:after="120" w:line="276" w:lineRule="auto"/>
        <w:ind w:firstLine="340"/>
      </w:pPr>
    </w:p>
    <w:p w14:paraId="0589051B" w14:textId="77777777" w:rsidR="00622F12" w:rsidRPr="00803C05" w:rsidRDefault="00622F12" w:rsidP="00622F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…………………………………</w:t>
      </w:r>
    </w:p>
    <w:p w14:paraId="74957D79" w14:textId="77777777" w:rsidR="00622F12" w:rsidRPr="00803C05" w:rsidRDefault="00622F12" w:rsidP="00622F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sporządził</w:t>
      </w:r>
    </w:p>
    <w:p w14:paraId="25FB92A7" w14:textId="77777777" w:rsidR="00622F12" w:rsidRPr="00803C05" w:rsidRDefault="00622F12" w:rsidP="00622F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F35E8B6" w14:textId="77777777" w:rsidR="00622F12" w:rsidRPr="00803C05" w:rsidRDefault="00622F12" w:rsidP="00622F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22D5201" w14:textId="77777777" w:rsidR="00622F12" w:rsidRPr="00803C05" w:rsidRDefault="00622F12" w:rsidP="00622F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………………………………...</w:t>
      </w:r>
    </w:p>
    <w:p w14:paraId="6FAFB991" w14:textId="77777777" w:rsidR="00622F12" w:rsidRPr="00803C05" w:rsidRDefault="00622F12" w:rsidP="00622F1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zaopiniował pod względem prawnym</w:t>
      </w:r>
    </w:p>
    <w:p w14:paraId="299D5BED" w14:textId="77777777" w:rsidR="00622F12" w:rsidRPr="00DA1951" w:rsidRDefault="00622F12" w:rsidP="00622F12">
      <w:pPr>
        <w:keepLines/>
        <w:spacing w:before="120" w:after="120" w:line="276" w:lineRule="auto"/>
        <w:ind w:firstLine="340"/>
        <w:jc w:val="center"/>
        <w:rPr>
          <w:b/>
          <w:bCs/>
        </w:rPr>
      </w:pPr>
      <w:r w:rsidRPr="00DA1951">
        <w:rPr>
          <w:b/>
          <w:bCs/>
        </w:rPr>
        <w:lastRenderedPageBreak/>
        <w:t>Uzasadnienie</w:t>
      </w:r>
    </w:p>
    <w:p w14:paraId="14DC588F" w14:textId="77777777" w:rsidR="00622F12" w:rsidRDefault="00622F12" w:rsidP="00622F12">
      <w:pPr>
        <w:keepLines/>
        <w:spacing w:before="120" w:after="120" w:line="276" w:lineRule="auto"/>
        <w:ind w:firstLine="340"/>
        <w:jc w:val="both"/>
      </w:pPr>
    </w:p>
    <w:p w14:paraId="643E2809" w14:textId="77777777" w:rsidR="00622F12" w:rsidRDefault="00622F12" w:rsidP="00622F12">
      <w:pPr>
        <w:tabs>
          <w:tab w:val="left" w:pos="0"/>
        </w:tabs>
        <w:spacing w:line="360" w:lineRule="auto"/>
        <w:jc w:val="both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ab/>
        <w:t>Ustawą z dnia 26 maja 2023 r. o zmianie ustawy o samorządzie gminnym, ustawy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 społecznych formach rozwoju mieszkalnictwa, ustawy o gospodarce nieruchomościami, ustawy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 podatku od czynności cywilnoprawnych oraz niektórych innych ustaw, która weszła w życie w dn. 31.08.2023 r., dokonano nowelizacji przepisów ustawy z dnia 27 sierpnia 1997 r.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o gospodarce nieruchomościami, wprowadzając nowy dział 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VIa</w:t>
      </w:r>
      <w:proofErr w:type="spellEnd"/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„Przepisy epizodyczne dotyczące roszczenia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o sprzedaż nieruchomości gruntowej na rzecz jej użytkownika wieczystego". </w:t>
      </w:r>
    </w:p>
    <w:p w14:paraId="3F92C30D" w14:textId="77777777" w:rsidR="00622F12" w:rsidRDefault="00622F12" w:rsidP="00622F12">
      <w:pPr>
        <w:tabs>
          <w:tab w:val="left" w:pos="0"/>
        </w:tabs>
        <w:spacing w:line="360" w:lineRule="auto"/>
        <w:jc w:val="both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Zgodnie z art. 198i ust. 1 ustawy z dnia 27 sierpnia 1997 r. o gospodarce nieruchomościami: </w:t>
      </w:r>
    </w:p>
    <w:p w14:paraId="7C51A522" w14:textId="77777777" w:rsidR="00622F12" w:rsidRDefault="00622F12" w:rsidP="00622F12">
      <w:pPr>
        <w:tabs>
          <w:tab w:val="left" w:pos="0"/>
        </w:tabs>
        <w:spacing w:line="360" w:lineRule="auto"/>
        <w:jc w:val="both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ab/>
        <w:t>„1. Odpowiednia rada albo sejmik w terminie 4 miesięcy od dnia wejścia w życie ustawy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 dnia 26 maja 2023 r.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 zmianie ustawy o samorządzie gminnym, ustawy o społecznych formach rozwoju mieszkalnictwa, ustawy o gospodarce nieruchomościami, ustawy o podatku od czynności cywilnoprawnych oraz niektórych innych ustaw określi, w drodze uchwały, szczegółowe warunki sprzedaży nieruchomości gruntowych na rzecz ich użytkowników wieczystych albo zobowiąże,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 drodze uchwały, organ wykonawczy do indywidualnego określania tych warunków w drodze zarządzenia". </w:t>
      </w:r>
    </w:p>
    <w:p w14:paraId="6338FA44" w14:textId="77777777" w:rsidR="00622F12" w:rsidRDefault="00622F12" w:rsidP="00622F12">
      <w:pPr>
        <w:tabs>
          <w:tab w:val="left" w:pos="0"/>
        </w:tabs>
        <w:spacing w:line="360" w:lineRule="auto"/>
        <w:jc w:val="both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ab/>
        <w:t>Regulacja ta ma zapewnić użytkownikom wieczystym pewność prawną przy podejmowaniu decyzji o skorzystaniu z roszczenia o sprzedaż gruntu. Możliwość wystąpienia z żądaniem sprzedaży przysługuje w odniesieniu do nieruchomości oddanych w użytkowanie wieczyste przed dniem 1 stycznia 1998 r. oraz takich, które zostały zabudowane, a użytkownik wieczysty wykonał zobowiązania określone w umowie o oddanie nieruchomości gruntowej w użytkowanie wieczyste. Roszczenie nie przysługuje, jeśli nieruchomość jest wykorzystywana do prowadzenia rodzinnego ogrodu działkowego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 rozumieniu art. 2 pkt 5 ustawy z dnia 13 grudnia 2013 r. o rodzinnych ogrodach działkowych. </w:t>
      </w:r>
    </w:p>
    <w:p w14:paraId="1BE5F8B8" w14:textId="77777777" w:rsidR="00622F12" w:rsidRPr="0089758C" w:rsidRDefault="00622F12" w:rsidP="00622F12">
      <w:pPr>
        <w:tabs>
          <w:tab w:val="left" w:pos="0"/>
        </w:tabs>
        <w:spacing w:line="360" w:lineRule="auto"/>
        <w:jc w:val="both"/>
        <w:rPr>
          <w:bCs/>
          <w:sz w:val="22"/>
          <w:szCs w:val="22"/>
          <w:shd w:val="clear" w:color="auto" w:fill="FFFFFF"/>
          <w:lang w:val="x-none" w:eastAsia="en-US" w:bidi="ar-SA"/>
        </w:rPr>
      </w:pPr>
      <w:r w:rsidRPr="0089758C">
        <w:rPr>
          <w:color w:val="000000"/>
          <w:sz w:val="22"/>
          <w:szCs w:val="22"/>
          <w:shd w:val="clear" w:color="auto" w:fill="FFFFFF"/>
          <w:lang w:val="x-none" w:eastAsia="en-US" w:bidi="ar-SA"/>
        </w:rPr>
        <w:tab/>
      </w:r>
      <w:r w:rsidRPr="0089758C">
        <w:rPr>
          <w:bCs/>
          <w:sz w:val="22"/>
          <w:szCs w:val="22"/>
          <w:shd w:val="clear" w:color="auto" w:fill="FFFFFF"/>
        </w:rPr>
        <w:t xml:space="preserve">Ustalenie ceny sprzedaży jako 30- krotność kwoty stanowiącej iloczyn dotychczasowej stawki procentowej opłaty rocznej z tytułu użytkowania wieczystego oraz wartości nieruchomości gruntowej określonej na dzień zawarcia umowy sprzedaży </w:t>
      </w:r>
      <w:r w:rsidRPr="0089758C">
        <w:rPr>
          <w:bCs/>
          <w:sz w:val="22"/>
          <w:szCs w:val="22"/>
          <w:shd w:val="clear" w:color="auto" w:fill="FFFFFF"/>
          <w:lang w:val="x-none" w:eastAsia="en-US" w:bidi="ar-SA"/>
        </w:rPr>
        <w:t xml:space="preserve">podyktowane jest racjonalnością ekonomiczną i dbałością o </w:t>
      </w:r>
      <w:r>
        <w:rPr>
          <w:bCs/>
          <w:szCs w:val="22"/>
          <w:shd w:val="clear" w:color="auto" w:fill="FFFFFF"/>
          <w:lang w:eastAsia="en-US" w:bidi="ar-SA"/>
        </w:rPr>
        <w:t xml:space="preserve">finanse </w:t>
      </w:r>
      <w:r w:rsidRPr="0089758C">
        <w:rPr>
          <w:bCs/>
          <w:sz w:val="22"/>
          <w:szCs w:val="22"/>
          <w:shd w:val="clear" w:color="auto" w:fill="FFFFFF"/>
          <w:lang w:val="x-none" w:eastAsia="en-US" w:bidi="ar-SA"/>
        </w:rPr>
        <w:t xml:space="preserve">Gminy w sytuacji wyzbycia się własności nieruchomości oraz utraty rocznych dochodów z tytułu opłat za użytkowanie wieczyste. Skutki finansowe przedmiotowej uchwały są trudne do ustalenia i zależne od liczby użytkowników wieczystych, którzy zdecydują się na nabycie nieruchomości gminnych w  przywołanym trybie. </w:t>
      </w:r>
    </w:p>
    <w:p w14:paraId="5EAC43C8" w14:textId="77777777" w:rsidR="00622F12" w:rsidRDefault="00622F12">
      <w:pPr>
        <w:keepLines/>
        <w:spacing w:before="120" w:after="120" w:line="276" w:lineRule="auto"/>
        <w:ind w:firstLine="340"/>
      </w:pPr>
    </w:p>
    <w:sectPr w:rsidR="00622F12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8457E" w14:textId="77777777" w:rsidR="00F26E76" w:rsidRDefault="00F26E76">
      <w:r>
        <w:separator/>
      </w:r>
    </w:p>
  </w:endnote>
  <w:endnote w:type="continuationSeparator" w:id="0">
    <w:p w14:paraId="5220A288" w14:textId="77777777" w:rsidR="00F26E76" w:rsidRDefault="00F26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631DE" w14:paraId="2CB3D543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1E1B4B0" w14:textId="77777777" w:rsidR="000631DE" w:rsidRDefault="00000000">
          <w:pPr>
            <w:rPr>
              <w:sz w:val="18"/>
            </w:rPr>
          </w:pPr>
          <w:r>
            <w:rPr>
              <w:sz w:val="18"/>
            </w:rPr>
            <w:t>Id: 2E14F47F-1C52-4561-800B-B5AB16521E79.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ADD73E4" w14:textId="77777777" w:rsidR="000631D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22F1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A09373F" w14:textId="77777777" w:rsidR="000631DE" w:rsidRDefault="000631D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9498B" w14:textId="77777777" w:rsidR="00F26E76" w:rsidRDefault="00F26E76">
      <w:r>
        <w:separator/>
      </w:r>
    </w:p>
  </w:footnote>
  <w:footnote w:type="continuationSeparator" w:id="0">
    <w:p w14:paraId="476A0303" w14:textId="77777777" w:rsidR="00F26E76" w:rsidRDefault="00F26E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31DE"/>
    <w:rsid w:val="00622F12"/>
    <w:rsid w:val="00A77B3E"/>
    <w:rsid w:val="00CA2A55"/>
    <w:rsid w:val="00F2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ED0C5"/>
  <w15:docId w15:val="{B8814D9D-FC75-45AC-A024-1DF5E645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szczegółowych warunków sprzedaży nieruchomości gruntowych stanowiących własność Gminy Miasto Tomaszów Mazowiecki na rzecz ich użytkowników wieczystych</dc:subject>
  <dc:creator>pchuderski</dc:creator>
  <cp:lastModifiedBy>Piotr PC. Chuderski</cp:lastModifiedBy>
  <cp:revision>2</cp:revision>
  <dcterms:created xsi:type="dcterms:W3CDTF">2023-12-08T09:22:00Z</dcterms:created>
  <dcterms:modified xsi:type="dcterms:W3CDTF">2023-12-08T09:22:00Z</dcterms:modified>
  <cp:category>Akt prawny</cp:category>
</cp:coreProperties>
</file>