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6F5FD" w14:textId="77777777" w:rsidR="00A77B3E" w:rsidRDefault="00000000" w:rsidP="005B7D3A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797C160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59D7D702" w14:textId="77777777" w:rsidR="00E83DED" w:rsidRDefault="00E83DED">
      <w:pPr>
        <w:ind w:left="5669"/>
        <w:rPr>
          <w:sz w:val="20"/>
        </w:rPr>
      </w:pPr>
    </w:p>
    <w:p w14:paraId="011F53D9" w14:textId="77777777" w:rsidR="00A77B3E" w:rsidRDefault="00A77B3E">
      <w:pPr>
        <w:ind w:left="5669"/>
        <w:rPr>
          <w:sz w:val="20"/>
        </w:rPr>
      </w:pPr>
    </w:p>
    <w:p w14:paraId="29E057F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E9B780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4D59371E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pomiędzy ulicą Szeroką i ulicą Borek.</w:t>
      </w:r>
    </w:p>
    <w:p w14:paraId="72A4586B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25E0F33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pomiędzy ulicą Szeroką i ulicą Borek o łącznej powierzchni 5182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którą składają się działki oznaczone w ewidencji gruntów i budynków numerami:</w:t>
      </w:r>
    </w:p>
    <w:p w14:paraId="41DF3FA6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150/2  w obrębie 9, o powierzchni 171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PT1T/00003926/7;</w:t>
      </w:r>
    </w:p>
    <w:p w14:paraId="2C99A5C3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152/1  w obrębie 9, o powierzchni 1640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dla której prowadzona jest księga wieczysta PT1T/00003849/3; </w:t>
      </w:r>
    </w:p>
    <w:p w14:paraId="1D78F73E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152/2  w obrębie 9, o powierzchni 761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PT1T/00003849/3;</w:t>
      </w:r>
    </w:p>
    <w:p w14:paraId="44B1D15A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153/1  w obrębie 9, o powierzchni 646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PT1T/00002386/2;</w:t>
      </w:r>
    </w:p>
    <w:p w14:paraId="74B93CA3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 154/2  w obrębie 9, o powierzchni 591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PT1T/00003242/8;</w:t>
      </w:r>
    </w:p>
    <w:p w14:paraId="01583C58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154/1  w obrębie 9, o powierzchni 1373 m2, dla której prowadzona jest księga wieczysta PT1T/00003242/8.</w:t>
      </w:r>
    </w:p>
    <w:p w14:paraId="310FAAA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08C572B" w14:textId="77777777" w:rsidR="00E83DED" w:rsidRDefault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6BF8F4" w14:textId="77777777" w:rsidR="00E83DED" w:rsidRDefault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9131C26" w14:textId="77777777" w:rsidR="00E83DED" w:rsidRDefault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112825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23059189" w14:textId="77777777" w:rsidR="00E83DED" w:rsidRDefault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0D241E" w14:textId="77777777" w:rsidR="00E83DED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C2F768E" w14:textId="77777777" w:rsidR="00E83DED" w:rsidRPr="009E63D4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…………………………………</w:t>
      </w:r>
    </w:p>
    <w:p w14:paraId="03E3EF65" w14:textId="77777777" w:rsidR="00E83DED" w:rsidRPr="009E63D4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sporządził</w:t>
      </w:r>
    </w:p>
    <w:p w14:paraId="5A63A5F2" w14:textId="77777777" w:rsidR="00E83DED" w:rsidRPr="009E63D4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BE20DDB" w14:textId="77777777" w:rsidR="00E83DED" w:rsidRPr="009E63D4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A3A5556" w14:textId="77777777" w:rsidR="00E83DED" w:rsidRPr="009E63D4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………………………………...</w:t>
      </w:r>
    </w:p>
    <w:p w14:paraId="5AE8A8B8" w14:textId="77777777" w:rsidR="00E83DED" w:rsidRDefault="00E83DED" w:rsidP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zaopiniował pod względem prawnym</w:t>
      </w:r>
    </w:p>
    <w:p w14:paraId="3216CAE0" w14:textId="77777777" w:rsidR="00E83DED" w:rsidRDefault="00E83D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C0F9B7D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4834948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3003B4E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E297F37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77A463C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E5713C4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77689B4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4950975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C7E8D7D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B5ACE3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8338947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3BA2850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F0DD8C8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9614297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479FF9E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DA72756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CCE32D5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1D9DD65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802C592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3AEB2E3" w14:textId="77777777" w:rsidR="005B7D3A" w:rsidRDefault="005B7D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5E2786F" w14:textId="7AACE8D2" w:rsidR="005B7D3A" w:rsidRPr="005B7D3A" w:rsidRDefault="005B7D3A" w:rsidP="005B7D3A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5B7D3A">
        <w:rPr>
          <w:b/>
          <w:bCs/>
          <w:color w:val="000000"/>
          <w:u w:color="000000"/>
        </w:rPr>
        <w:lastRenderedPageBreak/>
        <w:t>Uzasadnienie</w:t>
      </w:r>
    </w:p>
    <w:p w14:paraId="475C3F8F" w14:textId="7A01107D" w:rsidR="005B7D3A" w:rsidRPr="00803C05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 xml:space="preserve">Nieruchomość, położona w Tomaszowie Mazowieckim pomiędzy ulicą Szeroką i ul. Borek na którą składają się działki w obrębie 9 oznaczone w ewidencji gruntów i budynków numerami: 150/2, 152/1, 152/2, 153/1, 154/2, 154/1, stanowi własność Gminy Miasto Tomaszów Mazowiecki. </w:t>
      </w:r>
    </w:p>
    <w:p w14:paraId="38FF210C" w14:textId="77777777" w:rsidR="005B7D3A" w:rsidRPr="00803C05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ab/>
        <w:t xml:space="preserve">Zlokalizowane są na niej 3 budynki mieszkalne, 4 budynki gospodarcze oraz 3 budynki garażowe. </w:t>
      </w:r>
    </w:p>
    <w:p w14:paraId="2EA3A9DE" w14:textId="77777777" w:rsidR="005B7D3A" w:rsidRPr="00803C05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ab/>
        <w:t>Teren objęty przedmiotowa uchwałą ma kształt zbliżony do rombu, o szerokości w części frontowej ok. 57 m.</w:t>
      </w:r>
    </w:p>
    <w:p w14:paraId="5C54272F" w14:textId="68F80B21" w:rsidR="005B7D3A" w:rsidRPr="00803C05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ab/>
        <w:t xml:space="preserve">Działka nr 150/2 objęta jest miejscowym planem zagospodarowania przestrzennego (Uchwała Nr LVIII/511/2018 Rady Miejskiej Tomaszowa Mazowieckiego z dnia 14 lutego 2018 r. </w:t>
      </w:r>
      <w:r>
        <w:rPr>
          <w:color w:val="000000"/>
          <w:u w:color="000000"/>
        </w:rPr>
        <w:br/>
      </w:r>
      <w:r w:rsidRPr="00803C05">
        <w:rPr>
          <w:color w:val="000000"/>
          <w:u w:color="000000"/>
        </w:rPr>
        <w:t>w sprawie miejscowego planu zagospodarowania przestrzennego obszaru położonego</w:t>
      </w:r>
      <w:r>
        <w:rPr>
          <w:color w:val="000000"/>
          <w:u w:color="000000"/>
        </w:rPr>
        <w:t xml:space="preserve"> </w:t>
      </w:r>
      <w:r w:rsidRPr="00803C05">
        <w:rPr>
          <w:color w:val="000000"/>
          <w:u w:color="000000"/>
        </w:rPr>
        <w:t>w rejonie ulicy Barlickiego w Tomaszowie Mazowieckim) zgodnie z którym zlokalizowana jest na terenach zabudowy usługowej.</w:t>
      </w:r>
    </w:p>
    <w:p w14:paraId="237025A5" w14:textId="4FA52DCA" w:rsidR="005B7D3A" w:rsidRPr="00803C05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ab/>
        <w:t>Część dział</w:t>
      </w:r>
      <w:r>
        <w:rPr>
          <w:color w:val="000000"/>
          <w:u w:color="000000"/>
        </w:rPr>
        <w:t>ki</w:t>
      </w:r>
      <w:r w:rsidRPr="00803C05">
        <w:rPr>
          <w:color w:val="000000"/>
          <w:u w:color="000000"/>
        </w:rPr>
        <w:t xml:space="preserve"> 153/1</w:t>
      </w:r>
      <w:r>
        <w:rPr>
          <w:color w:val="000000"/>
          <w:u w:color="000000"/>
        </w:rPr>
        <w:t xml:space="preserve"> </w:t>
      </w:r>
      <w:r w:rsidRPr="00803C05">
        <w:rPr>
          <w:color w:val="000000"/>
          <w:u w:color="000000"/>
        </w:rPr>
        <w:t xml:space="preserve">objęta jest miejscowym planem zagospodarowania (Uchwała 638/2001 Rady Miejskiej Tomaszowa Mazowieckiego z dnia 26 września 2001 r. w sprawie zmiany </w:t>
      </w:r>
      <w:r>
        <w:rPr>
          <w:color w:val="000000"/>
          <w:u w:color="000000"/>
        </w:rPr>
        <w:br/>
      </w:r>
      <w:r w:rsidRPr="00803C05">
        <w:rPr>
          <w:color w:val="000000"/>
          <w:u w:color="000000"/>
        </w:rPr>
        <w:t xml:space="preserve">w miejscowym planie ogólnym zagospodarowania przestrzennego miasta Tomaszowa Mazowieckiego terenu położonego między ulicami: Borek – Barlickiego) zgodnie z którym teren ten powinien być zagospodarowany zgodnie z przeznaczeniem w planie ogólnym terenu przyległego. </w:t>
      </w:r>
    </w:p>
    <w:p w14:paraId="2060F02D" w14:textId="65EF70E3" w:rsidR="005B7D3A" w:rsidRPr="00803C05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ab/>
        <w:t xml:space="preserve"> Dla pozostałej części przedmiotowej nieruchomości brak jest planu zagospodarowania przestrzennego miasta, a w studium uwarunkowań i kierunków zagospodarowania przestrzennego miasta Tomaszowa Mazowieckiego znajduje się ona w strefie mieszkaniowo-usługowej na terenach zabudowy mieszkaniowej śródmiejskiej i terenach zabudowy wielorodzinnej. </w:t>
      </w:r>
    </w:p>
    <w:p w14:paraId="41EAC1E5" w14:textId="77777777" w:rsidR="005B7D3A" w:rsidRDefault="005B7D3A" w:rsidP="005B7D3A">
      <w:pPr>
        <w:keepLines/>
        <w:spacing w:line="360" w:lineRule="auto"/>
        <w:ind w:firstLine="340"/>
        <w:jc w:val="both"/>
        <w:rPr>
          <w:color w:val="000000"/>
          <w:u w:color="000000"/>
        </w:rPr>
      </w:pPr>
      <w:r w:rsidRPr="00803C05">
        <w:rPr>
          <w:color w:val="000000"/>
          <w:u w:color="000000"/>
        </w:rPr>
        <w:tab/>
        <w:t>W związku z koniecznością realizacji dochodów budżetowych przygotowany został projekt uchwały w sprawie wyrażenia zgody na sprzedaż wyżej opisanej nieruchomości.</w:t>
      </w:r>
    </w:p>
    <w:p w14:paraId="7125B324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60F5A0F9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48DB1C83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2273E90F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2231A700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6D418CB8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1F571259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2472C8CB" w14:textId="77777777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</w:p>
    <w:p w14:paraId="001656EE" w14:textId="6A67A005" w:rsidR="005B7D3A" w:rsidRDefault="005B7D3A" w:rsidP="005B7D3A">
      <w:pPr>
        <w:keepLines/>
        <w:spacing w:line="360" w:lineRule="auto"/>
        <w:ind w:firstLine="340"/>
        <w:rPr>
          <w:color w:val="000000"/>
          <w:u w:color="000000"/>
        </w:rPr>
      </w:pPr>
      <w:r>
        <w:rPr>
          <w:noProof/>
          <w:color w:val="000000"/>
          <w:u w:color="000000"/>
        </w:rPr>
        <w:lastRenderedPageBreak/>
        <w:drawing>
          <wp:anchor distT="0" distB="0" distL="114300" distR="114300" simplePos="0" relativeHeight="251658240" behindDoc="0" locked="0" layoutInCell="1" allowOverlap="1" wp14:anchorId="661D35F9" wp14:editId="64C1D318">
            <wp:simplePos x="0" y="0"/>
            <wp:positionH relativeFrom="column">
              <wp:posOffset>987268</wp:posOffset>
            </wp:positionH>
            <wp:positionV relativeFrom="paragraph">
              <wp:posOffset>-448787</wp:posOffset>
            </wp:positionV>
            <wp:extent cx="4088165" cy="6205498"/>
            <wp:effectExtent l="1066800" t="0" r="1036320" b="0"/>
            <wp:wrapNone/>
            <wp:docPr id="5256103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610384" name="Obraz 525610384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54" r="18806"/>
                    <a:stretch/>
                  </pic:blipFill>
                  <pic:spPr bwMode="auto">
                    <a:xfrm rot="5400000">
                      <a:off x="0" y="0"/>
                      <a:ext cx="4094287" cy="6214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7D3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FCA4F" w14:textId="77777777" w:rsidR="00B567CA" w:rsidRDefault="00B567CA">
      <w:r>
        <w:separator/>
      </w:r>
    </w:p>
  </w:endnote>
  <w:endnote w:type="continuationSeparator" w:id="0">
    <w:p w14:paraId="416FAFA0" w14:textId="77777777" w:rsidR="00B567CA" w:rsidRDefault="00B56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0481D" w14:paraId="6B8B35D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426BE79" w14:textId="77777777" w:rsidR="0050481D" w:rsidRDefault="00000000">
          <w:pPr>
            <w:rPr>
              <w:sz w:val="18"/>
            </w:rPr>
          </w:pPr>
          <w:r>
            <w:rPr>
              <w:sz w:val="18"/>
            </w:rPr>
            <w:t>Id: 65013507-3DE8-4FB2-8A52-5B95D833B8AD.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D65F596" w14:textId="77777777" w:rsidR="0050481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83DE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9E25DE" w14:textId="77777777" w:rsidR="0050481D" w:rsidRDefault="0050481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FFC1F" w14:textId="77777777" w:rsidR="00B567CA" w:rsidRDefault="00B567CA">
      <w:r>
        <w:separator/>
      </w:r>
    </w:p>
  </w:footnote>
  <w:footnote w:type="continuationSeparator" w:id="0">
    <w:p w14:paraId="66DF2644" w14:textId="77777777" w:rsidR="00B567CA" w:rsidRDefault="00B567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0481D"/>
    <w:rsid w:val="00513EDB"/>
    <w:rsid w:val="005B7D3A"/>
    <w:rsid w:val="00A77B3E"/>
    <w:rsid w:val="00B567CA"/>
    <w:rsid w:val="00CA2A55"/>
    <w:rsid w:val="00E8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D3C66"/>
  <w15:docId w15:val="{A6895E6E-FC6F-45E6-9AE9-D6F8D8EB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556</Words>
  <Characters>3342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pomiędzy ulicą Szeroką i^ulicą Borek.</dc:subject>
  <dc:creator>pchuderski</dc:creator>
  <cp:lastModifiedBy>Piotr PC. Chuderski</cp:lastModifiedBy>
  <cp:revision>3</cp:revision>
  <cp:lastPrinted>2023-11-21T13:14:00Z</cp:lastPrinted>
  <dcterms:created xsi:type="dcterms:W3CDTF">2023-11-21T14:01:00Z</dcterms:created>
  <dcterms:modified xsi:type="dcterms:W3CDTF">2023-11-21T13:27:00Z</dcterms:modified>
  <cp:category>Akt prawny</cp:category>
</cp:coreProperties>
</file>