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166" w:rsidRPr="00477D7F" w:rsidRDefault="00FD1166" w:rsidP="00A417CA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5E54E8" w:rsidRPr="00477D7F" w:rsidRDefault="00FD1166" w:rsidP="00BF5C20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N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F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M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C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J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A </w:t>
      </w:r>
    </w:p>
    <w:p w:rsidR="00BB7338" w:rsidRPr="00477D7F" w:rsidRDefault="00BB7338" w:rsidP="00BF5C20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W SPRAWIE WYBORU ŁAWNIKÓW SĄDOWYCH </w:t>
      </w:r>
    </w:p>
    <w:p w:rsidR="00BB7338" w:rsidRPr="00477D7F" w:rsidRDefault="00BB7338" w:rsidP="00BF5C20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NA KADENCJĘ 2024 – 2027 </w:t>
      </w:r>
    </w:p>
    <w:p w:rsidR="00477D7F" w:rsidRDefault="00477D7F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FF4D76" w:rsidRPr="00477D7F" w:rsidRDefault="00FF4D76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</w:rPr>
        <w:t>Przewodniczący Rady Miejskiej Tomaszowa Mazowieckiego</w:t>
      </w:r>
      <w:r w:rsidRPr="00477D7F">
        <w:rPr>
          <w:rFonts w:asciiTheme="minorHAnsi" w:hAnsiTheme="minorHAnsi" w:cstheme="minorHAnsi"/>
          <w:bCs/>
          <w:sz w:val="22"/>
          <w:szCs w:val="22"/>
        </w:rPr>
        <w:t xml:space="preserve"> informuje, iż </w:t>
      </w:r>
      <w:r w:rsidR="007C3263" w:rsidRPr="00477D7F">
        <w:rPr>
          <w:rFonts w:asciiTheme="minorHAnsi" w:hAnsiTheme="minorHAnsi" w:cstheme="minorHAnsi"/>
          <w:bCs/>
          <w:sz w:val="22"/>
          <w:szCs w:val="22"/>
        </w:rPr>
        <w:t>rozpoczęła się procedura wyboru ławników sądowych na kadencję 202</w:t>
      </w:r>
      <w:r w:rsidR="00BB7338" w:rsidRPr="00477D7F">
        <w:rPr>
          <w:rFonts w:asciiTheme="minorHAnsi" w:hAnsiTheme="minorHAnsi" w:cstheme="minorHAnsi"/>
          <w:bCs/>
          <w:sz w:val="22"/>
          <w:szCs w:val="22"/>
        </w:rPr>
        <w:t xml:space="preserve">4 </w:t>
      </w:r>
      <w:r w:rsidR="007C3263" w:rsidRPr="00477D7F">
        <w:rPr>
          <w:rFonts w:asciiTheme="minorHAnsi" w:hAnsiTheme="minorHAnsi" w:cstheme="minorHAnsi"/>
          <w:bCs/>
          <w:sz w:val="22"/>
          <w:szCs w:val="22"/>
        </w:rPr>
        <w:t>-</w:t>
      </w:r>
      <w:r w:rsidR="00BB7338" w:rsidRPr="00477D7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C3263" w:rsidRPr="00477D7F">
        <w:rPr>
          <w:rFonts w:asciiTheme="minorHAnsi" w:hAnsiTheme="minorHAnsi" w:cstheme="minorHAnsi"/>
          <w:bCs/>
          <w:sz w:val="22"/>
          <w:szCs w:val="22"/>
        </w:rPr>
        <w:t>202</w:t>
      </w:r>
      <w:r w:rsidR="00BB7338" w:rsidRPr="00477D7F">
        <w:rPr>
          <w:rFonts w:asciiTheme="minorHAnsi" w:hAnsiTheme="minorHAnsi" w:cstheme="minorHAnsi"/>
          <w:bCs/>
          <w:sz w:val="22"/>
          <w:szCs w:val="22"/>
        </w:rPr>
        <w:t>7</w:t>
      </w:r>
      <w:r w:rsidR="007C3263" w:rsidRPr="00477D7F"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:rsidR="00FF4D76" w:rsidRPr="00477D7F" w:rsidRDefault="00FF4D76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BB7338" w:rsidRDefault="00BB7338" w:rsidP="00BF5C20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Zasady wyboru ławników regulują przepisy </w:t>
      </w:r>
      <w:r w:rsidRPr="00477D7F">
        <w:rPr>
          <w:rFonts w:asciiTheme="minorHAnsi" w:hAnsiTheme="minorHAnsi" w:cstheme="minorHAnsi"/>
          <w:i/>
          <w:sz w:val="22"/>
          <w:szCs w:val="22"/>
        </w:rPr>
        <w:t>ustawy z dnia 27 lipca 2001 r. Prawo o ustroju sądów powszechnych</w:t>
      </w:r>
      <w:r w:rsidRPr="00477D7F">
        <w:rPr>
          <w:rFonts w:asciiTheme="minorHAnsi" w:hAnsiTheme="minorHAnsi" w:cstheme="minorHAnsi"/>
          <w:sz w:val="22"/>
          <w:szCs w:val="22"/>
        </w:rPr>
        <w:t xml:space="preserve"> (t. j. Dz. U. z 2023 r. poz. 217, poz. 289, poz. 614) oraz </w:t>
      </w:r>
      <w:r w:rsidRPr="00477D7F">
        <w:rPr>
          <w:rFonts w:asciiTheme="minorHAnsi" w:hAnsiTheme="minorHAnsi" w:cstheme="minorHAnsi"/>
          <w:i/>
          <w:sz w:val="22"/>
          <w:szCs w:val="22"/>
        </w:rPr>
        <w:t>Rozporządzenie Ministra Sprawiedliwości z dnia 9 czerwca 2011 r. w sprawie sposobu postępowania z dokumentami złożonymi radom gmin przy zgłaszaniu kandydatów na ławników oraz wzoru karty zgłoszenia</w:t>
      </w:r>
      <w:r w:rsidRPr="00477D7F">
        <w:rPr>
          <w:rFonts w:asciiTheme="minorHAnsi" w:hAnsiTheme="minorHAnsi" w:cstheme="minorHAnsi"/>
          <w:sz w:val="22"/>
          <w:szCs w:val="22"/>
        </w:rPr>
        <w:t xml:space="preserve"> (Dz. U. z 20</w:t>
      </w:r>
      <w:r w:rsidR="00BF5C20" w:rsidRPr="00477D7F">
        <w:rPr>
          <w:rFonts w:asciiTheme="minorHAnsi" w:hAnsiTheme="minorHAnsi" w:cstheme="minorHAnsi"/>
          <w:sz w:val="22"/>
          <w:szCs w:val="22"/>
        </w:rPr>
        <w:t>22</w:t>
      </w:r>
      <w:r w:rsidRPr="00477D7F">
        <w:rPr>
          <w:rFonts w:asciiTheme="minorHAnsi" w:hAnsiTheme="minorHAnsi" w:cstheme="minorHAnsi"/>
          <w:sz w:val="22"/>
          <w:szCs w:val="22"/>
        </w:rPr>
        <w:t xml:space="preserve"> r. poz. </w:t>
      </w:r>
      <w:r w:rsidR="00BF5C20" w:rsidRPr="00477D7F">
        <w:rPr>
          <w:rFonts w:asciiTheme="minorHAnsi" w:hAnsiTheme="minorHAnsi" w:cstheme="minorHAnsi"/>
          <w:sz w:val="22"/>
          <w:szCs w:val="22"/>
        </w:rPr>
        <w:t>2155</w:t>
      </w:r>
      <w:r w:rsidRPr="00477D7F">
        <w:rPr>
          <w:rFonts w:asciiTheme="minorHAnsi" w:hAnsiTheme="minorHAnsi" w:cstheme="minorHAnsi"/>
          <w:sz w:val="22"/>
          <w:szCs w:val="22"/>
        </w:rPr>
        <w:t>).</w:t>
      </w:r>
    </w:p>
    <w:p w:rsidR="00477D7F" w:rsidRPr="00477D7F" w:rsidRDefault="00477D7F" w:rsidP="00BF5C20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BF5C20" w:rsidRPr="00477D7F" w:rsidRDefault="00BF5C20" w:rsidP="00BF5C20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bCs/>
          <w:sz w:val="22"/>
          <w:szCs w:val="22"/>
        </w:rPr>
        <w:t xml:space="preserve">W związku z upływem w dniu 31 grudnia 2023 roku czteroletniej kadencji </w:t>
      </w:r>
      <w:r w:rsidRPr="00477D7F">
        <w:rPr>
          <w:rFonts w:asciiTheme="minorHAnsi" w:hAnsiTheme="minorHAnsi" w:cstheme="minorHAnsi"/>
          <w:sz w:val="22"/>
          <w:szCs w:val="22"/>
        </w:rPr>
        <w:t xml:space="preserve">ławników orzekających w sprawach rozpoznawanych w Sądzie Rejonowym w Tomaszowie Mazowieckim </w:t>
      </w:r>
      <w:r w:rsidRPr="00477D7F">
        <w:rPr>
          <w:rFonts w:asciiTheme="minorHAnsi" w:hAnsiTheme="minorHAnsi" w:cstheme="minorHAnsi"/>
          <w:sz w:val="22"/>
          <w:szCs w:val="22"/>
        </w:rPr>
        <w:br/>
        <w:t xml:space="preserve">i Sądzie Okręgowym w Piotrkowie Trybunalskim, Prezes Sądu Okręgowego w Piotrkowie Trybunalskim pismem znak: A-511-2/23 z dnia 28 kwietnia 2023 toku zwrócił się do Rady Miejskiej Tomaszowa Mazowieckiego z prośbą o dokonanie naboru kandydatów na ławników sądowych na kadencję </w:t>
      </w:r>
      <w:r w:rsid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>w latach 2024 – 2027 do orzekania w:</w:t>
      </w:r>
    </w:p>
    <w:p w:rsidR="00BF5C20" w:rsidRPr="00477D7F" w:rsidRDefault="00BF5C20" w:rsidP="00A417CA">
      <w:pPr>
        <w:pStyle w:val="Akapitzlist"/>
        <w:numPr>
          <w:ilvl w:val="0"/>
          <w:numId w:val="7"/>
        </w:numPr>
        <w:spacing w:line="360" w:lineRule="auto"/>
        <w:ind w:left="1418" w:hanging="35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Sądzie Rejonowym w Tomaszowie Mazowieckim </w:t>
      </w:r>
      <w:r w:rsidRPr="00477D7F">
        <w:rPr>
          <w:rFonts w:asciiTheme="minorHAnsi" w:hAnsiTheme="minorHAnsi" w:cstheme="minorHAnsi"/>
          <w:b/>
          <w:sz w:val="22"/>
          <w:szCs w:val="22"/>
        </w:rPr>
        <w:t xml:space="preserve">12 ławników, w tym 8 ławników </w:t>
      </w:r>
      <w:r w:rsidRPr="00477D7F">
        <w:rPr>
          <w:rFonts w:asciiTheme="minorHAnsi" w:hAnsiTheme="minorHAnsi" w:cstheme="minorHAnsi"/>
          <w:b/>
          <w:sz w:val="22"/>
          <w:szCs w:val="22"/>
        </w:rPr>
        <w:br/>
        <w:t>do sądu pracy;</w:t>
      </w:r>
    </w:p>
    <w:p w:rsidR="00BF5C20" w:rsidRPr="00477D7F" w:rsidRDefault="00BF5C20" w:rsidP="00BF5C2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Sądzie Okręgowym w Piotrkowie Trybunalskim </w:t>
      </w:r>
      <w:r w:rsidRPr="00477D7F">
        <w:rPr>
          <w:rFonts w:asciiTheme="minorHAnsi" w:hAnsiTheme="minorHAnsi" w:cstheme="minorHAnsi"/>
          <w:b/>
          <w:sz w:val="22"/>
          <w:szCs w:val="22"/>
        </w:rPr>
        <w:t>46 ławników</w:t>
      </w:r>
      <w:r w:rsidRPr="00477D7F">
        <w:rPr>
          <w:rFonts w:asciiTheme="minorHAnsi" w:hAnsiTheme="minorHAnsi" w:cstheme="minorHAnsi"/>
          <w:sz w:val="22"/>
          <w:szCs w:val="22"/>
        </w:rPr>
        <w:t>.</w:t>
      </w:r>
    </w:p>
    <w:p w:rsidR="00BF5C20" w:rsidRPr="00477D7F" w:rsidRDefault="00BF5C20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FD1166" w:rsidRPr="00477D7F" w:rsidRDefault="00BF5C20" w:rsidP="00A417CA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Kandydatów na ławników </w:t>
      </w:r>
      <w:r w:rsidR="00632F6E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sądowych </w:t>
      </w:r>
      <w:r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można zgłaszać </w:t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w terminie do dnia 30 czerwca </w:t>
      </w:r>
      <w:r w:rsidR="00BB7338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2023 </w:t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>r</w:t>
      </w:r>
      <w:r w:rsidR="004003BA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>oku</w:t>
      </w:r>
      <w:r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>.</w:t>
      </w:r>
      <w:r w:rsidR="00FD1166"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:rsidR="00632F6E" w:rsidRPr="00477D7F" w:rsidRDefault="00632F6E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417CA" w:rsidRPr="00477D7F" w:rsidRDefault="00A417CA" w:rsidP="00A417CA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Zgłoszenia kandydatów, które wpłyną do Rady Miejskiej Tomaszowa Mazowieckiego po upływie tego terminu lub zgłoszenia niespełniające wymagań formalnych, pozostawia się bez dalszego biegu. Termin do zgłoszenia kandydata nie podlega przywróceniu. </w:t>
      </w:r>
    </w:p>
    <w:p w:rsidR="00A417CA" w:rsidRPr="00477D7F" w:rsidRDefault="00A417CA" w:rsidP="00BF5C20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1166" w:rsidRPr="00477D7F" w:rsidRDefault="00FD1166" w:rsidP="00BF5C20">
      <w:pPr>
        <w:pStyle w:val="Akapitzlist"/>
        <w:numPr>
          <w:ilvl w:val="0"/>
          <w:numId w:val="5"/>
        </w:numPr>
        <w:spacing w:line="360" w:lineRule="auto"/>
        <w:ind w:left="426" w:right="-46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t xml:space="preserve">Kandydatów na ławników mogą zgłaszać radom gminy: </w:t>
      </w:r>
    </w:p>
    <w:p w:rsidR="00FD1166" w:rsidRPr="00477D7F" w:rsidRDefault="00FD1166" w:rsidP="00BF5C20">
      <w:pPr>
        <w:pStyle w:val="Akapitzlist"/>
        <w:numPr>
          <w:ilvl w:val="0"/>
          <w:numId w:val="1"/>
        </w:numPr>
        <w:spacing w:line="360" w:lineRule="auto"/>
        <w:ind w:right="-468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Prezesi właściwych sądów;</w:t>
      </w:r>
    </w:p>
    <w:p w:rsidR="00FD1166" w:rsidRPr="00477D7F" w:rsidRDefault="00FD1166" w:rsidP="00BF5C20">
      <w:pPr>
        <w:pStyle w:val="Akapitzlist"/>
        <w:numPr>
          <w:ilvl w:val="0"/>
          <w:numId w:val="1"/>
        </w:numPr>
        <w:spacing w:line="360" w:lineRule="auto"/>
        <w:ind w:right="-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stowarzyszenia, inne organizacje społeczne i zawodowe, zarejestrowane na podstawie przepisów prawa, z wyłączeniem partii politycznych;</w:t>
      </w:r>
    </w:p>
    <w:p w:rsidR="00FD1166" w:rsidRPr="00477D7F" w:rsidRDefault="00FD1166" w:rsidP="00BF5C20">
      <w:pPr>
        <w:pStyle w:val="Akapitzlist"/>
        <w:numPr>
          <w:ilvl w:val="0"/>
          <w:numId w:val="1"/>
        </w:numPr>
        <w:spacing w:line="360" w:lineRule="auto"/>
        <w:ind w:right="-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co najmniej 50 obywateli mających czynne prawo wyborcze, zamieszkujących stale na terenie gminy dokonującej wyboru. </w:t>
      </w:r>
      <w:r w:rsidRPr="00477D7F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</w:p>
    <w:p w:rsidR="00FD1166" w:rsidRPr="00477D7F" w:rsidRDefault="00FD1166" w:rsidP="00BF5C20">
      <w:pPr>
        <w:pStyle w:val="Akapitzlist"/>
        <w:numPr>
          <w:ilvl w:val="0"/>
          <w:numId w:val="5"/>
        </w:numPr>
        <w:spacing w:line="360" w:lineRule="auto"/>
        <w:ind w:left="426"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lastRenderedPageBreak/>
        <w:t xml:space="preserve">Ławnikiem może być wybrany ten kto: 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posiada obywatelstwo polskie i korzysta z pełni praw cywilnych i obywatelskich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  <w:r w:rsidRPr="00477D7F">
        <w:rPr>
          <w:rFonts w:asciiTheme="minorHAnsi" w:hAnsiTheme="minorHAnsi" w:cstheme="minorHAnsi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jest nieskazitelnego charakteru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ukończył 30 lat i nie przekroczył 70 lat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jest zatrudniony, prowadzi działalność gospodarczą lub mieszka w miejscu kandydowania </w:t>
      </w:r>
      <w:r w:rsidR="00A417C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>co najmniej od roku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  <w:r w:rsidRPr="00477D7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jest zdolny, ze względu na stan zdrowia, do pełnienia obowiązków ławnika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posiada co najmniej wykształcenie średnie lub średnie branżowe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2"/>
        </w:num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do orzekania w sprawach z zakresu prawa pracy wykazuje się szczególną znajomością spraw pracowniczych.</w:t>
      </w:r>
    </w:p>
    <w:p w:rsidR="00FD1166" w:rsidRPr="00477D7F" w:rsidRDefault="00FD1166" w:rsidP="00BF5C20">
      <w:p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1166" w:rsidRPr="00477D7F" w:rsidRDefault="00FD1166" w:rsidP="00BF5C20">
      <w:pPr>
        <w:pStyle w:val="Akapitzlist"/>
        <w:numPr>
          <w:ilvl w:val="0"/>
          <w:numId w:val="5"/>
        </w:numPr>
        <w:spacing w:line="360" w:lineRule="auto"/>
        <w:ind w:left="426"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t xml:space="preserve">Ławnikami nie mogą być: 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osoby zatrudnione w sądach powszechnych i innych sądach oraz w prokuraturze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osoby wchodzące w skład organów, od których orzeczenia można żądać skierowania sprawy </w:t>
      </w:r>
      <w:r w:rsidR="00A417C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>na drogę postępowania sądowego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funkcjonariusze Policji oraz inne osoby zajmujące stanowiska związane ze ściganiem przestępstw i wykroczeń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adwokaci i aplikanci adwokaccy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radcy prawni i aplikanci radcowscy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duchowni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żołnierze czynnej służby wojskowej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funkcjonariusze Służby Więziennej</w:t>
      </w:r>
      <w:r w:rsidR="00A417CA" w:rsidRPr="00477D7F">
        <w:rPr>
          <w:rFonts w:asciiTheme="minorHAnsi" w:hAnsiTheme="minorHAnsi" w:cstheme="minorHAnsi"/>
          <w:sz w:val="22"/>
          <w:szCs w:val="22"/>
        </w:rPr>
        <w:t>;</w:t>
      </w:r>
    </w:p>
    <w:p w:rsidR="00FD1166" w:rsidRPr="00477D7F" w:rsidRDefault="00FD1166" w:rsidP="00BF5C20">
      <w:pPr>
        <w:numPr>
          <w:ilvl w:val="0"/>
          <w:numId w:val="3"/>
        </w:num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radni gminy, której rada dokonuje wyboru ławników. </w:t>
      </w:r>
    </w:p>
    <w:p w:rsidR="00A417CA" w:rsidRPr="00477D7F" w:rsidRDefault="00A417CA" w:rsidP="00BF5C20">
      <w:pPr>
        <w:spacing w:line="360" w:lineRule="auto"/>
        <w:ind w:left="426" w:right="-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1166" w:rsidRPr="00477D7F" w:rsidRDefault="00FD1166" w:rsidP="00A417CA">
      <w:p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t>Nie można być ławnikiem jednocześnie w więcej niż jednym sądzie.</w:t>
      </w:r>
    </w:p>
    <w:p w:rsidR="00FD1166" w:rsidRPr="00477D7F" w:rsidRDefault="00FD1166" w:rsidP="00BF5C20">
      <w:pPr>
        <w:spacing w:line="360" w:lineRule="auto"/>
        <w:ind w:right="-2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417CA" w:rsidRPr="00477D7F" w:rsidRDefault="00FD1166" w:rsidP="00BF5C20">
      <w:pPr>
        <w:pStyle w:val="Default"/>
        <w:numPr>
          <w:ilvl w:val="0"/>
          <w:numId w:val="5"/>
        </w:numPr>
        <w:spacing w:line="360" w:lineRule="auto"/>
        <w:ind w:left="426" w:right="-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77D7F">
        <w:rPr>
          <w:rStyle w:val="Pogrubienie"/>
          <w:rFonts w:asciiTheme="minorHAnsi" w:hAnsiTheme="minorHAnsi" w:cstheme="minorHAnsi"/>
          <w:color w:val="313030"/>
          <w:sz w:val="22"/>
          <w:szCs w:val="22"/>
        </w:rPr>
        <w:t>Wykaz załączników do karty zgłoszenia kandydata na ławnika.</w:t>
      </w:r>
    </w:p>
    <w:p w:rsidR="00FD1166" w:rsidRPr="00477D7F" w:rsidRDefault="00FD1166" w:rsidP="00A417CA">
      <w:pPr>
        <w:pStyle w:val="Default"/>
        <w:spacing w:line="360" w:lineRule="auto"/>
        <w:ind w:right="-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77D7F">
        <w:rPr>
          <w:rFonts w:asciiTheme="minorHAnsi" w:hAnsiTheme="minorHAnsi" w:cstheme="minorHAnsi"/>
          <w:b/>
          <w:bCs/>
          <w:sz w:val="22"/>
          <w:szCs w:val="22"/>
        </w:rPr>
        <w:t xml:space="preserve">Zgłaszanie kandydatów na ławników dokonuje się </w:t>
      </w:r>
      <w:r w:rsidRPr="00477D7F">
        <w:rPr>
          <w:rFonts w:asciiTheme="minorHAnsi" w:hAnsiTheme="minorHAnsi" w:cstheme="minorHAnsi"/>
          <w:b/>
          <w:bCs/>
          <w:sz w:val="22"/>
          <w:szCs w:val="22"/>
          <w:u w:val="single"/>
        </w:rPr>
        <w:t>na karcie zgłoszenia</w:t>
      </w:r>
      <w:r w:rsidRPr="00477D7F">
        <w:rPr>
          <w:rFonts w:asciiTheme="minorHAnsi" w:hAnsiTheme="minorHAnsi" w:cstheme="minorHAnsi"/>
          <w:b/>
          <w:bCs/>
          <w:sz w:val="22"/>
          <w:szCs w:val="22"/>
        </w:rPr>
        <w:t>, do której kandydat ma obowiązek dołączyć: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after="27" w:line="360" w:lineRule="auto"/>
        <w:ind w:right="-2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informację z Krajowego Rejestru Karnego dotyczącą zgłaszanej osoby; 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after="27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oświadczenie kandydata, że nie jest prowadzone przeciwko niemu postępowanie </w:t>
      </w:r>
      <w:r w:rsidR="004003B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 xml:space="preserve">o przestępstwo ścigane z oskarżenia publicznego lub przestępstwo skarbowe; 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after="27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oświadczenie kandydata, że nie jest lub nie był pozbawiony władzy rodzicielskiej, </w:t>
      </w:r>
      <w:r w:rsidR="004003B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>a także,</w:t>
      </w:r>
      <w:r w:rsidR="00443805" w:rsidRPr="00477D7F">
        <w:rPr>
          <w:rFonts w:asciiTheme="minorHAnsi" w:hAnsiTheme="minorHAnsi" w:cstheme="minorHAnsi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sz w:val="22"/>
          <w:szCs w:val="22"/>
        </w:rPr>
        <w:t xml:space="preserve">że władza rodzicielska nie została mu ograniczona ani zawieszona; 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after="27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lastRenderedPageBreak/>
        <w:t>zaświadczenie lekarskie o stanie zdrowia</w:t>
      </w:r>
      <w:r w:rsidR="00A417CA" w:rsidRPr="00477D7F">
        <w:rPr>
          <w:rFonts w:asciiTheme="minorHAnsi" w:hAnsiTheme="minorHAnsi" w:cstheme="minorHAnsi"/>
          <w:sz w:val="22"/>
          <w:szCs w:val="22"/>
        </w:rPr>
        <w:t xml:space="preserve"> kandydata</w:t>
      </w:r>
      <w:r w:rsidRPr="00477D7F">
        <w:rPr>
          <w:rFonts w:asciiTheme="minorHAnsi" w:hAnsiTheme="minorHAnsi" w:cstheme="minorHAnsi"/>
          <w:sz w:val="22"/>
          <w:szCs w:val="22"/>
        </w:rPr>
        <w:t xml:space="preserve">, stwierdzające brak przeciwwskazań </w:t>
      </w:r>
      <w:r w:rsidR="00A417CA" w:rsidRPr="00477D7F">
        <w:rPr>
          <w:rFonts w:asciiTheme="minorHAnsi" w:hAnsiTheme="minorHAnsi" w:cstheme="minorHAnsi"/>
          <w:sz w:val="22"/>
          <w:szCs w:val="22"/>
        </w:rPr>
        <w:br/>
      </w:r>
      <w:r w:rsidRPr="00477D7F">
        <w:rPr>
          <w:rFonts w:asciiTheme="minorHAnsi" w:hAnsiTheme="minorHAnsi" w:cstheme="minorHAnsi"/>
          <w:sz w:val="22"/>
          <w:szCs w:val="22"/>
        </w:rPr>
        <w:t>do wykonywania funkcji ławnika, wystawione przez lekarza podstawowej opieki zdrowotnej, w rozumieniu przepisów ustawy z dnia 27 października 2017 r. o podstawowej opiece zdrowotnej (</w:t>
      </w:r>
      <w:r w:rsidR="00A417CA" w:rsidRPr="00477D7F">
        <w:rPr>
          <w:rFonts w:asciiTheme="minorHAnsi" w:hAnsiTheme="minorHAnsi" w:cstheme="minorHAnsi"/>
          <w:sz w:val="22"/>
          <w:szCs w:val="22"/>
        </w:rPr>
        <w:t xml:space="preserve">t. j. Dz. U. z 2022 r. poz. 2527); 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i/>
          <w:color w:val="auto"/>
          <w:sz w:val="22"/>
          <w:szCs w:val="22"/>
          <w:u w:val="single"/>
        </w:rPr>
      </w:pPr>
      <w:r w:rsidRPr="00477D7F">
        <w:rPr>
          <w:rFonts w:asciiTheme="minorHAnsi" w:hAnsiTheme="minorHAnsi" w:cstheme="minorHAnsi"/>
          <w:color w:val="auto"/>
          <w:sz w:val="22"/>
          <w:szCs w:val="22"/>
        </w:rPr>
        <w:t>aktualny odpis -</w:t>
      </w:r>
      <w:r w:rsidR="00A417CA"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i/>
          <w:color w:val="auto"/>
          <w:sz w:val="22"/>
          <w:szCs w:val="22"/>
        </w:rPr>
        <w:t>wystawiony nie wcześniej niż 3 miesiące przed dniem zgłoszenia</w:t>
      </w:r>
      <w:r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- z Krajowego Rejestru Sądowego albo odpis lub zaświadczenie potwierdzające wpis do innego właściwego rejestru lub ewidencji - </w:t>
      </w:r>
      <w:r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t>jeśli kandydata zgłasza stowarzyszenie lub inna organizacja społeczna lub zawodowa, zarejestrowana na podstawie przepisów prawa</w:t>
      </w:r>
      <w:r w:rsidRPr="00477D7F">
        <w:rPr>
          <w:rFonts w:asciiTheme="minorHAnsi" w:hAnsiTheme="minorHAnsi" w:cstheme="minorHAnsi"/>
          <w:color w:val="auto"/>
          <w:sz w:val="22"/>
          <w:szCs w:val="22"/>
        </w:rPr>
        <w:t>;</w:t>
      </w:r>
      <w:r w:rsidR="00443805"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r w:rsidR="00443805" w:rsidRPr="00477D7F">
        <w:rPr>
          <w:rFonts w:asciiTheme="minorHAnsi" w:hAnsiTheme="minorHAnsi" w:cstheme="minorHAnsi"/>
          <w:i/>
          <w:color w:val="auto"/>
          <w:sz w:val="22"/>
          <w:szCs w:val="22"/>
        </w:rPr>
        <w:t>zgodnie z treścią art. 4 ust.4aa ustawy z dnia 20 sierpnia 1997 r. o Krajowym Rejestrze Sądowym (</w:t>
      </w:r>
      <w:r w:rsidR="00A417CA" w:rsidRPr="00477D7F">
        <w:rPr>
          <w:rFonts w:asciiTheme="minorHAnsi" w:hAnsiTheme="minorHAnsi" w:cstheme="minorHAnsi"/>
          <w:i/>
          <w:color w:val="auto"/>
          <w:sz w:val="22"/>
          <w:szCs w:val="22"/>
        </w:rPr>
        <w:t xml:space="preserve">t. j. Dz. U. z 2023 r. </w:t>
      </w:r>
      <w:r w:rsidR="00A417CA" w:rsidRPr="00477D7F">
        <w:rPr>
          <w:rFonts w:asciiTheme="minorHAnsi" w:hAnsiTheme="minorHAnsi" w:cstheme="minorHAnsi"/>
          <w:i/>
          <w:color w:val="auto"/>
          <w:sz w:val="22"/>
          <w:szCs w:val="22"/>
        </w:rPr>
        <w:br/>
        <w:t xml:space="preserve">poz. 685. Poz. 825), </w:t>
      </w:r>
      <w:r w:rsidR="00443805" w:rsidRPr="00477D7F">
        <w:rPr>
          <w:rFonts w:asciiTheme="minorHAnsi" w:hAnsiTheme="minorHAnsi" w:cstheme="minorHAnsi"/>
          <w:i/>
          <w:color w:val="auto"/>
          <w:sz w:val="22"/>
          <w:szCs w:val="22"/>
        </w:rPr>
        <w:t xml:space="preserve">dalej „ustawa o KRS”, pobrane samodzielnie wydruki komputerowe informacji o podmiotach wpisanych do Rejestru mają moc zrównaną z mocą odpisu aktualnego z rejestru, wydanego przez Centralną Informację Krajowego Rejestru Sądowego, o których mowa w art.4 ust. 3 ustawy o KRS, jeżeli posiadają cechy umożliwiające ich weryfikację </w:t>
      </w:r>
      <w:r w:rsidR="00A417CA" w:rsidRPr="00477D7F">
        <w:rPr>
          <w:rFonts w:asciiTheme="minorHAnsi" w:hAnsiTheme="minorHAnsi" w:cstheme="minorHAnsi"/>
          <w:i/>
          <w:color w:val="auto"/>
          <w:sz w:val="22"/>
          <w:szCs w:val="22"/>
        </w:rPr>
        <w:br/>
      </w:r>
      <w:r w:rsidR="00443805" w:rsidRPr="00477D7F">
        <w:rPr>
          <w:rFonts w:asciiTheme="minorHAnsi" w:hAnsiTheme="minorHAnsi" w:cstheme="minorHAnsi"/>
          <w:i/>
          <w:color w:val="auto"/>
          <w:sz w:val="22"/>
          <w:szCs w:val="22"/>
        </w:rPr>
        <w:t>z danymi zawartymi w Rejestrze)</w:t>
      </w:r>
      <w:r w:rsidR="00A417CA" w:rsidRPr="00477D7F">
        <w:rPr>
          <w:rFonts w:asciiTheme="minorHAnsi" w:hAnsiTheme="minorHAnsi" w:cstheme="minorHAnsi"/>
          <w:i/>
          <w:color w:val="auto"/>
          <w:sz w:val="22"/>
          <w:szCs w:val="22"/>
        </w:rPr>
        <w:t>;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  <w:u w:val="single"/>
        </w:rPr>
      </w:pPr>
      <w:r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imienną listę osób </w:t>
      </w:r>
      <w:r w:rsidR="00A417CA" w:rsidRPr="00477D7F">
        <w:rPr>
          <w:rFonts w:asciiTheme="minorHAnsi" w:hAnsiTheme="minorHAnsi" w:cstheme="minorHAnsi"/>
          <w:color w:val="auto"/>
          <w:sz w:val="22"/>
          <w:szCs w:val="22"/>
        </w:rPr>
        <w:t>zgłaszających kandydata, która zawiera</w:t>
      </w:r>
      <w:r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: imię (imiona), nazwisko, numer ewidencyjny PESEL, miejsce stałego zamieszkania i własnoręczny podpis – </w:t>
      </w:r>
      <w:r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t>gdy zgłoszenia kandydata na ławnika dokonuje grupa pięćdziesięciu obywateli.</w:t>
      </w:r>
      <w:r w:rsidRPr="00477D7F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Pierwsza osoba wymieniona na liście jest osobą uprawnioną do składania wyjaśnień w sprawie zgłoszenia kandydata </w:t>
      </w:r>
      <w:r w:rsidR="00A417CA"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br/>
      </w:r>
      <w:r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t>na ławnika przez obywateli</w:t>
      </w:r>
      <w:r w:rsidR="00A417CA" w:rsidRPr="00477D7F">
        <w:rPr>
          <w:rFonts w:asciiTheme="minorHAnsi" w:hAnsiTheme="minorHAnsi" w:cstheme="minorHAnsi"/>
          <w:color w:val="auto"/>
          <w:sz w:val="22"/>
          <w:szCs w:val="22"/>
          <w:u w:val="single"/>
        </w:rPr>
        <w:t>;</w:t>
      </w:r>
    </w:p>
    <w:p w:rsidR="00FD1166" w:rsidRPr="00477D7F" w:rsidRDefault="00FD1166" w:rsidP="00BF5C20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dwa zdjęcia zgodne z wymogami stosowanymi przy składaniu wniosku o wydanie dowodu osobistego. </w:t>
      </w:r>
    </w:p>
    <w:p w:rsidR="00FD1166" w:rsidRPr="00477D7F" w:rsidRDefault="00FD1166" w:rsidP="00BF5C20">
      <w:pPr>
        <w:pStyle w:val="Default"/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FD1166" w:rsidRPr="00477D7F" w:rsidRDefault="00FD1166" w:rsidP="00BF5C20">
      <w:pPr>
        <w:pStyle w:val="Default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77D7F">
        <w:rPr>
          <w:rFonts w:asciiTheme="minorHAnsi" w:hAnsiTheme="minorHAnsi" w:cstheme="minorHAnsi"/>
          <w:b/>
          <w:sz w:val="22"/>
          <w:szCs w:val="22"/>
        </w:rPr>
        <w:t>WAŻNE: Dokumenty wymienione w punktach 1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sz w:val="22"/>
          <w:szCs w:val="22"/>
        </w:rPr>
        <w:t>-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sz w:val="22"/>
          <w:szCs w:val="22"/>
        </w:rPr>
        <w:t>4 powinny być opatrzone datą nie wcześniejszą niż 30 dni przed datą zgłoszenia.</w:t>
      </w:r>
    </w:p>
    <w:p w:rsidR="00FD1166" w:rsidRPr="00477D7F" w:rsidRDefault="00FD1166" w:rsidP="00BF5C20">
      <w:pPr>
        <w:pStyle w:val="Default"/>
        <w:spacing w:line="360" w:lineRule="auto"/>
        <w:ind w:right="-144"/>
        <w:rPr>
          <w:rFonts w:asciiTheme="minorHAnsi" w:hAnsiTheme="minorHAnsi" w:cstheme="minorHAnsi"/>
          <w:b/>
          <w:sz w:val="22"/>
          <w:szCs w:val="22"/>
        </w:rPr>
      </w:pPr>
    </w:p>
    <w:p w:rsidR="00FD1166" w:rsidRPr="00477D7F" w:rsidRDefault="00FD1166" w:rsidP="00BF5C20">
      <w:pPr>
        <w:pStyle w:val="Akapitzlist"/>
        <w:spacing w:line="360" w:lineRule="auto"/>
        <w:ind w:left="0" w:right="-2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77D7F">
        <w:rPr>
          <w:rFonts w:asciiTheme="minorHAnsi" w:hAnsiTheme="minorHAnsi" w:cstheme="minorHAnsi"/>
          <w:i/>
          <w:sz w:val="22"/>
          <w:szCs w:val="22"/>
        </w:rPr>
        <w:t xml:space="preserve">Koszt opłaty za wydanie informacji z Krajowego Rejestru Karnego oraz opłaty za wydanie aktualnego odpisu z Krajowego Rejestru Sądowego albo odpisu lub zaświadczenia innego właściwego rejestru </w:t>
      </w:r>
      <w:r w:rsidR="00A417CA" w:rsidRPr="00477D7F">
        <w:rPr>
          <w:rFonts w:asciiTheme="minorHAnsi" w:hAnsiTheme="minorHAnsi" w:cstheme="minorHAnsi"/>
          <w:i/>
          <w:sz w:val="22"/>
          <w:szCs w:val="22"/>
        </w:rPr>
        <w:br/>
      </w:r>
      <w:r w:rsidRPr="00477D7F">
        <w:rPr>
          <w:rFonts w:asciiTheme="minorHAnsi" w:hAnsiTheme="minorHAnsi" w:cstheme="minorHAnsi"/>
          <w:i/>
          <w:sz w:val="22"/>
          <w:szCs w:val="22"/>
        </w:rPr>
        <w:t>lub ewidencji ponosi Skarb Państwa.</w:t>
      </w:r>
    </w:p>
    <w:p w:rsidR="00A417CA" w:rsidRPr="00477D7F" w:rsidRDefault="00A417CA" w:rsidP="00BF5C20">
      <w:pPr>
        <w:pStyle w:val="Akapitzlist"/>
        <w:spacing w:line="360" w:lineRule="auto"/>
        <w:ind w:left="0" w:right="-2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A417CA" w:rsidRPr="00477D7F" w:rsidRDefault="00A417CA" w:rsidP="00BF5C20">
      <w:pPr>
        <w:pStyle w:val="Akapitzlist"/>
        <w:spacing w:line="360" w:lineRule="auto"/>
        <w:ind w:left="0" w:right="-2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77D7F">
        <w:rPr>
          <w:rFonts w:asciiTheme="minorHAnsi" w:hAnsiTheme="minorHAnsi" w:cstheme="minorHAnsi"/>
          <w:i/>
          <w:sz w:val="22"/>
          <w:szCs w:val="22"/>
        </w:rPr>
        <w:t xml:space="preserve">Opłaty za badanie lekarskie i za wystawienie zaświadczenia lekarskiego ponosi kandydat na ławnika. </w:t>
      </w:r>
    </w:p>
    <w:p w:rsidR="00FD1166" w:rsidRPr="00477D7F" w:rsidRDefault="00FD1166" w:rsidP="00BF5C20">
      <w:pPr>
        <w:autoSpaceDE w:val="0"/>
        <w:autoSpaceDN w:val="0"/>
        <w:adjustRightInd w:val="0"/>
        <w:spacing w:line="360" w:lineRule="auto"/>
        <w:ind w:right="-567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FD1166" w:rsidRPr="00477D7F" w:rsidRDefault="00FD1166" w:rsidP="00A417CA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rFonts w:asciiTheme="minorHAnsi" w:hAnsiTheme="minorHAnsi" w:cstheme="minorHAnsi"/>
          <w:i/>
          <w:sz w:val="22"/>
          <w:szCs w:val="22"/>
        </w:rPr>
      </w:pPr>
      <w:r w:rsidRPr="00477D7F">
        <w:rPr>
          <w:rFonts w:asciiTheme="minorHAnsi" w:hAnsiTheme="minorHAnsi" w:cstheme="minorHAnsi"/>
          <w:i/>
          <w:sz w:val="22"/>
          <w:szCs w:val="22"/>
        </w:rPr>
        <w:t xml:space="preserve">Kandydaci przed wyborami podlegają zaopiniowaniu przez </w:t>
      </w:r>
      <w:r w:rsidRPr="00477D7F">
        <w:rPr>
          <w:rFonts w:asciiTheme="minorHAnsi" w:hAnsiTheme="minorHAnsi" w:cstheme="minorHAnsi"/>
          <w:b/>
          <w:i/>
          <w:sz w:val="22"/>
          <w:szCs w:val="22"/>
        </w:rPr>
        <w:t>zespół powołany przez</w:t>
      </w:r>
      <w:r w:rsidRPr="00477D7F">
        <w:rPr>
          <w:rFonts w:asciiTheme="minorHAnsi" w:eastAsiaTheme="minorHAnsi" w:hAnsiTheme="minorHAnsi" w:cstheme="minorHAnsi"/>
          <w:b/>
          <w:i/>
          <w:color w:val="000000"/>
          <w:sz w:val="22"/>
          <w:szCs w:val="22"/>
          <w:lang w:eastAsia="en-US"/>
        </w:rPr>
        <w:t xml:space="preserve"> Radę </w:t>
      </w:r>
      <w:r w:rsidR="0038296F" w:rsidRPr="00477D7F">
        <w:rPr>
          <w:rFonts w:asciiTheme="minorHAnsi" w:eastAsiaTheme="minorHAnsi" w:hAnsiTheme="minorHAnsi" w:cstheme="minorHAnsi"/>
          <w:b/>
          <w:i/>
          <w:color w:val="000000"/>
          <w:sz w:val="22"/>
          <w:szCs w:val="22"/>
          <w:lang w:eastAsia="en-US"/>
        </w:rPr>
        <w:t>Miejską Tomaszowa Mazowieckiego</w:t>
      </w:r>
      <w:r w:rsidRPr="00477D7F">
        <w:rPr>
          <w:rFonts w:asciiTheme="minorHAnsi" w:hAnsiTheme="minorHAnsi" w:cstheme="minorHAnsi"/>
          <w:b/>
          <w:i/>
          <w:sz w:val="22"/>
          <w:szCs w:val="22"/>
        </w:rPr>
        <w:t>,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 w szczególności w zakresie spełnienia przez nich wymogów </w:t>
      </w:r>
      <w:r w:rsidR="005E54E8" w:rsidRPr="00477D7F">
        <w:rPr>
          <w:rFonts w:asciiTheme="minorHAnsi" w:hAnsiTheme="minorHAnsi" w:cstheme="minorHAnsi"/>
          <w:i/>
          <w:sz w:val="22"/>
          <w:szCs w:val="22"/>
        </w:rPr>
        <w:t xml:space="preserve">formalnych 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określonych w ustawie. </w:t>
      </w:r>
      <w:r w:rsidR="005E54E8" w:rsidRPr="00477D7F">
        <w:rPr>
          <w:rFonts w:asciiTheme="minorHAnsi" w:hAnsiTheme="minorHAnsi" w:cstheme="minorHAnsi"/>
          <w:i/>
          <w:sz w:val="22"/>
          <w:szCs w:val="22"/>
        </w:rPr>
        <w:t xml:space="preserve">Ponadto po przesłaniu zgłoszeń kandydatów na ławników 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Komendant </w:t>
      </w:r>
      <w:r w:rsidR="005E54E8" w:rsidRPr="00477D7F">
        <w:rPr>
          <w:rFonts w:asciiTheme="minorHAnsi" w:hAnsiTheme="minorHAnsi" w:cstheme="minorHAnsi"/>
          <w:i/>
          <w:sz w:val="22"/>
          <w:szCs w:val="22"/>
        </w:rPr>
        <w:t>Powiatowy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 Policji w </w:t>
      </w:r>
      <w:r w:rsidR="0038296F" w:rsidRPr="00477D7F">
        <w:rPr>
          <w:rFonts w:asciiTheme="minorHAnsi" w:hAnsiTheme="minorHAnsi" w:cstheme="minorHAnsi"/>
          <w:i/>
          <w:sz w:val="22"/>
          <w:szCs w:val="22"/>
        </w:rPr>
        <w:t>Tomaszowie Mazowieckim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5E54E8" w:rsidRPr="00477D7F">
        <w:rPr>
          <w:rFonts w:asciiTheme="minorHAnsi" w:hAnsiTheme="minorHAnsi" w:cstheme="minorHAnsi"/>
          <w:i/>
          <w:sz w:val="22"/>
          <w:szCs w:val="22"/>
        </w:rPr>
        <w:t xml:space="preserve">zobowiązany jest do udzielenia Radzie </w:t>
      </w:r>
      <w:r w:rsidR="005E54E8" w:rsidRPr="00477D7F">
        <w:rPr>
          <w:rFonts w:asciiTheme="minorHAnsi" w:hAnsiTheme="minorHAnsi" w:cstheme="minorHAnsi"/>
          <w:i/>
          <w:sz w:val="22"/>
          <w:szCs w:val="22"/>
        </w:rPr>
        <w:lastRenderedPageBreak/>
        <w:t>Miejskiej</w:t>
      </w:r>
      <w:r w:rsidRPr="00477D7F">
        <w:rPr>
          <w:rFonts w:asciiTheme="minorHAnsi" w:eastAsiaTheme="minorHAnsi" w:hAnsiTheme="minorHAnsi" w:cstheme="minorHAnsi"/>
          <w:i/>
          <w:color w:val="000000"/>
          <w:sz w:val="22"/>
          <w:szCs w:val="22"/>
          <w:lang w:eastAsia="en-US"/>
        </w:rPr>
        <w:t xml:space="preserve"> </w:t>
      </w:r>
      <w:r w:rsidRPr="00477D7F">
        <w:rPr>
          <w:rFonts w:asciiTheme="minorHAnsi" w:hAnsiTheme="minorHAnsi" w:cstheme="minorHAnsi"/>
          <w:i/>
          <w:sz w:val="22"/>
          <w:szCs w:val="22"/>
        </w:rPr>
        <w:t xml:space="preserve">informacji o kandydacie na ławnika uzyskanej i sporządzonej na zasadach określonych </w:t>
      </w:r>
      <w:r w:rsidR="00A417CA" w:rsidRPr="00477D7F">
        <w:rPr>
          <w:rFonts w:asciiTheme="minorHAnsi" w:hAnsiTheme="minorHAnsi" w:cstheme="minorHAnsi"/>
          <w:i/>
          <w:sz w:val="22"/>
          <w:szCs w:val="22"/>
        </w:rPr>
        <w:br/>
      </w:r>
      <w:r w:rsidRPr="00477D7F">
        <w:rPr>
          <w:rFonts w:asciiTheme="minorHAnsi" w:hAnsiTheme="minorHAnsi" w:cstheme="minorHAnsi"/>
          <w:i/>
          <w:sz w:val="22"/>
          <w:szCs w:val="22"/>
        </w:rPr>
        <w:t>dla informacji o kandydacie do objęcia stanowiska sędziowskiego.</w:t>
      </w:r>
    </w:p>
    <w:p w:rsidR="00FD1166" w:rsidRPr="00477D7F" w:rsidRDefault="00FD1166" w:rsidP="00BF5C20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i/>
          <w:sz w:val="22"/>
          <w:szCs w:val="22"/>
        </w:rPr>
      </w:pPr>
    </w:p>
    <w:p w:rsidR="00FD1166" w:rsidRPr="00477D7F" w:rsidRDefault="00FD1166" w:rsidP="00BF5C20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Zgłosze</w:t>
      </w:r>
      <w:r w:rsidR="00FF4D76" w:rsidRPr="00477D7F">
        <w:rPr>
          <w:rFonts w:asciiTheme="minorHAnsi" w:hAnsiTheme="minorHAnsi" w:cstheme="minorHAnsi"/>
          <w:b/>
          <w:color w:val="auto"/>
          <w:sz w:val="22"/>
          <w:szCs w:val="22"/>
        </w:rPr>
        <w:t>nia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kandydatów </w:t>
      </w:r>
      <w:r w:rsidR="00FF4D76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na ławników sądowych 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można dokonywać w Urzędzie Miasta 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br/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w Tomaszowie Mazowieckim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,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ul. POW 10/16,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Biurze 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Rady M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iejskiej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, pok. 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19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(I piętro), 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br/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w godz. 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7.30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–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15.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3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0, w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środy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w godz.</w:t>
      </w:r>
      <w:r w:rsidR="00A417CA"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7.30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– 17.00. Informacja telefoniczna w sprawie wyborów ławników pod numerem </w:t>
      </w:r>
      <w:r w:rsidR="00C85F49" w:rsidRPr="00477D7F">
        <w:rPr>
          <w:rFonts w:asciiTheme="minorHAnsi" w:hAnsiTheme="minorHAnsi" w:cstheme="minorHAnsi"/>
          <w:b/>
          <w:color w:val="auto"/>
          <w:sz w:val="22"/>
          <w:szCs w:val="22"/>
        </w:rPr>
        <w:t>44 724 45 52</w:t>
      </w:r>
      <w:r w:rsidRPr="00477D7F">
        <w:rPr>
          <w:rFonts w:asciiTheme="minorHAnsi" w:hAnsiTheme="minorHAnsi" w:cstheme="minorHAnsi"/>
          <w:b/>
          <w:color w:val="auto"/>
          <w:sz w:val="22"/>
          <w:szCs w:val="22"/>
        </w:rPr>
        <w:t>.</w:t>
      </w:r>
      <w:r w:rsidRPr="00477D7F">
        <w:rPr>
          <w:rFonts w:asciiTheme="minorHAnsi" w:hAnsiTheme="minorHAnsi" w:cstheme="minorHAnsi"/>
          <w:b/>
          <w:i/>
          <w:color w:val="auto"/>
          <w:sz w:val="22"/>
          <w:szCs w:val="22"/>
        </w:rPr>
        <w:t xml:space="preserve">  </w:t>
      </w:r>
    </w:p>
    <w:p w:rsidR="00FD1166" w:rsidRPr="00477D7F" w:rsidRDefault="00FD1166" w:rsidP="00BF5C20">
      <w:p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</w:p>
    <w:p w:rsidR="00825632" w:rsidRPr="00477D7F" w:rsidRDefault="00FD1166" w:rsidP="00BF5C20">
      <w:p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>Wzory dokumentów dostępne są</w:t>
      </w:r>
      <w:r w:rsidR="004003BA" w:rsidRPr="00477D7F">
        <w:rPr>
          <w:rFonts w:asciiTheme="minorHAnsi" w:hAnsiTheme="minorHAnsi" w:cstheme="minorHAnsi"/>
          <w:sz w:val="22"/>
          <w:szCs w:val="22"/>
        </w:rPr>
        <w:t xml:space="preserve"> na stronie Biuletynu Informacji Publicznej Urzędu Miasta Tomaszowa Mazowieckiego w zakładce 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 xml:space="preserve">„Wybory ławników </w:t>
      </w:r>
      <w:r w:rsidR="00A417CA" w:rsidRPr="00477D7F">
        <w:rPr>
          <w:rFonts w:asciiTheme="minorHAnsi" w:hAnsiTheme="minorHAnsi" w:cstheme="minorHAnsi"/>
          <w:b/>
          <w:sz w:val="22"/>
          <w:szCs w:val="22"/>
        </w:rPr>
        <w:t xml:space="preserve">sądowych 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>na kadencję 202</w:t>
      </w:r>
      <w:r w:rsidR="00A417CA" w:rsidRPr="00477D7F">
        <w:rPr>
          <w:rFonts w:asciiTheme="minorHAnsi" w:hAnsiTheme="minorHAnsi" w:cstheme="minorHAnsi"/>
          <w:b/>
          <w:sz w:val="22"/>
          <w:szCs w:val="22"/>
        </w:rPr>
        <w:t>4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 xml:space="preserve"> – 202</w:t>
      </w:r>
      <w:r w:rsidR="00A417CA" w:rsidRPr="00477D7F">
        <w:rPr>
          <w:rFonts w:asciiTheme="minorHAnsi" w:hAnsiTheme="minorHAnsi" w:cstheme="minorHAnsi"/>
          <w:b/>
          <w:sz w:val="22"/>
          <w:szCs w:val="22"/>
        </w:rPr>
        <w:t>7</w:t>
      </w:r>
      <w:r w:rsidR="004003BA" w:rsidRPr="00477D7F">
        <w:rPr>
          <w:rFonts w:asciiTheme="minorHAnsi" w:hAnsiTheme="minorHAnsi" w:cstheme="minorHAnsi"/>
          <w:b/>
          <w:sz w:val="22"/>
          <w:szCs w:val="22"/>
        </w:rPr>
        <w:t>”</w:t>
      </w:r>
      <w:r w:rsidR="00825632" w:rsidRPr="00477D7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25632" w:rsidRPr="00477D7F">
        <w:rPr>
          <w:rFonts w:asciiTheme="minorHAnsi" w:hAnsiTheme="minorHAnsi" w:cstheme="minorHAnsi"/>
          <w:sz w:val="22"/>
          <w:szCs w:val="22"/>
        </w:rPr>
        <w:t>pod adresem</w:t>
      </w:r>
    </w:p>
    <w:p w:rsidR="00FD1166" w:rsidRPr="00477D7F" w:rsidRDefault="00223870" w:rsidP="00825632">
      <w:pPr>
        <w:spacing w:line="360" w:lineRule="auto"/>
        <w:ind w:right="-2"/>
        <w:jc w:val="both"/>
        <w:rPr>
          <w:rFonts w:asciiTheme="minorHAnsi" w:hAnsiTheme="minorHAnsi" w:cstheme="minorHAnsi"/>
          <w:sz w:val="22"/>
          <w:szCs w:val="22"/>
        </w:rPr>
      </w:pPr>
      <w:hyperlink r:id="rId8" w:history="1">
        <w:r w:rsidR="00825632" w:rsidRPr="00477D7F">
          <w:rPr>
            <w:rStyle w:val="Hipercze"/>
            <w:rFonts w:asciiTheme="minorHAnsi" w:hAnsiTheme="minorHAnsi" w:cstheme="minorHAnsi"/>
            <w:b/>
            <w:sz w:val="22"/>
            <w:szCs w:val="22"/>
          </w:rPr>
          <w:t>www.bip.tomaszow.miasta.pl</w:t>
        </w:r>
      </w:hyperlink>
    </w:p>
    <w:p w:rsidR="00FD1166" w:rsidRPr="00477D7F" w:rsidRDefault="00FD1166" w:rsidP="00BF5C20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 xml:space="preserve">Przewodniczący Rady </w:t>
      </w:r>
      <w:r w:rsidR="00FF4D76" w:rsidRPr="00477D7F">
        <w:rPr>
          <w:rFonts w:asciiTheme="minorHAnsi" w:hAnsiTheme="minorHAnsi" w:cstheme="minorHAnsi"/>
          <w:sz w:val="22"/>
          <w:szCs w:val="22"/>
        </w:rPr>
        <w:t xml:space="preserve">Miejskiej Tomaszowa Mazowieckiego </w:t>
      </w:r>
    </w:p>
    <w:p w:rsidR="00FF4D76" w:rsidRPr="00477D7F" w:rsidRDefault="00FF4D76" w:rsidP="00BF5C20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726005" w:rsidRPr="00477D7F" w:rsidRDefault="00FD1166" w:rsidP="00BF5C2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</w:r>
      <w:r w:rsidRPr="00477D7F">
        <w:rPr>
          <w:rFonts w:asciiTheme="minorHAnsi" w:hAnsiTheme="minorHAnsi" w:cstheme="minorHAnsi"/>
          <w:sz w:val="22"/>
          <w:szCs w:val="22"/>
        </w:rPr>
        <w:tab/>
        <w:t xml:space="preserve">  /-/ </w:t>
      </w:r>
      <w:r w:rsidR="00FF4D76" w:rsidRPr="00477D7F">
        <w:rPr>
          <w:rFonts w:asciiTheme="minorHAnsi" w:hAnsiTheme="minorHAnsi" w:cstheme="minorHAnsi"/>
          <w:b/>
          <w:sz w:val="22"/>
          <w:szCs w:val="22"/>
        </w:rPr>
        <w:t>Krzysztof Kuchta</w:t>
      </w:r>
      <w:bookmarkStart w:id="0" w:name="_GoBack"/>
      <w:bookmarkEnd w:id="0"/>
    </w:p>
    <w:sectPr w:rsidR="00726005" w:rsidRPr="00477D7F" w:rsidSect="00477D7F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870" w:rsidRDefault="00223870" w:rsidP="00477D7F">
      <w:r>
        <w:separator/>
      </w:r>
    </w:p>
  </w:endnote>
  <w:endnote w:type="continuationSeparator" w:id="0">
    <w:p w:rsidR="00223870" w:rsidRDefault="00223870" w:rsidP="00477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2606805"/>
      <w:docPartObj>
        <w:docPartGallery w:val="Page Numbers (Bottom of Page)"/>
        <w:docPartUnique/>
      </w:docPartObj>
    </w:sdtPr>
    <w:sdtContent>
      <w:p w:rsidR="00477D7F" w:rsidRDefault="00477D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7D7F" w:rsidRDefault="00477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870" w:rsidRDefault="00223870" w:rsidP="00477D7F">
      <w:r>
        <w:separator/>
      </w:r>
    </w:p>
  </w:footnote>
  <w:footnote w:type="continuationSeparator" w:id="0">
    <w:p w:rsidR="00223870" w:rsidRDefault="00223870" w:rsidP="00477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71B21"/>
    <w:multiLevelType w:val="hybridMultilevel"/>
    <w:tmpl w:val="F5323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57EB7"/>
    <w:multiLevelType w:val="hybridMultilevel"/>
    <w:tmpl w:val="667C1064"/>
    <w:lvl w:ilvl="0" w:tplc="3B92A7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40458"/>
    <w:multiLevelType w:val="hybridMultilevel"/>
    <w:tmpl w:val="A24A99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470C2"/>
    <w:multiLevelType w:val="hybridMultilevel"/>
    <w:tmpl w:val="52B68B2C"/>
    <w:lvl w:ilvl="0" w:tplc="B4A0F5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2B0CDB"/>
    <w:multiLevelType w:val="hybridMultilevel"/>
    <w:tmpl w:val="B380B0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DB2A9C"/>
    <w:multiLevelType w:val="hybridMultilevel"/>
    <w:tmpl w:val="B2BAF7F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56D3304"/>
    <w:multiLevelType w:val="hybridMultilevel"/>
    <w:tmpl w:val="A42E019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166"/>
    <w:rsid w:val="00101960"/>
    <w:rsid w:val="00223870"/>
    <w:rsid w:val="0038296F"/>
    <w:rsid w:val="004003BA"/>
    <w:rsid w:val="00443805"/>
    <w:rsid w:val="00477D7F"/>
    <w:rsid w:val="005419B5"/>
    <w:rsid w:val="005E54E8"/>
    <w:rsid w:val="00632F6E"/>
    <w:rsid w:val="00673D0A"/>
    <w:rsid w:val="00726005"/>
    <w:rsid w:val="00772EF3"/>
    <w:rsid w:val="007C3263"/>
    <w:rsid w:val="00825632"/>
    <w:rsid w:val="00A417CA"/>
    <w:rsid w:val="00BB7338"/>
    <w:rsid w:val="00BF5C20"/>
    <w:rsid w:val="00C85F49"/>
    <w:rsid w:val="00F42B08"/>
    <w:rsid w:val="00FD1166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5B3B7"/>
  <w15:chartTrackingRefBased/>
  <w15:docId w15:val="{941D144A-EDA9-4480-A637-7DDFD9E8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11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11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D1166"/>
    <w:pPr>
      <w:ind w:left="720"/>
      <w:contextualSpacing/>
    </w:pPr>
  </w:style>
  <w:style w:type="character" w:styleId="Hipercze">
    <w:name w:val="Hyperlink"/>
    <w:rsid w:val="00FD116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1166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4D7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77D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7D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7D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D7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maszow.miast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F4BFA-171B-4B23-9B18-DD7554E7E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976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13</cp:revision>
  <cp:lastPrinted>2023-05-29T11:00:00Z</cp:lastPrinted>
  <dcterms:created xsi:type="dcterms:W3CDTF">2019-05-22T10:53:00Z</dcterms:created>
  <dcterms:modified xsi:type="dcterms:W3CDTF">2023-06-15T07:15:00Z</dcterms:modified>
</cp:coreProperties>
</file>