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Mazowiecki, dnia </w:t>
      </w:r>
      <w:r>
        <w:rPr>
          <w:rFonts w:eastAsia="Times New Roman" w:cs="Times New Roman"/>
          <w:color w:val="auto"/>
          <w:kern w:val="0"/>
          <w:sz w:val="22"/>
          <w:szCs w:val="22"/>
          <w:lang w:val="pl-PL" w:eastAsia="pl-PL" w:bidi="ar-SA"/>
        </w:rPr>
        <w:t>08.03.2023  r.</w:t>
      </w:r>
    </w:p>
    <w:p>
      <w:pPr>
        <w:pStyle w:val="Normal"/>
        <w:jc w:val="both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>
      <w:pPr>
        <w:pStyle w:val="Normal"/>
        <w:jc w:val="both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</w:r>
    </w:p>
    <w:p>
      <w:pPr>
        <w:pStyle w:val="Wcicietrecitekstu"/>
        <w:spacing w:before="0" w:after="0"/>
        <w:ind w:left="425" w:hanging="425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>
      <w:pPr>
        <w:pStyle w:val="Normal"/>
        <w:ind w:left="425" w:hanging="425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>
      <w:pPr>
        <w:pStyle w:val="Normal"/>
        <w:ind w:left="425" w:hanging="425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>
      <w:pPr>
        <w:pStyle w:val="Normal"/>
        <w:ind w:left="425" w:hanging="425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>
      <w:pPr>
        <w:pStyle w:val="Normal"/>
        <w:ind w:left="425" w:hanging="425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>
      <w:pPr>
        <w:pStyle w:val="Normal"/>
        <w:ind w:left="425" w:hanging="425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uppressAutoHyphens w:val="true"/>
        <w:jc w:val="both"/>
        <w:rPr>
          <w:rFonts w:ascii="Cambria" w:hAnsi="Cambria" w:cs="Tahoma" w:asciiTheme="majorHAnsi" w:hAnsiTheme="majorHAnsi"/>
          <w:b/>
          <w:b/>
          <w:bCs/>
          <w:sz w:val="20"/>
          <w:szCs w:val="20"/>
          <w:lang w:eastAsia="ar-SA"/>
        </w:rPr>
      </w:pPr>
      <w:r>
        <w:rPr>
          <w:rFonts w:cs="Tahoma" w:ascii="Cambria" w:hAnsi="Cambria" w:asciiTheme="majorHAnsi" w:hAnsiTheme="majorHAnsi"/>
          <w:b/>
          <w:bCs/>
          <w:sz w:val="20"/>
          <w:szCs w:val="20"/>
          <w:lang w:eastAsia="ar-SA"/>
        </w:rPr>
        <w:t xml:space="preserve">ADRES POCZTY ELEKTRONICZNEJ ZAMAWIAJĄCEGO: </w:t>
      </w:r>
    </w:p>
    <w:p>
      <w:pPr>
        <w:pStyle w:val="Normal"/>
        <w:suppressAutoHyphens w:val="true"/>
        <w:ind w:left="426" w:hanging="426"/>
        <w:jc w:val="both"/>
        <w:rPr>
          <w:rFonts w:ascii="Cambria" w:hAnsi="Cambria" w:asciiTheme="majorHAnsi" w:hAnsiTheme="majorHAnsi"/>
          <w:sz w:val="20"/>
          <w:szCs w:val="20"/>
          <w:lang w:eastAsia="ar-SA"/>
        </w:rPr>
      </w:pPr>
      <w:hyperlink r:id="rId2">
        <w:r>
          <w:rPr>
            <w:rFonts w:eastAsia="StarSymbol" w:cs="Tahoma" w:ascii="Cambria" w:hAnsi="Cambria" w:asciiTheme="majorHAnsi" w:hAnsiTheme="majorHAnsi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>
      <w:pPr>
        <w:pStyle w:val="Normal"/>
        <w:suppressAutoHyphens w:val="true"/>
        <w:ind w:left="426" w:hanging="426"/>
        <w:jc w:val="both"/>
        <w:rPr>
          <w:rFonts w:ascii="Cambria" w:hAnsi="Cambria" w:cs="Tahoma" w:asciiTheme="majorHAnsi" w:hAnsiTheme="majorHAnsi"/>
          <w:b/>
          <w:b/>
          <w:bCs/>
          <w:sz w:val="20"/>
          <w:szCs w:val="20"/>
          <w:lang w:eastAsia="ar-SA"/>
        </w:rPr>
      </w:pPr>
      <w:r>
        <w:rPr>
          <w:rFonts w:cs="Tahoma" w:ascii="Cambria" w:hAnsi="Cambria"/>
          <w:b/>
          <w:bCs/>
          <w:sz w:val="20"/>
          <w:szCs w:val="20"/>
          <w:lang w:eastAsia="ar-SA"/>
        </w:rPr>
      </w:r>
    </w:p>
    <w:p>
      <w:pPr>
        <w:pStyle w:val="Normal"/>
        <w:suppressAutoHyphens w:val="true"/>
        <w:jc w:val="both"/>
        <w:rPr>
          <w:rFonts w:ascii="Cambria" w:hAnsi="Cambria" w:cs="Tahoma" w:asciiTheme="majorHAnsi" w:hAnsiTheme="majorHAnsi"/>
          <w:b/>
          <w:b/>
          <w:bCs/>
          <w:sz w:val="20"/>
          <w:szCs w:val="20"/>
          <w:lang w:eastAsia="ar-SA"/>
        </w:rPr>
      </w:pPr>
      <w:r>
        <w:rPr>
          <w:rFonts w:cs="Tahoma" w:ascii="Cambria" w:hAnsi="Cambria" w:asciiTheme="majorHAnsi" w:hAnsiTheme="majorHAnsi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>
      <w:pPr>
        <w:pStyle w:val="Normal"/>
        <w:suppressAutoHyphens w:val="true"/>
        <w:ind w:left="426" w:hanging="426"/>
        <w:jc w:val="both"/>
        <w:rPr>
          <w:rFonts w:ascii="Cambria" w:hAnsi="Cambria" w:asciiTheme="majorHAnsi" w:hAnsiTheme="majorHAnsi"/>
          <w:sz w:val="20"/>
          <w:szCs w:val="20"/>
          <w:lang w:eastAsia="ar-SA"/>
        </w:rPr>
      </w:pPr>
      <w:r>
        <w:rPr>
          <w:rFonts w:cs="Tahoma" w:ascii="Cambria" w:hAnsi="Cambria" w:asciiTheme="majorHAnsi" w:hAnsiTheme="majorHAnsi"/>
          <w:b/>
          <w:bCs/>
          <w:sz w:val="20"/>
          <w:szCs w:val="20"/>
          <w:lang w:eastAsia="ar-SA"/>
        </w:rPr>
        <w:t xml:space="preserve"> </w:t>
      </w:r>
      <w:hyperlink r:id="rId3">
        <w:r>
          <w:rPr>
            <w:rFonts w:eastAsia="StarSymbol" w:cs="Tahoma" w:ascii="Cambria" w:hAnsi="Cambria" w:asciiTheme="majorHAnsi" w:hAnsiTheme="majorHAnsi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>
      <w:pPr>
        <w:pStyle w:val="Normal"/>
        <w:suppressAutoHyphens w:val="true"/>
        <w:ind w:left="426" w:hanging="426"/>
        <w:rPr>
          <w:rFonts w:ascii="Cambria" w:hAnsi="Cambria"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ascii="Cambria" w:hAnsi="Cambria"/>
          <w:sz w:val="20"/>
          <w:szCs w:val="20"/>
          <w:lang w:eastAsia="ar-SA"/>
        </w:rPr>
      </w:r>
    </w:p>
    <w:p>
      <w:pPr>
        <w:pStyle w:val="Normal"/>
        <w:suppressAutoHyphens w:val="true"/>
        <w:ind w:left="426" w:hanging="426"/>
        <w:rPr>
          <w:rFonts w:ascii="Cambria" w:hAnsi="Cambria" w:cs="Tahoma" w:asciiTheme="majorHAnsi" w:hAnsiTheme="majorHAnsi"/>
          <w:b/>
          <w:b/>
          <w:sz w:val="20"/>
          <w:szCs w:val="20"/>
          <w:lang w:eastAsia="ar-SA"/>
        </w:rPr>
      </w:pPr>
      <w:r>
        <w:rPr>
          <w:rFonts w:cs="Tahoma" w:ascii="Cambria" w:hAnsi="Cambria"/>
          <w:b/>
          <w:sz w:val="20"/>
          <w:szCs w:val="20"/>
          <w:lang w:eastAsia="ar-SA"/>
        </w:rPr>
      </w:r>
    </w:p>
    <w:p>
      <w:pPr>
        <w:pStyle w:val="Normal"/>
        <w:suppressAutoHyphens w:val="true"/>
        <w:ind w:left="426" w:hanging="426"/>
        <w:rPr>
          <w:rFonts w:ascii="Cambria" w:hAnsi="Cambria" w:cs="Tahoma" w:asciiTheme="majorHAnsi" w:hAnsiTheme="majorHAnsi"/>
          <w:b/>
          <w:b/>
          <w:bCs/>
          <w:sz w:val="20"/>
          <w:szCs w:val="20"/>
          <w:lang w:eastAsia="ar-SA"/>
        </w:rPr>
      </w:pPr>
      <w:r>
        <w:rPr>
          <w:rFonts w:cs="Tahoma" w:ascii="Cambria" w:hAnsi="Cambria" w:asciiTheme="majorHAnsi" w:hAnsiTheme="majorHAnsi"/>
          <w:b/>
          <w:bCs/>
          <w:sz w:val="20"/>
          <w:szCs w:val="20"/>
          <w:lang w:eastAsia="ar-SA"/>
        </w:rPr>
        <w:t>ADRES POCZTY ELEKTRONICZNEJ DO ZŁOŻENIA OFERTY:</w:t>
      </w:r>
    </w:p>
    <w:p>
      <w:pPr>
        <w:pStyle w:val="Normal"/>
        <w:suppressAutoHyphens w:val="true"/>
        <w:rPr>
          <w:sz w:val="20"/>
          <w:szCs w:val="20"/>
          <w:lang w:eastAsia="ar-SA"/>
        </w:rPr>
      </w:pPr>
      <w:r>
        <w:rPr>
          <w:rFonts w:eastAsia="StarSymbol" w:cs="Tahoma" w:ascii="Cambria" w:hAnsi="Cambria" w:asciiTheme="majorHAnsi" w:hAnsiTheme="majorHAnsi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>
      <w:pPr>
        <w:pStyle w:val="Normal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Cambria" w:hAnsi="Cambria" w:cs="Calibri Light"/>
          <w:b/>
          <w:b/>
          <w:highlight w:val="lightGray"/>
          <w:u w:val="single"/>
        </w:rPr>
      </w:pPr>
      <w:r>
        <w:rPr>
          <w:rFonts w:cs="Calibri Light" w:ascii="Cambria" w:hAnsi="Cambria"/>
          <w:b/>
          <w:highlight w:val="lightGray"/>
          <w:u w:val="single"/>
        </w:rPr>
        <w:t xml:space="preserve">OGŁOSZENIE O ZAMÓWIENIU </w:t>
      </w:r>
    </w:p>
    <w:p>
      <w:pPr>
        <w:pStyle w:val="Normal"/>
        <w:spacing w:lineRule="auto" w:line="360"/>
        <w:jc w:val="center"/>
        <w:rPr>
          <w:rFonts w:ascii="Cambria" w:hAnsi="Cambria" w:cs="Calibri Light"/>
          <w:b/>
          <w:b/>
          <w:u w:val="single"/>
        </w:rPr>
      </w:pPr>
      <w:r>
        <w:rPr>
          <w:rFonts w:cs="Calibri Light" w:ascii="Cambria" w:hAnsi="Cambria"/>
          <w:b/>
          <w:highlight w:val="lightGray"/>
          <w:u w:val="single"/>
        </w:rPr>
        <w:t>o wartości od 50 000 zł – 130 000 zł netto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Znak postępowania: WRIK.271.2.4.2023.ZP</w:t>
      </w:r>
    </w:p>
    <w:p>
      <w:pPr>
        <w:pStyle w:val="Normal"/>
        <w:tabs>
          <w:tab w:val="clear" w:pos="708"/>
          <w:tab w:val="left" w:pos="426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426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>
      <w:pPr>
        <w:pStyle w:val="Normal"/>
        <w:tabs>
          <w:tab w:val="clear" w:pos="708"/>
          <w:tab w:val="left" w:pos="426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/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>
      <w:pPr>
        <w:pStyle w:val="Normal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left="653" w:hanging="426"/>
        <w:jc w:val="center"/>
        <w:rPr>
          <w:rFonts w:cs="Arial"/>
          <w:b/>
          <w:b/>
        </w:rPr>
      </w:pPr>
      <w:r>
        <w:rPr>
          <w:rFonts w:cs="Arial"/>
          <w:b/>
        </w:rPr>
        <w:t>Zakup i dostawa tonerów dla potrzeb Urzędu Miasta w Tomaszowie Maz.</w:t>
      </w:r>
    </w:p>
    <w:p>
      <w:pPr>
        <w:pStyle w:val="Normal"/>
        <w:suppressAutoHyphens w:val="true"/>
        <w:ind w:left="284" w:hanging="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>
      <w:pPr>
        <w:pStyle w:val="Normal"/>
        <w:widowControl w:val="fals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widowControl w:val="fals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Zakup i dostawa tonerów dla potrzeb Urzędu Miasta w Tomaszowie Maz.</w:t>
      </w:r>
    </w:p>
    <w:p>
      <w:pPr>
        <w:pStyle w:val="Normal"/>
        <w:widowControl w:val="fals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hd w:val="clear" w:color="auto" w:fill="F3F3F3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>
      <w:pPr>
        <w:pStyle w:val="Normal"/>
        <w:widowControl w:val="fals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jest zakup i sukcesywna dostawa tonerów dla potrzeb Urzędu Miasta               w Tomaszowie Maz. </w:t>
      </w:r>
    </w:p>
    <w:p>
      <w:pPr>
        <w:pStyle w:val="Normal"/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14"/>
        </w:numPr>
        <w:tabs>
          <w:tab w:val="clear" w:pos="708"/>
          <w:tab w:val="left" w:pos="142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– </w:t>
      </w:r>
      <w:r>
        <w:rPr>
          <w:b/>
          <w:sz w:val="22"/>
          <w:szCs w:val="22"/>
        </w:rPr>
        <w:t xml:space="preserve">do dnia 30 </w:t>
      </w:r>
      <w:r>
        <w:rPr>
          <w:rFonts w:eastAsia="Times New Roman" w:cs="Times New Roman"/>
          <w:b/>
          <w:sz w:val="22"/>
          <w:szCs w:val="22"/>
          <w:lang w:eastAsia="pl-PL"/>
        </w:rPr>
        <w:t>kwietnia</w:t>
      </w:r>
      <w:r>
        <w:rPr>
          <w:b/>
          <w:sz w:val="22"/>
          <w:szCs w:val="22"/>
        </w:rPr>
        <w:t xml:space="preserve"> 2023 r. </w:t>
      </w:r>
    </w:p>
    <w:p>
      <w:pPr>
        <w:pStyle w:val="ListParagraph"/>
        <w:numPr>
          <w:ilvl w:val="0"/>
          <w:numId w:val="14"/>
        </w:numPr>
        <w:tabs>
          <w:tab w:val="clear" w:pos="708"/>
          <w:tab w:val="left" w:pos="142" w:leader="none"/>
        </w:tabs>
        <w:ind w:left="284" w:hanging="284"/>
        <w:jc w:val="both"/>
        <w:rPr>
          <w:rFonts w:ascii="Times New Roman" w:hAnsi="Times New Roman" w:eastAsia="Times New Roman" w:cs="Times New Roman"/>
          <w:sz w:val="22"/>
          <w:szCs w:val="22"/>
          <w:lang w:eastAsia="pl-PL"/>
        </w:rPr>
      </w:pPr>
      <w:r>
        <w:rPr>
          <w:rFonts w:eastAsia="Times New Roman" w:cs="Times New Roman"/>
          <w:sz w:val="22"/>
          <w:szCs w:val="22"/>
          <w:lang w:eastAsia="pl-PL"/>
        </w:rPr>
        <w:t>Zamawiający przewiduje 1 dostawę- zamówienie będzie dotyczyć 100% przedmiotu zamówienia.</w:t>
      </w:r>
    </w:p>
    <w:p>
      <w:pPr>
        <w:pStyle w:val="ListParagraph"/>
        <w:numPr>
          <w:ilvl w:val="0"/>
          <w:numId w:val="14"/>
        </w:numPr>
        <w:tabs>
          <w:tab w:val="clear" w:pos="708"/>
          <w:tab w:val="left" w:pos="142" w:leader="none"/>
        </w:tabs>
        <w:ind w:left="284" w:hanging="284"/>
        <w:jc w:val="both"/>
        <w:rPr/>
      </w:pPr>
      <w:r>
        <w:rPr>
          <w:rFonts w:eastAsia="Times New Roman" w:cs="Times New Roman"/>
          <w:sz w:val="22"/>
          <w:szCs w:val="22"/>
          <w:lang w:eastAsia="pl-PL"/>
        </w:rPr>
        <w:t>Wykonawca zobowiązuje się do dostarczenia asortymentu w terminie nie dłuższym niż 7 dni od dnia złożenia zamówienia.</w:t>
      </w:r>
    </w:p>
    <w:p>
      <w:pPr>
        <w:pStyle w:val="ListParagraph"/>
        <w:numPr>
          <w:ilvl w:val="0"/>
          <w:numId w:val="14"/>
        </w:numPr>
        <w:tabs>
          <w:tab w:val="clear" w:pos="708"/>
          <w:tab w:val="left" w:pos="142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>
      <w:pPr>
        <w:pStyle w:val="ListParagraph"/>
        <w:tabs>
          <w:tab w:val="clear" w:pos="708"/>
          <w:tab w:val="left" w:pos="142" w:leader="none"/>
        </w:tabs>
        <w:ind w:left="708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ind w:left="360" w:hanging="36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WWTekstpodstawowywcity2"/>
        <w:ind w:lef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>
      <w:pPr>
        <w:pStyle w:val="WWTekstpodstawowywcity2"/>
        <w:ind w:lef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0" w:leader="none"/>
        </w:tabs>
        <w:jc w:val="both"/>
        <w:rPr>
          <w:bCs/>
          <w:i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>
      <w:pPr>
        <w:pStyle w:val="Normal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>
      <w:pPr>
        <w:pStyle w:val="Normal"/>
        <w:tabs>
          <w:tab w:val="clear" w:pos="708"/>
          <w:tab w:val="left" w:pos="0" w:leader="none"/>
        </w:tabs>
        <w:ind w:left="720" w:hanging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0" w:leader="none"/>
        </w:tabs>
        <w:jc w:val="both"/>
        <w:rPr>
          <w:bCs/>
          <w:i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>
      <w:pPr>
        <w:pStyle w:val="Normal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426" w:leader="none"/>
        </w:tabs>
        <w:suppressAutoHyphens w:val="true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>
      <w:pPr>
        <w:pStyle w:val="Normal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</w:r>
    </w:p>
    <w:p>
      <w:pPr>
        <w:pStyle w:val="Normal"/>
        <w:numPr>
          <w:ilvl w:val="0"/>
          <w:numId w:val="7"/>
        </w:numPr>
        <w:jc w:val="both"/>
        <w:rPr>
          <w:bCs/>
          <w:i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>
      <w:pPr>
        <w:pStyle w:val="Normal"/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tabs>
          <w:tab w:val="clear" w:pos="708"/>
          <w:tab w:val="left" w:pos="426" w:leader="none"/>
        </w:tabs>
        <w:ind w:left="284" w:hanging="36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i/>
          <w:sz w:val="22"/>
          <w:szCs w:val="22"/>
        </w:rPr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kern w:val="2"/>
          <w:sz w:val="22"/>
          <w:szCs w:val="22"/>
        </w:rPr>
        <w:t>Odpis z właściwego rejestru (KRS) lub z centralnej ewidencji i informacji o działalności gospodarczej,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>
      <w:pPr>
        <w:pStyle w:val="WWTekstpodstawowywcity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fill="FFFFFF" w:val="clear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Zamówienie zostało podzielone na 2 części. Zamawiający dopuszcza składania ofert częściowych. Każdy z wykonawców może złożyć ofertę na jedną lub wszystkie części zamówienia.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eastAsia="Bookman Old Style" w:ascii="Times New Roman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eastAsia="Bookman Old Style" w:ascii="Times New Roman" w:hAnsi="Times New Roman"/>
          <w:sz w:val="22"/>
          <w:szCs w:val="22"/>
        </w:rPr>
        <w:t>Zamawiający nie przewiduje udzielenia zamówień uzupełniających polegających na powtórzeniu usług.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>
      <w:pPr>
        <w:pStyle w:val="WW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>
      <w:pPr>
        <w:pStyle w:val="WWTekstpodstawowywcity2"/>
        <w:ind w:left="426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hd w:val="clear" w:color="auto" w:fill="F3F3F3"/>
        <w:tabs>
          <w:tab w:val="clear" w:pos="708"/>
          <w:tab w:val="left" w:pos="284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>
      <w:pPr>
        <w:pStyle w:val="Normal"/>
        <w:ind w:left="360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>
      <w:pPr>
        <w:pStyle w:val="ListParagraph"/>
        <w:numPr>
          <w:ilvl w:val="2"/>
          <w:numId w:val="8"/>
        </w:numPr>
        <w:tabs>
          <w:tab w:val="clear" w:pos="708"/>
          <w:tab w:val="left" w:pos="426" w:leader="none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  <w:shd w:fill="F3F3F3" w:val="clear"/>
        </w:rPr>
        <w:t>Rozdział 9 - Podwykonawstwo</w:t>
      </w:r>
    </w:p>
    <w:p>
      <w:pPr>
        <w:pStyle w:val="Normal"/>
        <w:ind w:left="857" w:hanging="431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>
      <w:pPr>
        <w:pStyle w:val="Normal"/>
        <w:ind w:left="360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WWTekstpodstawowywcity2"/>
        <w:numPr>
          <w:ilvl w:val="0"/>
          <w:numId w:val="39"/>
        </w:numPr>
        <w:ind w:left="426" w:hanging="426"/>
        <w:rPr>
          <w:rFonts w:ascii="Times New Roman" w:hAnsi="Times New Roman"/>
          <w:b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>
      <w:pPr>
        <w:pStyle w:val="WWTekstpodstawowywcity2"/>
        <w:numPr>
          <w:ilvl w:val="0"/>
          <w:numId w:val="40"/>
        </w:numPr>
        <w:ind w:left="426" w:hanging="426"/>
        <w:rPr>
          <w:rFonts w:ascii="Times New Roman" w:hAnsi="Times New Roman"/>
          <w:b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>
      <w:pPr>
        <w:pStyle w:val="WWTekstpodstawowywcity2"/>
        <w:numPr>
          <w:ilvl w:val="0"/>
          <w:numId w:val="41"/>
        </w:numPr>
        <w:ind w:left="426" w:hanging="426"/>
        <w:rPr>
          <w:rFonts w:ascii="Times New Roman" w:hAnsi="Times New Roman"/>
          <w:b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>
      <w:pPr>
        <w:pStyle w:val="WWTekstpodstawowywcity2"/>
        <w:numPr>
          <w:ilvl w:val="0"/>
          <w:numId w:val="42"/>
        </w:numPr>
        <w:ind w:left="426" w:hanging="426"/>
        <w:rPr>
          <w:rFonts w:ascii="Times New Roman" w:hAnsi="Times New Roman"/>
          <w:b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Dariusz Adamiec, Krzysztof Węgrzynowski tel. (44) 724-23-11 wew. 554, 656, 617; w sprawach dotyczących procedury zamówień publicznych: Andrzej Pawlik, Agata Ciecińska-Borowska (44) 724-23-11 wew. 567, 581 adres: e-mail: </w:t>
      </w:r>
      <w:hyperlink r:id="rId4">
        <w:r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Normalny1"/>
        <w:numPr>
          <w:ilvl w:val="0"/>
          <w:numId w:val="43"/>
        </w:numPr>
        <w:tabs>
          <w:tab w:val="clear" w:pos="708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>
      <w:pPr>
        <w:pStyle w:val="Normalny1"/>
        <w:numPr>
          <w:ilvl w:val="0"/>
          <w:numId w:val="44"/>
        </w:numPr>
        <w:tabs>
          <w:tab w:val="clear" w:pos="708"/>
          <w:tab w:val="left" w:pos="426" w:leader="none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>
      <w:pPr>
        <w:pStyle w:val="Normalny1"/>
        <w:numPr>
          <w:ilvl w:val="0"/>
          <w:numId w:val="45"/>
        </w:numPr>
        <w:tabs>
          <w:tab w:val="clear" w:pos="708"/>
          <w:tab w:val="left" w:pos="426" w:leader="none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>
      <w:pPr>
        <w:pStyle w:val="Normalny1"/>
        <w:numPr>
          <w:ilvl w:val="0"/>
          <w:numId w:val="46"/>
        </w:numPr>
        <w:tabs>
          <w:tab w:val="clear" w:pos="708"/>
          <w:tab w:val="left" w:pos="426" w:leader="none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>
      <w:pPr>
        <w:pStyle w:val="Normalny1"/>
        <w:numPr>
          <w:ilvl w:val="0"/>
          <w:numId w:val="47"/>
        </w:numPr>
        <w:tabs>
          <w:tab w:val="clear" w:pos="708"/>
          <w:tab w:val="left" w:pos="426" w:leader="none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>
      <w:pPr>
        <w:pStyle w:val="Normalny1"/>
        <w:numPr>
          <w:ilvl w:val="0"/>
          <w:numId w:val="48"/>
        </w:numPr>
        <w:tabs>
          <w:tab w:val="clear" w:pos="708"/>
          <w:tab w:val="left" w:pos="426" w:leader="none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>
      <w:pPr>
        <w:pStyle w:val="Normalny1"/>
        <w:numPr>
          <w:ilvl w:val="0"/>
          <w:numId w:val="49"/>
        </w:numPr>
        <w:tabs>
          <w:tab w:val="clear" w:pos="708"/>
        </w:tabs>
        <w:ind w:left="425" w:hanging="425"/>
        <w:jc w:val="both"/>
        <w:rPr>
          <w:rFonts w:eastAsia="Bookman Old Style"/>
          <w:b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>
      <w:pPr>
        <w:pStyle w:val="Normalny1"/>
        <w:numPr>
          <w:ilvl w:val="0"/>
          <w:numId w:val="50"/>
        </w:numPr>
        <w:tabs>
          <w:tab w:val="clear" w:pos="708"/>
        </w:tabs>
        <w:ind w:left="426" w:hanging="425"/>
        <w:jc w:val="both"/>
        <w:rPr>
          <w:rFonts w:eastAsia="Bookman Old Style"/>
          <w:b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>
      <w:pPr>
        <w:pStyle w:val="Normal"/>
        <w:ind w:left="360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  <w:br/>
        <w:t>z wykonawcą, obniżenia  wynagrodzenia w celu uzyskania możliwie jak najniższej ceny.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jej treść nie odpowiada treści ogłoszenia o zamówieniu lub dokumentów ogłoszenia, 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została złożona przez wykonawcę wykluczonego z postępowania,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jest nieważna na podstawie odrębnych przepisów,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eastAsia="pl-PL"/>
        </w:rPr>
        <w:t>wadium nie zostało wniesione lub zostało wniesione w sposób nieprawidłowy,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hd w:fill="FFFFFF" w:val="clear"/>
        </w:rPr>
        <w:t>zawiera inny sposób wykonania zamówienia, niż ten, który został opisany przez zamawiającego w ogłoszeniu o zamówieniu lub dokumentach zamówienia,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hd w:fill="FFFFFF" w:val="clear"/>
        </w:rPr>
        <w:t>została złożona po terminie składania ofert,</w:t>
      </w:r>
    </w:p>
    <w:p>
      <w:pPr>
        <w:pStyle w:val="Akapitzlist1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hd w:fill="FFFFFF" w:val="clear"/>
        </w:rPr>
        <w:t>została złożona przez wykonawcę nie zaproszonego do składania ofert.</w:t>
      </w:r>
    </w:p>
    <w:p>
      <w:pPr>
        <w:pStyle w:val="Normal"/>
        <w:numPr>
          <w:ilvl w:val="0"/>
          <w:numId w:val="4"/>
        </w:numPr>
        <w:ind w:left="284" w:hanging="284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>
      <w:pPr>
        <w:pStyle w:val="Akapitzlist1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 wykazali spełniania warunków udziału w postępowaniu,</w:t>
      </w:r>
    </w:p>
    <w:p>
      <w:pPr>
        <w:pStyle w:val="Akapitzlist1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wyrządzili szkodę zamawiającemu lub wykonali wcześniejsze zamówienia nienależycie, </w:t>
      </w:r>
    </w:p>
    <w:p>
      <w:pPr>
        <w:pStyle w:val="Akapitzlist1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złożyli nieprawdziwe informacje mające wpływ na wynik prowadzonego postępowania.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0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  <w:tab/>
        <w:t>Kryteriami oceny ofert są:</w:t>
      </w:r>
    </w:p>
    <w:p>
      <w:pPr>
        <w:pStyle w:val="Normal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>
        <w:rPr>
          <w:bCs/>
          <w:sz w:val="22"/>
          <w:szCs w:val="22"/>
        </w:rPr>
        <w:t>-  CENA OFERTY – znaczenie 100%</w:t>
      </w:r>
    </w:p>
    <w:p>
      <w:pPr>
        <w:pStyle w:val="Normal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360" w:leader="none"/>
        </w:tabs>
        <w:ind w:left="720" w:hanging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>
      <w:pPr>
        <w:pStyle w:val="ListParagraph"/>
        <w:tabs>
          <w:tab w:val="clear" w:pos="708"/>
          <w:tab w:val="left" w:pos="360" w:leader="none"/>
        </w:tabs>
        <w:ind w:left="720" w:hanging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tbl>
      <w:tblPr>
        <w:tblW w:w="9250" w:type="dxa"/>
        <w:jc w:val="left"/>
        <w:tblInd w:w="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12"/>
        <w:gridCol w:w="1613"/>
        <w:gridCol w:w="5025"/>
      </w:tblGrid>
      <w:tr>
        <w:trPr/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>
        <w:trPr/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</w:t>
            </w:r>
            <w:r>
              <w:rPr>
                <w:rFonts w:eastAsia="Calibri"/>
                <w:bCs/>
                <w:sz w:val="18"/>
                <w:szCs w:val="18"/>
              </w:rPr>
              <w:t>Cena najniższa z badanych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</w:t>
            </w:r>
            <w:r>
              <w:rPr>
                <w:rFonts w:eastAsia="Calibri"/>
                <w:bCs/>
                <w:sz w:val="18"/>
                <w:szCs w:val="18"/>
              </w:rPr>
              <w:t>Cena badanej oferty brutto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>
            <w:pPr>
              <w:pStyle w:val="Normal"/>
              <w:widowControl w:val="false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>
      <w:pPr>
        <w:pStyle w:val="Normal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  <w:tab/>
        <w:t>Punkty będą przydzielone z dokładnością do dwóch miejsc po przecinku.</w:t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  <w:tab/>
        <w:t>Zamawiający porówna jedynie te oferty, które nie zostaną odrzucone przez zamawiającego.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>
      <w:pPr>
        <w:pStyle w:val="Normal"/>
        <w:ind w:left="360" w:hanging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581" w:leader="none"/>
        </w:tabs>
        <w:ind w:left="720"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581" w:leader="none"/>
        </w:tabs>
        <w:ind w:left="720"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581" w:leader="none"/>
        </w:tabs>
        <w:ind w:left="720"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581" w:leader="none"/>
        </w:tabs>
        <w:ind w:left="720"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5">
        <w:r>
          <w:rPr>
            <w:rStyle w:val="Czeinternetowe"/>
            <w:b/>
            <w:sz w:val="22"/>
            <w:szCs w:val="22"/>
          </w:rPr>
          <w:t>zam.pub.oferta@tomaszow-maz.pl</w:t>
        </w:r>
      </w:hyperlink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do dnia </w:t>
      </w:r>
      <w:r>
        <w:rPr>
          <w:rFonts w:eastAsia="Times New Roman" w:cs="Times New Roman"/>
          <w:b/>
          <w:color w:val="auto"/>
          <w:kern w:val="0"/>
          <w:sz w:val="22"/>
          <w:szCs w:val="22"/>
          <w:lang w:val="pl-PL" w:eastAsia="pl-PL" w:bidi="ar-SA"/>
        </w:rPr>
        <w:t>15.03.2023 r.</w:t>
      </w:r>
      <w:r>
        <w:rPr>
          <w:b/>
          <w:sz w:val="22"/>
          <w:szCs w:val="22"/>
        </w:rPr>
        <w:t xml:space="preserve"> do godz. 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b/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Zakup i dostawa tonerów dla potrzeb Urzędu Miasta w Tomaszowie Maz.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dniu </w:t>
      </w:r>
      <w:r>
        <w:rPr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2"/>
          <w:szCs w:val="22"/>
          <w:lang w:val="pl-PL" w:eastAsia="pl-PL" w:bidi="ar-SA"/>
        </w:rPr>
        <w:t>15.03.2023 r.</w:t>
      </w:r>
      <w:r>
        <w:rPr>
          <w:b/>
          <w:sz w:val="22"/>
          <w:szCs w:val="22"/>
        </w:rPr>
        <w:t xml:space="preserve"> o godz. 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vertAlign w:val="superscript"/>
        </w:rPr>
        <w:t>10</w:t>
      </w:r>
      <w:r>
        <w:rPr>
          <w:b/>
          <w:bCs/>
          <w:sz w:val="22"/>
          <w:szCs w:val="22"/>
        </w:rPr>
        <w:t>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2581" w:leader="none"/>
        </w:tabs>
        <w:ind w:left="284" w:hanging="284"/>
        <w:jc w:val="both"/>
        <w:rPr>
          <w:i/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>
      <w:pPr>
        <w:pStyle w:val="Normal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</w:r>
    </w:p>
    <w:p>
      <w:pPr>
        <w:pStyle w:val="ListParagraph"/>
        <w:numPr>
          <w:ilvl w:val="1"/>
          <w:numId w:val="9"/>
        </w:numPr>
        <w:tabs>
          <w:tab w:val="clear" w:pos="708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>
      <w:pPr>
        <w:pStyle w:val="ListParagraph"/>
        <w:numPr>
          <w:ilvl w:val="1"/>
          <w:numId w:val="9"/>
        </w:numPr>
        <w:tabs>
          <w:tab w:val="clear" w:pos="708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>
      <w:pPr>
        <w:pStyle w:val="ListParagraph"/>
        <w:numPr>
          <w:ilvl w:val="1"/>
          <w:numId w:val="9"/>
        </w:numPr>
        <w:tabs>
          <w:tab w:val="clear" w:pos="708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>
      <w:pPr>
        <w:pStyle w:val="ListParagraph"/>
        <w:numPr>
          <w:ilvl w:val="1"/>
          <w:numId w:val="9"/>
        </w:numPr>
        <w:tabs>
          <w:tab w:val="clear" w:pos="708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>
      <w:pPr>
        <w:pStyle w:val="ListParagraph"/>
        <w:numPr>
          <w:ilvl w:val="1"/>
          <w:numId w:val="9"/>
        </w:numPr>
        <w:tabs>
          <w:tab w:val="clear" w:pos="708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15"/>
        </w:numPr>
        <w:ind w:left="284" w:hanging="284"/>
        <w:jc w:val="both"/>
        <w:rPr>
          <w:b/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360" w:leader="none"/>
        </w:tabs>
        <w:ind w:left="375"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709" w:leader="none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709" w:leader="none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709" w:leader="none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postępowanie obarczone jest wadą uniemożliwiającą zawarcie umowy w sprawie zamówienia publicznego,</w:t>
      </w:r>
    </w:p>
    <w:p>
      <w:pPr>
        <w:pStyle w:val="ListParagraph"/>
        <w:numPr>
          <w:ilvl w:val="0"/>
          <w:numId w:val="16"/>
        </w:numPr>
        <w:tabs>
          <w:tab w:val="clear" w:pos="708"/>
          <w:tab w:val="left" w:pos="709" w:leader="none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nie wniósł wymaganego zabezpieczenia należytego wykonania umowy lub uchylił się od zawarcia umowy.</w:t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60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60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60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ind w:left="720" w:hanging="7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>
      <w:pPr>
        <w:pStyle w:val="Normal"/>
        <w:tabs>
          <w:tab w:val="clear" w:pos="708"/>
          <w:tab w:val="left" w:pos="36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  <w:br/>
        <w:t>w uzyskaniu zamówienia.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ind w:left="720" w:hanging="7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2"/>
          <w:numId w:val="9"/>
        </w:numPr>
        <w:tabs>
          <w:tab w:val="clear" w:pos="708"/>
          <w:tab w:val="left" w:pos="0" w:leader="none"/>
          <w:tab w:val="left" w:pos="284" w:leader="none"/>
        </w:tabs>
        <w:ind w:left="216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>
      <w:pPr>
        <w:pStyle w:val="ListParagraph"/>
        <w:numPr>
          <w:ilvl w:val="2"/>
          <w:numId w:val="9"/>
        </w:numPr>
        <w:tabs>
          <w:tab w:val="clear" w:pos="708"/>
          <w:tab w:val="left" w:pos="0" w:leader="none"/>
          <w:tab w:val="left" w:pos="284" w:leader="none"/>
        </w:tabs>
        <w:ind w:left="2160"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ind w:left="720" w:hanging="7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left="0" w:hanging="0"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>
      <w:pPr>
        <w:pStyle w:val="ListParagraph"/>
        <w:widowControl w:val="false"/>
        <w:numPr>
          <w:ilvl w:val="0"/>
          <w:numId w:val="51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Maz., </w:t>
      </w:r>
      <w:r>
        <w:rPr>
          <w:rFonts w:cs="Calibri Light"/>
          <w:bCs/>
          <w:sz w:val="22"/>
          <w:szCs w:val="22"/>
        </w:rPr>
        <w:t>NIP 773-16-56-546, REGON 590648310,</w:t>
      </w:r>
    </w:p>
    <w:p>
      <w:pPr>
        <w:pStyle w:val="ListParagraph"/>
        <w:widowControl w:val="false"/>
        <w:numPr>
          <w:ilvl w:val="0"/>
          <w:numId w:val="52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>
      <w:pPr>
        <w:pStyle w:val="ListParagraph"/>
        <w:widowControl w:val="false"/>
        <w:numPr>
          <w:ilvl w:val="0"/>
          <w:numId w:val="53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>
      <w:pPr>
        <w:pStyle w:val="ListParagraph"/>
        <w:widowControl w:val="false"/>
        <w:numPr>
          <w:ilvl w:val="0"/>
          <w:numId w:val="54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>
      <w:pPr>
        <w:pStyle w:val="ListParagraph"/>
        <w:widowControl w:val="false"/>
        <w:numPr>
          <w:ilvl w:val="0"/>
          <w:numId w:val="55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widowControl w:val="false"/>
        <w:numPr>
          <w:ilvl w:val="0"/>
          <w:numId w:val="56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ListParagraph"/>
        <w:widowControl w:val="false"/>
        <w:numPr>
          <w:ilvl w:val="0"/>
          <w:numId w:val="57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>
      <w:pPr>
        <w:pStyle w:val="ListParagraph"/>
        <w:widowControl w:val="false"/>
        <w:numPr>
          <w:ilvl w:val="0"/>
          <w:numId w:val="58"/>
        </w:numPr>
        <w:spacing w:before="0" w:after="0"/>
        <w:ind w:left="720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posiada Pani/Pan: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0"/>
          <w:numId w:val="59"/>
        </w:numPr>
        <w:spacing w:before="0" w:after="0"/>
        <w:ind w:left="426" w:hanging="54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nie przysługuje Pani/Panu: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>
      <w:pPr>
        <w:pStyle w:val="ListParagraph"/>
        <w:numPr>
          <w:ilvl w:val="0"/>
          <w:numId w:val="0"/>
        </w:numPr>
        <w:spacing w:before="0" w:after="0"/>
        <w:ind w:left="889" w:hanging="0"/>
        <w:contextualSpacing/>
        <w:jc w:val="both"/>
        <w:rPr>
          <w:rFonts w:ascii="Times New Roman" w:hAnsi="Times New Roman"/>
        </w:rPr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>
      <w:pPr>
        <w:pStyle w:val="Normal"/>
        <w:numPr>
          <w:ilvl w:val="0"/>
          <w:numId w:val="0"/>
        </w:numPr>
        <w:tabs>
          <w:tab w:val="clear" w:pos="708"/>
        </w:tabs>
        <w:ind w:left="1440" w:hanging="0"/>
        <w:jc w:val="both"/>
        <w:rPr/>
      </w:pPr>
      <w:r>
        <w:rPr/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>
      <w:pPr>
        <w:pStyle w:val="Normal"/>
        <w:ind w:left="426" w:hanging="0"/>
        <w:jc w:val="both"/>
        <w:rPr>
          <w:i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>
      <w:pPr>
        <w:pStyle w:val="ListParagraph"/>
        <w:ind w:left="426" w:hanging="0"/>
        <w:jc w:val="both"/>
        <w:rPr>
          <w:i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ListParagraph"/>
        <w:ind w:left="426" w:hanging="0"/>
        <w:jc w:val="both"/>
        <w:rPr>
          <w:i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3F3F3"/>
        <w:ind w:left="720" w:hanging="72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>
      <w:pPr>
        <w:pStyle w:val="Normal"/>
        <w:ind w:left="-16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ofertowo-cenowy - zał. nr 1.</w:t>
      </w:r>
    </w:p>
    <w:p>
      <w:pPr>
        <w:pStyle w:val="Normal"/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>
      <w:pPr>
        <w:pStyle w:val="Normal"/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>
      <w:pPr>
        <w:pStyle w:val="Normal"/>
        <w:jc w:val="right"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ZATWIERDZAM:</w:t>
      </w:r>
    </w:p>
    <w:sectPr>
      <w:footerReference w:type="default" r:id="rId6"/>
      <w:type w:val="nextPage"/>
      <w:pgSz w:w="11906" w:h="16838"/>
      <w:pgMar w:left="1417" w:right="1417" w:header="0" w:top="1134" w:footer="708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  <w:font w:name="Cambria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447.45pt;margin-top:0.05pt;width:6.05pt;height:27.45pt;v-text-anchor:top;mso-position-horizontal:right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8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/>
        <w:u w:val="none"/>
        <w:b w:val="fals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sz w:val="22"/>
        <w:i w:val="false"/>
        <w:b w:val="false"/>
        <w:szCs w:val="22"/>
        <w:rFonts w:ascii="Times New Roman" w:hAnsi="Times New Roman" w:eastAsia="Times New Roman" w:cs="Times New Roman"/>
        <w:color w:val="auto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sz w:val="24"/>
        <w:b w:val="false"/>
        <w:szCs w:val="24"/>
        <w:rFonts w:ascii="Times New Roman" w:hAnsi="Times New Roman" w:eastAsia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b w:val="false"/>
        <w:rFonts w:ascii="Times New Roman" w:hAnsi="Times New Roman" w:eastAsia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sz w:val="22"/>
        <w:i w:val="false"/>
        <w:b w:val="false"/>
        <w:szCs w:val="22"/>
        <w:rFonts w:ascii="Times New Roman" w:hAnsi="Times New Roman" w:eastAsia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hAnsi="Times New Roman" w:eastAsia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i w:val="false"/>
        <w:b w:val="false"/>
        <w:rFonts w:ascii="Times New Roman" w:hAnsi="Times New Roman" w:eastAsia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hAnsi="Times New Roman" w:eastAsia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i w:val="false"/>
        <w:b w:val="false"/>
        <w:rFonts w:ascii="Times New Roman" w:hAnsi="Times New Roman" w:eastAsia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17"/>
    <w:lvlOverride w:ilvl="0">
      <w:startOverride w:val="1"/>
    </w:lvlOverride>
  </w:num>
  <w:num w:numId="40">
    <w:abstractNumId w:val="17"/>
  </w:num>
  <w:num w:numId="41">
    <w:abstractNumId w:val="17"/>
  </w:num>
  <w:num w:numId="42">
    <w:abstractNumId w:val="17"/>
  </w:num>
  <w:num w:numId="43">
    <w:abstractNumId w:val="21"/>
    <w:lvlOverride w:ilvl="0">
      <w:startOverride w:val="1"/>
    </w:lvlOverride>
  </w:num>
  <w:num w:numId="44">
    <w:abstractNumId w:val="21"/>
  </w:num>
  <w:num w:numId="45">
    <w:abstractNumId w:val="21"/>
  </w:num>
  <w:num w:numId="46">
    <w:abstractNumId w:val="21"/>
  </w:num>
  <w:num w:numId="47">
    <w:abstractNumId w:val="21"/>
  </w:num>
  <w:num w:numId="48">
    <w:abstractNumId w:val="21"/>
  </w:num>
  <w:num w:numId="49">
    <w:abstractNumId w:val="21"/>
  </w:num>
  <w:num w:numId="50">
    <w:abstractNumId w:val="21"/>
  </w:num>
  <w:num w:numId="51">
    <w:abstractNumId w:val="29"/>
    <w:lvlOverride w:ilvl="0">
      <w:startOverride w:val="1"/>
    </w:lvlOverride>
  </w:num>
  <w:num w:numId="52">
    <w:abstractNumId w:val="29"/>
  </w:num>
  <w:num w:numId="53">
    <w:abstractNumId w:val="29"/>
  </w:num>
  <w:num w:numId="54">
    <w:abstractNumId w:val="29"/>
  </w:num>
  <w:num w:numId="55">
    <w:abstractNumId w:val="29"/>
  </w:num>
  <w:num w:numId="56">
    <w:abstractNumId w:val="29"/>
  </w:num>
  <w:num w:numId="57">
    <w:abstractNumId w:val="29"/>
  </w:num>
  <w:num w:numId="58">
    <w:abstractNumId w:val="29"/>
  </w:num>
  <w:num w:numId="59">
    <w:abstractNumId w:val="29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0a7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rsid w:val="00160a7f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qFormat/>
    <w:rsid w:val="00160a7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qFormat/>
    <w:rsid w:val="00160a7f"/>
    <w:rPr/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160a7f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Appleconvertedspace" w:customStyle="1">
    <w:name w:val="apple-converted-space"/>
    <w:basedOn w:val="DefaultParagraphFont"/>
    <w:uiPriority w:val="99"/>
    <w:qFormat/>
    <w:rsid w:val="00160a7f"/>
    <w:rPr/>
  </w:style>
  <w:style w:type="character" w:styleId="AkapitzlistZnak" w:customStyle="1">
    <w:name w:val="Akapit z listą Znak"/>
    <w:link w:val="Akapitzlist"/>
    <w:uiPriority w:val="99"/>
    <w:qFormat/>
    <w:locked/>
    <w:rsid w:val="00160a7f"/>
    <w:rPr>
      <w:rFonts w:ascii="Times New Roman" w:hAnsi="Times New Roman" w:eastAsia="Times New Roman" w:cs="Times New Roman"/>
      <w:sz w:val="24"/>
      <w:szCs w:val="24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62a06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Normalny1" w:customStyle="1">
    <w:name w:val="Normalny1"/>
    <w:basedOn w:val="Normal"/>
    <w:qFormat/>
    <w:rsid w:val="00160a7f"/>
    <w:pPr>
      <w:suppressAutoHyphens w:val="true"/>
    </w:pPr>
    <w:rPr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rsid w:val="00160a7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Akapitzlist1" w:customStyle="1">
    <w:name w:val="Akapit z listą1"/>
    <w:basedOn w:val="Normal"/>
    <w:uiPriority w:val="99"/>
    <w:qFormat/>
    <w:rsid w:val="00d52202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en-US"/>
    </w:rPr>
  </w:style>
  <w:style w:type="paragraph" w:styleId="WWTekstpodstawowywcity2" w:customStyle="1">
    <w:name w:val="WW-Tekst podstawowy wcięty 2"/>
    <w:basedOn w:val="Normal"/>
    <w:qFormat/>
    <w:rsid w:val="00160a7f"/>
    <w:pPr>
      <w:suppressAutoHyphens w:val="true"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Wcicietrecitekstu">
    <w:name w:val="Body Text Indent"/>
    <w:basedOn w:val="Normal"/>
    <w:link w:val="TekstpodstawowywcityZnak"/>
    <w:rsid w:val="00160a7f"/>
    <w:pPr>
      <w:spacing w:before="0" w:after="120"/>
      <w:ind w:left="283" w:hanging="0"/>
    </w:pPr>
    <w:rPr/>
  </w:style>
  <w:style w:type="paragraph" w:styleId="ListParagraph">
    <w:name w:val="List Paragraph"/>
    <w:basedOn w:val="Normal"/>
    <w:link w:val="AkapitzlistZnak"/>
    <w:uiPriority w:val="99"/>
    <w:qFormat/>
    <w:rsid w:val="00160a7f"/>
    <w:pPr>
      <w:ind w:left="708" w:hanging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62a06"/>
    <w:pPr/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am.pub@tomaszow-maz.pl" TargetMode="External"/><Relationship Id="rId3" Type="http://schemas.openxmlformats.org/officeDocument/2006/relationships/hyperlink" Target="http://bip.tomaszow.miasta.pl/public/" TargetMode="External"/><Relationship Id="rId4" Type="http://schemas.openxmlformats.org/officeDocument/2006/relationships/hyperlink" Target="mailto:zam.pub@tomaszow-maz.pl" TargetMode="External"/><Relationship Id="rId5" Type="http://schemas.openxmlformats.org/officeDocument/2006/relationships/hyperlink" Target="mailto:zam.pub.oferta@tomaszow-maz.pl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Application>LibreOffice/7.0.2.2$Windows_X86_64 LibreOffice_project/8349ace3c3162073abd90d81fd06dcfb6b36b994</Application>
  <Pages>8</Pages>
  <Words>3121</Words>
  <Characters>20320</Characters>
  <CharactersWithSpaces>23416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2020-03-30T06:08:00Z</dcterms:created>
  <dc:creator>kczok</dc:creator>
  <dc:description/>
  <dc:language>pl-PL</dc:language>
  <cp:lastModifiedBy/>
  <cp:lastPrinted>2021-01-29T06:59:00Z</cp:lastPrinted>
  <dcterms:modified xsi:type="dcterms:W3CDTF">2023-03-08T07:50:13Z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