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6B6C7B" w14:paraId="0D22D6D8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99FBFCC" w14:textId="77777777" w:rsidR="00A77B3E" w:rsidRDefault="00D65EE9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308DD5C5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4C4EA62E" w14:textId="77777777" w:rsidR="00A77B3E" w:rsidRDefault="00D65EE9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23 listopada 2022 r.</w:t>
            </w:r>
          </w:p>
          <w:p w14:paraId="004A14B9" w14:textId="77777777" w:rsidR="00A77B3E" w:rsidRDefault="00D65EE9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3509A0CD" w14:textId="77777777" w:rsidR="00A77B3E" w:rsidRDefault="00A77B3E">
            <w:pPr>
              <w:ind w:left="5669"/>
              <w:rPr>
                <w:sz w:val="20"/>
              </w:rPr>
            </w:pPr>
          </w:p>
          <w:p w14:paraId="4D6A96AA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0C98E334" w14:textId="77777777" w:rsidR="00A77B3E" w:rsidRDefault="00A77B3E"/>
    <w:p w14:paraId="60510759" w14:textId="77777777" w:rsidR="00A77B3E" w:rsidRDefault="00D65EE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F93C9C9" w14:textId="77777777" w:rsidR="00A77B3E" w:rsidRDefault="00D65EE9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14:paraId="03B0DF71" w14:textId="77777777" w:rsidR="00A77B3E" w:rsidRDefault="00D65EE9">
      <w:pPr>
        <w:keepNext/>
        <w:spacing w:after="480" w:line="276" w:lineRule="auto"/>
        <w:jc w:val="center"/>
      </w:pPr>
      <w:r>
        <w:rPr>
          <w:b/>
        </w:rPr>
        <w:t xml:space="preserve">w sprawie określenia wysokości stawek podatku od </w:t>
      </w:r>
      <w:r>
        <w:rPr>
          <w:b/>
        </w:rPr>
        <w:t>nieruchomości</w:t>
      </w:r>
    </w:p>
    <w:p w14:paraId="3378A71A" w14:textId="77777777" w:rsidR="00A77B3E" w:rsidRDefault="00D65EE9">
      <w:pPr>
        <w:keepLines/>
        <w:spacing w:before="120" w:after="120" w:line="276" w:lineRule="auto"/>
        <w:ind w:firstLine="227"/>
      </w:pPr>
      <w:r>
        <w:t>Na podstawie art. 18 ust. 2 pkt 8, art. 40 ust. 1, art. 41 ust. 1, art. 42 ustawy z dnia 8 marca 1990 r. o samorządzie gminnym (</w:t>
      </w:r>
      <w:proofErr w:type="spellStart"/>
      <w:r>
        <w:t>t.j</w:t>
      </w:r>
      <w:proofErr w:type="spellEnd"/>
      <w:r>
        <w:t>. Dz. U. z 2022 r. poz. 559, poz. 583, poz. 1005, poz. 1079, poz. 1561), art. 5 ust. 1 ustawy z dnia 12 styczni</w:t>
      </w:r>
      <w:r>
        <w:t>a 1991 r. o podatkach i opłatach lokalnych (</w:t>
      </w:r>
      <w:proofErr w:type="spellStart"/>
      <w:r>
        <w:t>t.j</w:t>
      </w:r>
      <w:proofErr w:type="spellEnd"/>
      <w:r>
        <w:t>. Dz. U. z 2022 r. poz. 1452, poz. 1512) Rada Miejska Tomaszowa Mazowieckiego uchwala, co następuje:</w:t>
      </w:r>
    </w:p>
    <w:p w14:paraId="36AF5B00" w14:textId="77777777" w:rsidR="00A77B3E" w:rsidRDefault="00D65EE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Określa się następujące stawki podatku od nieruchomości obowiązujące na terenie Gminy Miasto Tomaszów </w:t>
      </w:r>
      <w:r>
        <w:t>Mazowiecki:</w:t>
      </w:r>
    </w:p>
    <w:p w14:paraId="0042DE94" w14:textId="77777777" w:rsidR="00A77B3E" w:rsidRDefault="00D65EE9">
      <w:pPr>
        <w:spacing w:before="120" w:after="120" w:line="276" w:lineRule="auto"/>
        <w:ind w:left="340" w:hanging="227"/>
      </w:pPr>
      <w:r>
        <w:t>1) od gruntów:</w:t>
      </w:r>
    </w:p>
    <w:p w14:paraId="2061837F" w14:textId="77777777" w:rsidR="00A77B3E" w:rsidRDefault="00D65EE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 xml:space="preserve">a) związanych z prowadzeniem działalności gospodarczej, bez względu na sposób sklasyfikowania w ewidencji gruntów i budynków - </w:t>
      </w:r>
      <w:r>
        <w:rPr>
          <w:b/>
          <w:color w:val="000000"/>
          <w:u w:color="000000"/>
        </w:rPr>
        <w:t>1,16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powierzchni,</w:t>
      </w:r>
    </w:p>
    <w:p w14:paraId="57FE6DA9" w14:textId="77777777" w:rsidR="00A77B3E" w:rsidRDefault="00D65EE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pod wodami powierzchniowymi stojącymi lub wodami powierzchniowymi płyn</w:t>
      </w:r>
      <w:r>
        <w:rPr>
          <w:color w:val="000000"/>
          <w:u w:color="000000"/>
        </w:rPr>
        <w:t xml:space="preserve">ącymi jezior i zbiorników sztucznych - </w:t>
      </w:r>
      <w:r>
        <w:rPr>
          <w:b/>
          <w:color w:val="000000"/>
          <w:u w:color="000000"/>
        </w:rPr>
        <w:t>5,14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od 1 ha powierzchni,</w:t>
      </w:r>
    </w:p>
    <w:p w14:paraId="56C1E268" w14:textId="77777777" w:rsidR="00A77B3E" w:rsidRDefault="00D65EE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pozostałych, w tym zajętych na prowadzenie odpłatnej statutowej działalności pożytku publicznego przez organizacje pożytku publicznego - </w:t>
      </w:r>
      <w:r>
        <w:rPr>
          <w:b/>
          <w:color w:val="000000"/>
          <w:u w:color="000000"/>
        </w:rPr>
        <w:t xml:space="preserve">0,46 zł </w:t>
      </w:r>
      <w:r>
        <w:rPr>
          <w:color w:val="000000"/>
          <w:u w:color="000000"/>
        </w:rPr>
        <w:t>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powierzchni,</w:t>
      </w:r>
    </w:p>
    <w:p w14:paraId="67178CD7" w14:textId="77777777" w:rsidR="00A77B3E" w:rsidRDefault="00D65EE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niezabudowanych </w:t>
      </w:r>
      <w:r>
        <w:rPr>
          <w:color w:val="000000"/>
          <w:u w:color="000000"/>
        </w:rPr>
        <w:t>objętych obszarem rewitalizacji, o których mowa w ustawie z dnia 9 października 2015 r. o rewitalizacji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2021 r. poz. 485) i położonych na terenach, dla których miejscowy plan zagospodarowania przestrzennego przewiduje przeznaczenie pod zabudo</w:t>
      </w:r>
      <w:r>
        <w:rPr>
          <w:color w:val="000000"/>
          <w:u w:color="000000"/>
        </w:rPr>
        <w:t>wę mieszkaniową, usługową albo zabudowę o przeznaczeniu mieszanym obejmującym wyłącznie te rodzaje zabudowy, jeżeli od dnia wejścia w życie tego planu w odniesieniu do tych gruntów upłynął okres 4 lat, a w tym czasie nie zakończono budowy zgodnie z przepis</w:t>
      </w:r>
      <w:r>
        <w:rPr>
          <w:color w:val="000000"/>
          <w:u w:color="000000"/>
        </w:rPr>
        <w:t xml:space="preserve">ami prawa budowlanego - </w:t>
      </w:r>
      <w:r>
        <w:rPr>
          <w:b/>
          <w:color w:val="000000"/>
          <w:u w:color="000000"/>
        </w:rPr>
        <w:t xml:space="preserve">3,21 zł </w:t>
      </w:r>
      <w:r>
        <w:rPr>
          <w:color w:val="000000"/>
          <w:u w:color="000000"/>
        </w:rPr>
        <w:t>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powierzchni.</w:t>
      </w:r>
    </w:p>
    <w:p w14:paraId="0D8304E0" w14:textId="77777777" w:rsidR="00A77B3E" w:rsidRDefault="00D65EE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 budynków lub ich części:</w:t>
      </w:r>
    </w:p>
    <w:p w14:paraId="765EC702" w14:textId="77777777" w:rsidR="00A77B3E" w:rsidRDefault="00D65EE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mieszkalnych - </w:t>
      </w:r>
      <w:r>
        <w:rPr>
          <w:b/>
          <w:color w:val="000000"/>
          <w:u w:color="000000"/>
        </w:rPr>
        <w:t xml:space="preserve">0,82 zł </w:t>
      </w:r>
      <w:r>
        <w:rPr>
          <w:color w:val="000000"/>
          <w:u w:color="000000"/>
        </w:rPr>
        <w:t>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użytkowej,</w:t>
      </w:r>
    </w:p>
    <w:p w14:paraId="2D059C6D" w14:textId="77777777" w:rsidR="00A77B3E" w:rsidRDefault="00D65EE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związanych z prowadzeniem działalności gospodarczej oraz budynków mieszkalnych lub ich części zajętych na prowad</w:t>
      </w:r>
      <w:r>
        <w:rPr>
          <w:color w:val="000000"/>
          <w:u w:color="000000"/>
        </w:rPr>
        <w:t xml:space="preserve">zenie działalności gospodarczej - </w:t>
      </w:r>
      <w:r>
        <w:rPr>
          <w:b/>
          <w:color w:val="000000"/>
          <w:u w:color="000000"/>
        </w:rPr>
        <w:t>28,78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powierzchni użytkowej, </w:t>
      </w:r>
    </w:p>
    <w:p w14:paraId="4B4ECF73" w14:textId="77777777" w:rsidR="00A77B3E" w:rsidRDefault="00D65EE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 xml:space="preserve">zajętych na prowadzenie działalności gospodarczej w zakresie obrotu kwalifikowanym materiałem siewnym - </w:t>
      </w:r>
      <w:r>
        <w:rPr>
          <w:b/>
          <w:color w:val="000000"/>
          <w:u w:color="000000"/>
        </w:rPr>
        <w:t>9,64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użytkowej,</w:t>
      </w:r>
    </w:p>
    <w:p w14:paraId="29793E0E" w14:textId="77777777" w:rsidR="00A77B3E" w:rsidRDefault="00D65EE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związanych z udzielaniem świadczeń zdrowotnych w rozumieniu przepisów o działalności leczniczej, zajętych przez podmioty udzielające tych świadczeń - </w:t>
      </w:r>
      <w:r>
        <w:rPr>
          <w:b/>
          <w:color w:val="000000"/>
          <w:u w:color="000000"/>
        </w:rPr>
        <w:t>5,87 zł</w:t>
      </w:r>
      <w:r>
        <w:rPr>
          <w:color w:val="000000"/>
          <w:u w:color="000000"/>
        </w:rPr>
        <w:t xml:space="preserve"> 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użytkowej,</w:t>
      </w:r>
    </w:p>
    <w:p w14:paraId="2B4E594F" w14:textId="77777777" w:rsidR="00A77B3E" w:rsidRDefault="00D65EE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od pozostałych, w tym zajętych na prowadzenie odpłatnej statutow</w:t>
      </w:r>
      <w:r>
        <w:rPr>
          <w:color w:val="000000"/>
          <w:u w:color="000000"/>
        </w:rPr>
        <w:t xml:space="preserve">ej działalności pożytku publicznego przez organizacje pożytku publicznego - </w:t>
      </w:r>
      <w:r>
        <w:rPr>
          <w:b/>
          <w:color w:val="000000"/>
          <w:u w:color="000000"/>
        </w:rPr>
        <w:t xml:space="preserve">5,95 zł </w:t>
      </w:r>
      <w:r>
        <w:rPr>
          <w:color w:val="000000"/>
          <w:u w:color="000000"/>
        </w:rPr>
        <w:t>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użytkowej, z wyjątkiem:</w:t>
      </w:r>
    </w:p>
    <w:p w14:paraId="77C4E458" w14:textId="77777777" w:rsidR="00A77B3E" w:rsidRDefault="00D65EE9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garaży, dla których stawka wynosi - </w:t>
      </w:r>
      <w:r>
        <w:rPr>
          <w:b/>
          <w:color w:val="000000"/>
          <w:u w:color="000000"/>
        </w:rPr>
        <w:t xml:space="preserve">7,25 zł </w:t>
      </w:r>
      <w:r>
        <w:rPr>
          <w:color w:val="000000"/>
          <w:u w:color="000000"/>
        </w:rPr>
        <w:t>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użytkowej,</w:t>
      </w:r>
    </w:p>
    <w:p w14:paraId="5778EA18" w14:textId="77777777" w:rsidR="00A77B3E" w:rsidRDefault="00D65EE9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budynków letniskowych, dla których stawka wynosi </w:t>
      </w:r>
      <w:r>
        <w:rPr>
          <w:color w:val="000000"/>
          <w:u w:color="000000"/>
        </w:rPr>
        <w:t xml:space="preserve">- </w:t>
      </w:r>
      <w:r>
        <w:rPr>
          <w:b/>
          <w:color w:val="000000"/>
          <w:u w:color="000000"/>
        </w:rPr>
        <w:t xml:space="preserve">8,20 zł </w:t>
      </w:r>
      <w:r>
        <w:rPr>
          <w:color w:val="000000"/>
          <w:u w:color="000000"/>
        </w:rPr>
        <w:t>od 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użytkowej.</w:t>
      </w:r>
    </w:p>
    <w:p w14:paraId="54B98ABC" w14:textId="77777777" w:rsidR="00A77B3E" w:rsidRDefault="00D65EE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 budowli 2% ich wartości określonej na podstawie art. 4 ust. 1 pkt 3 i ust. 3-7 ustawy o podatkach i opłatach lokalnych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1452, poz. 1512).</w:t>
      </w:r>
    </w:p>
    <w:p w14:paraId="6D0C3D57" w14:textId="77777777" w:rsidR="00A77B3E" w:rsidRDefault="00D65E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</w:t>
      </w:r>
      <w:r>
        <w:rPr>
          <w:color w:val="000000"/>
          <w:u w:color="000000"/>
        </w:rPr>
        <w:t>towi Miasta Tomaszowa Mazowieckiego.</w:t>
      </w:r>
    </w:p>
    <w:p w14:paraId="099A13CB" w14:textId="77777777" w:rsidR="00A77B3E" w:rsidRDefault="00D65E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Uchwała Nr LI/379/2021 Rady Miejskiej Tomaszowa Mazowieckiego z dnia 25 listopada 2021 r. w sprawie określenia wysokości stawek podatku od nieruchomości (Dziennik Urzędowy Województwa Łódzkiego poz. 5979)</w:t>
      </w:r>
      <w:r>
        <w:rPr>
          <w:color w:val="000000"/>
          <w:u w:color="000000"/>
        </w:rPr>
        <w:t>.</w:t>
      </w:r>
    </w:p>
    <w:p w14:paraId="76F5F67C" w14:textId="15FBC8EE" w:rsidR="00A77B3E" w:rsidRDefault="00D65EE9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 xml:space="preserve">Uchwała podlega ogłoszeniu w Dzienniku Urzędowym Województwa Łódzkiego i wchodzi w życie z dniem 1 stycznia </w:t>
      </w:r>
    </w:p>
    <w:p w14:paraId="54FDE589" w14:textId="61207634" w:rsidR="006B6C7B" w:rsidRDefault="002F3128" w:rsidP="002F3128">
      <w:pPr>
        <w:spacing w:line="276" w:lineRule="auto"/>
        <w:jc w:val="center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lastRenderedPageBreak/>
        <w:t>UZASADNIENIE</w:t>
      </w:r>
    </w:p>
    <w:p w14:paraId="3563A14D" w14:textId="4A2FDCD7" w:rsidR="002F3128" w:rsidRDefault="002F3128" w:rsidP="002F3128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14:paraId="76F1AF3E" w14:textId="53935896" w:rsidR="002F3128" w:rsidRDefault="002F3128" w:rsidP="002F3128">
      <w:pPr>
        <w:spacing w:line="276" w:lineRule="auto"/>
        <w:jc w:val="both"/>
        <w:rPr>
          <w:rFonts w:eastAsia="Times New Roman"/>
        </w:rPr>
      </w:pPr>
      <w:r>
        <w:rPr>
          <w:rFonts w:eastAsia="Times New Roman"/>
        </w:rPr>
        <w:t>Zmiana stawek podatku od nieruchomości ma swoje umocowanie w art. 5 ust. 1 ustawy z dnia 12 stycznia 1991 roku o podatkach i opłatach lokalnych (</w:t>
      </w:r>
      <w:proofErr w:type="spellStart"/>
      <w:r>
        <w:rPr>
          <w:rFonts w:eastAsia="Times New Roman"/>
        </w:rPr>
        <w:t>t.j</w:t>
      </w:r>
      <w:proofErr w:type="spellEnd"/>
      <w:r>
        <w:rPr>
          <w:rFonts w:eastAsia="Times New Roman"/>
        </w:rPr>
        <w:t>. Dz. U z 2022 r. poz. 1452, poz. 1512), który przewiduje, iż rada gminy, w drodze uchwały, określa wysokość stawek podatku od nieruchomości, z tym, że stawki nie mogą przekroczyć rocznie górnych granic stawek kwotowych obwieszczonych przez ministra właściwego do spraw finansów publicznych. Górne granice stawek zostały podane w obwieszczeniu Ministra Finansów z dnia 28 lipca 2022 roku w sprawie górnych granic stawek kwotowych podatków i opłat lokalnych na rok 2023 (Monitor Polski poz. 731).</w:t>
      </w:r>
      <w:r>
        <w:rPr>
          <w:rFonts w:eastAsia="Times New Roman"/>
        </w:rPr>
        <w:br/>
      </w:r>
      <w:r>
        <w:rPr>
          <w:rFonts w:eastAsia="Times New Roman"/>
        </w:rPr>
        <w:br/>
        <w:t>Wzrost stawek wynika z ich corocznej waloryzacji przewidzianej wprost w ustawie o podatkach</w:t>
      </w:r>
      <w:r w:rsidR="005D1DA8">
        <w:rPr>
          <w:rFonts w:eastAsia="Times New Roman"/>
        </w:rPr>
        <w:br/>
      </w:r>
      <w:r>
        <w:rPr>
          <w:rFonts w:eastAsia="Times New Roman"/>
        </w:rPr>
        <w:t xml:space="preserve">i opłatach lokalnych. Górne granice stawek kwotowych podatku, obowiązujące w danym roku podatkowym, ulegają corocznej zmianie w oparciu o półroczny wskaźnik cen towarów i usług konsumpcyjnych. Na podstawie danych GUS parametr ten wynosił 11,8 pkt. proc. i o tyle też </w:t>
      </w:r>
      <w:r w:rsidR="005D1DA8">
        <w:rPr>
          <w:rFonts w:eastAsia="Times New Roman"/>
        </w:rPr>
        <w:br/>
      </w:r>
      <w:r>
        <w:rPr>
          <w:rFonts w:eastAsia="Times New Roman"/>
        </w:rPr>
        <w:t>w 2023 roku wzrosną maksymalne stawki podatku w tym od nieruchomości.</w:t>
      </w:r>
    </w:p>
    <w:p w14:paraId="68680FF3" w14:textId="4F614265" w:rsidR="005D1DA8" w:rsidRDefault="002F3128" w:rsidP="002F3128">
      <w:pPr>
        <w:spacing w:line="276" w:lineRule="auto"/>
        <w:jc w:val="both"/>
        <w:rPr>
          <w:rFonts w:eastAsia="Times New Roman"/>
        </w:rPr>
      </w:pPr>
      <w:r>
        <w:rPr>
          <w:rFonts w:eastAsia="Times New Roman"/>
        </w:rPr>
        <w:t>Ostatni niezwykle trudny czas wymusza zmiany takie jakie zachodzą również w innych miastach.</w:t>
      </w:r>
    </w:p>
    <w:p w14:paraId="5C6CA2D0" w14:textId="4BC9F511" w:rsidR="002F3128" w:rsidRDefault="002F3128" w:rsidP="002F3128">
      <w:pPr>
        <w:spacing w:line="276" w:lineRule="auto"/>
        <w:jc w:val="both"/>
        <w:rPr>
          <w:rFonts w:eastAsia="Times New Roman"/>
        </w:rPr>
      </w:pPr>
      <w:r>
        <w:rPr>
          <w:rFonts w:eastAsia="Times New Roman"/>
        </w:rPr>
        <w:t>Niemniej, zdając sobie sprawę, jak to co się dzieje wpływa na sytuacje mieszkańców i jak obciąża rodzinne budżety zmiana ta nie dotknie osób fizycznych.</w:t>
      </w:r>
    </w:p>
    <w:p w14:paraId="1DD887DD" w14:textId="4779033C" w:rsidR="002F3128" w:rsidRDefault="002F3128" w:rsidP="002F3128">
      <w:pPr>
        <w:spacing w:line="276" w:lineRule="auto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Dlatego też w projekcie uchwały proponuje się zachowanie stawek podatkowych od budynków</w:t>
      </w:r>
      <w:r w:rsidR="005D1DA8">
        <w:rPr>
          <w:rFonts w:eastAsia="Times New Roman"/>
        </w:rPr>
        <w:br/>
      </w:r>
      <w:r>
        <w:rPr>
          <w:rFonts w:eastAsia="Times New Roman"/>
        </w:rPr>
        <w:t>i gruntów nie związanych z prowadzeniem działalności gospodarczej na niezmienionym poziomie</w:t>
      </w:r>
      <w:r w:rsidR="005D1DA8">
        <w:rPr>
          <w:rFonts w:eastAsia="Times New Roman"/>
        </w:rPr>
        <w:br/>
      </w:r>
      <w:r>
        <w:rPr>
          <w:rFonts w:eastAsia="Times New Roman"/>
        </w:rPr>
        <w:t xml:space="preserve">i ustalenie proponowanych stawek podatkowych dotyczących gruntów związanych </w:t>
      </w:r>
      <w:r w:rsidR="005D1DA8">
        <w:rPr>
          <w:rFonts w:eastAsia="Times New Roman"/>
        </w:rPr>
        <w:br/>
      </w:r>
      <w:r>
        <w:rPr>
          <w:rFonts w:eastAsia="Times New Roman"/>
        </w:rPr>
        <w:t>z prowadzeniem działalności gospodarczej jak i budynków z nią związanej.</w:t>
      </w:r>
    </w:p>
    <w:p w14:paraId="4A8A82D3" w14:textId="4B25FAA6" w:rsidR="002F3128" w:rsidRPr="002F3128" w:rsidRDefault="002F3128" w:rsidP="002F3128">
      <w:pPr>
        <w:spacing w:line="276" w:lineRule="auto"/>
        <w:jc w:val="both"/>
        <w:rPr>
          <w:rFonts w:eastAsia="Times New Roman"/>
        </w:rPr>
      </w:pPr>
      <w:r>
        <w:rPr>
          <w:rFonts w:eastAsia="Times New Roman"/>
        </w:rPr>
        <w:t>Bez proponowanej zmiany wysokości stawek podatku od nieruchomości i zwiększenia jego wpływów do budżetu, zadania wykonywane na rzecz lokalnej społeczności, nawet uwzględniając maksymalne oszczędności,  nie będą mogły być realizowane w wystarczającym zakresie.</w:t>
      </w:r>
    </w:p>
    <w:p w14:paraId="3EC9AB99" w14:textId="77777777" w:rsidR="002F3128" w:rsidRDefault="002F3128" w:rsidP="002F3128">
      <w:pPr>
        <w:spacing w:line="276" w:lineRule="auto"/>
        <w:rPr>
          <w:rFonts w:eastAsia="Times New Roman"/>
        </w:rPr>
      </w:pPr>
    </w:p>
    <w:p w14:paraId="29380417" w14:textId="77777777" w:rsidR="002F3128" w:rsidRPr="002F3128" w:rsidRDefault="002F3128" w:rsidP="002F3128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sectPr w:rsidR="002F3128" w:rsidRPr="002F3128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98033" w14:textId="77777777" w:rsidR="00D65EE9" w:rsidRDefault="00D65EE9">
      <w:r>
        <w:separator/>
      </w:r>
    </w:p>
  </w:endnote>
  <w:endnote w:type="continuationSeparator" w:id="0">
    <w:p w14:paraId="3117264B" w14:textId="77777777" w:rsidR="00D65EE9" w:rsidRDefault="00D65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B6C7B" w14:paraId="2F2EEEA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FDDC86E" w14:textId="77777777" w:rsidR="006B6C7B" w:rsidRDefault="00D65EE9">
          <w:pPr>
            <w:rPr>
              <w:sz w:val="18"/>
            </w:rPr>
          </w:pPr>
          <w:r>
            <w:rPr>
              <w:sz w:val="18"/>
            </w:rPr>
            <w:t>Id: 272616B8-215A-4150-B1C0-CFCDDA132C5C.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A5F2582" w14:textId="77777777" w:rsidR="006B6C7B" w:rsidRDefault="00D65EE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53D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8745D4" w14:textId="77777777" w:rsidR="006B6C7B" w:rsidRDefault="006B6C7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6B6C7B" w14:paraId="24D12D47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2AF99B9" w14:textId="77777777" w:rsidR="006B6C7B" w:rsidRDefault="00D65EE9">
          <w:pPr>
            <w:rPr>
              <w:sz w:val="18"/>
            </w:rPr>
          </w:pPr>
          <w:r>
            <w:rPr>
              <w:sz w:val="18"/>
            </w:rPr>
            <w:t>Id: 272616B8-215A-4150-B1C0-CFCDDA1</w:t>
          </w:r>
          <w:r>
            <w:rPr>
              <w:sz w:val="18"/>
            </w:rPr>
            <w:t>32C5C.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5A923D9" w14:textId="77777777" w:rsidR="006B6C7B" w:rsidRDefault="00D65EE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53DB8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07C2B06C" w14:textId="77777777" w:rsidR="006B6C7B" w:rsidRDefault="006B6C7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073434" w14:textId="77777777" w:rsidR="00D65EE9" w:rsidRDefault="00D65EE9">
      <w:r>
        <w:separator/>
      </w:r>
    </w:p>
  </w:footnote>
  <w:footnote w:type="continuationSeparator" w:id="0">
    <w:p w14:paraId="7534A94D" w14:textId="77777777" w:rsidR="00D65EE9" w:rsidRDefault="00D65E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F3128"/>
    <w:rsid w:val="003E192A"/>
    <w:rsid w:val="00586ECC"/>
    <w:rsid w:val="005D1DA8"/>
    <w:rsid w:val="006B6C7B"/>
    <w:rsid w:val="00953DB8"/>
    <w:rsid w:val="00996D0D"/>
    <w:rsid w:val="00A77B3E"/>
    <w:rsid w:val="00CA2A55"/>
    <w:rsid w:val="00D65EE9"/>
    <w:rsid w:val="00DC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93A8C4"/>
  <w15:docId w15:val="{8E8B3FEC-593B-4D4A-883D-ADC7E316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28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760</Words>
  <Characters>4565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wysokości stawek podatku od nieruchomości</dc:subject>
  <dc:creator>mbakowska</dc:creator>
  <cp:lastModifiedBy>Bogusława Smejda</cp:lastModifiedBy>
  <cp:revision>6</cp:revision>
  <cp:lastPrinted>2022-11-23T09:42:00Z</cp:lastPrinted>
  <dcterms:created xsi:type="dcterms:W3CDTF">2022-11-23T10:04:00Z</dcterms:created>
  <dcterms:modified xsi:type="dcterms:W3CDTF">2022-11-23T15:22:00Z</dcterms:modified>
  <cp:category>Akt prawny</cp:category>
</cp:coreProperties>
</file>