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KLAUZULA INFORMACYJNA O PRZETWARZANIU DANYCH OSOBOWYCH</w:t>
      </w:r>
    </w:p>
    <w:p>
      <w:pPr>
        <w:pStyle w:val="Normal"/>
        <w:ind w:firstLine="360"/>
        <w:jc w:val="both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</w:r>
    </w:p>
    <w:p>
      <w:pPr>
        <w:pStyle w:val="Normal"/>
        <w:ind w:firstLine="360"/>
        <w:jc w:val="both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  <w:br/>
        <w:t xml:space="preserve">z późn. zm.) </w:t>
      </w:r>
      <w:r>
        <w:rPr>
          <w:rFonts w:ascii="Cambria" w:hAnsi="Cambria"/>
          <w:b/>
          <w:sz w:val="20"/>
          <w:szCs w:val="20"/>
        </w:rPr>
        <w:t>Prezydent Miasta Tomaszowa Mazowieckiego</w:t>
      </w:r>
      <w:r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>informuje, że:</w:t>
      </w:r>
    </w:p>
    <w:p>
      <w:pPr>
        <w:pStyle w:val="Normal"/>
        <w:jc w:val="both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Pana/Pani danych osobowych jest Prezydent Miasta Tomaszowa Mazowieckiego </w:t>
        <w:br/>
        <w:t>z siedzibą w Tomaszowie Mazowieckim (97-200), ul. P.O.W. 10/16, zwany dalej Administratorem. Administrator przeprowadza zdarzenia związane z przetwarzaniem Pani danych osobowych.</w:t>
      </w:r>
    </w:p>
    <w:p>
      <w:pPr>
        <w:pStyle w:val="Normal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ascii="Cambria" w:hAnsi="Cambria"/>
          <w:sz w:val="20"/>
          <w:szCs w:val="20"/>
        </w:rPr>
        <w:t xml:space="preserve">Administrator wyznaczył inspektora ochrony danych osobowych, z którym może się Pan/Pani kontaktować pod adresem e-mail: </w:t>
      </w:r>
      <w:hyperlink r:id="rId2">
        <w:r>
          <w:rPr>
            <w:rStyle w:val="Czeinternetowe"/>
            <w:rFonts w:ascii="Cambria" w:hAnsi="Cambria"/>
            <w:color w:val="00000A"/>
            <w:sz w:val="20"/>
            <w:szCs w:val="20"/>
          </w:rPr>
          <w:t>iod@tomaszow-maz.pl</w:t>
        </w:r>
      </w:hyperlink>
      <w:r>
        <w:rPr>
          <w:rFonts w:ascii="Cambria" w:hAnsi="Cambria"/>
          <w:sz w:val="20"/>
          <w:szCs w:val="20"/>
        </w:rPr>
        <w:t xml:space="preserve"> bądź telefonicznie pod numerem 44-724-23-11 wew. 549.</w:t>
      </w:r>
    </w:p>
    <w:p>
      <w:pPr>
        <w:pStyle w:val="Normal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Pana/Pani dane osobowe będą przetwarzane na podstawie art. 6 ust. 1 lit. b, e i f RODO w celu związanym z uczestnictwem w postępowaniu przetargowym w sprawie zbycia lub oddania </w:t>
        <w:br/>
        <w:t xml:space="preserve">w użytkowanie wieczyste nieruchomości gminnej, jak i w celu późniejszego zawarcia umowy </w:t>
        <w:br/>
        <w:t>z podmiotem ustalonym jako nabywca nieruchomości. Dane osobowe (numer telefonu) przetwarzane będą na podstawie zgody (art. 6 ust. 1 lit. a RODO).</w:t>
      </w:r>
    </w:p>
    <w:p>
      <w:pPr>
        <w:pStyle w:val="Normal"/>
        <w:tabs>
          <w:tab w:val="left" w:pos="284" w:leader="none"/>
        </w:tabs>
        <w:jc w:val="both"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Odbiorcami Pana/Pani danych osobowych będą podmioty uprawnione do ich otrzymania na podstawie obowiązujących przepisów prawa, w tym kancelarie notarialne, w których będzie sporządzony akt notarialny, podmioty, które przetwarzają Pana/Pani dane osobowe w imieniu Administratora </w:t>
        <w:br/>
        <w:t>na podstawie zawartej umowy powierzenia przetwarzania danych osobowych.</w:t>
      </w:r>
      <w:r>
        <w:rPr/>
        <w:t xml:space="preserve"> </w:t>
      </w:r>
      <w:r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r., poz. 1490</w:t>
      </w:r>
      <w:r>
        <w:rPr/>
        <w:t>)</w:t>
      </w:r>
    </w:p>
    <w:p>
      <w:pPr>
        <w:pStyle w:val="ListParagraph"/>
        <w:tabs>
          <w:tab w:val="left" w:pos="284" w:leader="none"/>
        </w:tabs>
        <w:spacing w:lineRule="auto" w:line="240" w:before="0" w:after="0"/>
        <w:ind w:left="284" w:hanging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Pana/Pani dane osobowe nie będą przekazywane do państw trzecich lub organizacji międzynarodowych.</w:t>
      </w:r>
    </w:p>
    <w:p>
      <w:pPr>
        <w:pStyle w:val="Normal"/>
        <w:tabs>
          <w:tab w:val="left" w:pos="284" w:leader="none"/>
        </w:tabs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Pana/Pani dane osobowe będą przechowywane przez okres niezbędny do realizacji celów przetwarzania danych osobowych. Po realizacji tych celów Pana/Pani dane osobowe mogą być przetwarzane jedynie w celach archiwalnych lub statystycznych w zakresie wymaganym przez przepisy powszechnie obowiązującego prawa. Dane osobowe przetwarzane na podstawie art. 6 lit. a RODO będą przetwarzane do momentu wycofania zgody, jeżeli przed realizacją celów przetwarzania wycofa Pan/Pani zgodę na przetwarzanie tych danych. Wycofanie zgody nie wpływa jednak na zgodność z prawem przetwarzania, którego dokonano na podstawie zgody przed jej wycofaniem.</w:t>
      </w:r>
    </w:p>
    <w:p>
      <w:pPr>
        <w:pStyle w:val="Normal"/>
        <w:tabs>
          <w:tab w:val="left" w:pos="284" w:leader="none"/>
        </w:tabs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Posiada Pan/ Pani prawo do :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sprostowania (poprawiania) swoich danych (art. 16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usunięcia danych osobowych (art. 17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ograniczenia przetwarzania danych (art. 18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przenoszenia danych (art. 20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wniesienia sprzeciwu wobec przetwarzania danych (art. 21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wycofania zgody na przetwarzanie danych w dowolnym momencie (art. 7 RODO),</w:t>
      </w:r>
    </w:p>
    <w:p>
      <w:pPr>
        <w:pStyle w:val="ListParagraph"/>
        <w:numPr>
          <w:ilvl w:val="0"/>
          <w:numId w:val="2"/>
        </w:numPr>
        <w:tabs>
          <w:tab w:val="left" w:pos="284" w:leader="none"/>
        </w:tabs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>
      <w:pPr>
        <w:pStyle w:val="ListParagraph"/>
        <w:tabs>
          <w:tab w:val="left" w:pos="284" w:leader="none"/>
        </w:tabs>
        <w:spacing w:lineRule="auto" w:line="240" w:before="0" w:after="0"/>
        <w:ind w:left="1080" w:hanging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Pana/ Panią danych osobowych jest dobrowolne, jednak stanowi warunek uczestnictwa w przetargu i zawarcia umowy. Niepodanie danych będzie skutkowało brakiem zakwalifikowania </w:t>
        <w:br/>
        <w:t>do uczestnictwa w przetargu. Niepodanie numeru telefonu nie ma negatywnych konsekwencji, jednakże uniemożliwi z Panem/Panią kontakt telefoniczny.</w:t>
      </w:r>
    </w:p>
    <w:p>
      <w:pPr>
        <w:pStyle w:val="ListParagraph"/>
        <w:tabs>
          <w:tab w:val="left" w:pos="284" w:leader="none"/>
        </w:tabs>
        <w:spacing w:lineRule="auto" w:line="240" w:before="0" w:after="0"/>
        <w:ind w:left="360" w:hanging="0"/>
        <w:contextualSpacing/>
        <w:rPr>
          <w:rFonts w:ascii="Cambria" w:hAnsi="Cambria"/>
          <w:b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Pana/ Pani dane osobowe nie będą poddawane zautomatyzowanemu podejmowaniu decyzji, w tym profilowaniu.</w:t>
      </w:r>
    </w:p>
    <w:p>
      <w:pPr>
        <w:pStyle w:val="Normal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1418" w:header="0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rFonts w:ascii="Cambria" w:hAnsi="Cambri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372da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uiPriority w:val="99"/>
    <w:unhideWhenUsed/>
    <w:rsid w:val="006372da"/>
    <w:rPr>
      <w:color w:val="0563C1"/>
      <w:u w:val="single"/>
    </w:rPr>
  </w:style>
  <w:style w:type="character" w:styleId="ListLabel1">
    <w:name w:val="ListLabel 1"/>
    <w:qFormat/>
    <w:rPr>
      <w:rFonts w:ascii="Cambria" w:hAnsi="Cambria"/>
      <w:b/>
      <w:sz w:val="20"/>
    </w:rPr>
  </w:style>
  <w:style w:type="character" w:styleId="ListLabel2">
    <w:name w:val="ListLabel 2"/>
    <w:qFormat/>
    <w:rPr>
      <w:rFonts w:ascii="Cambria" w:hAnsi="Cambria"/>
      <w:color w:val="00000A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372da"/>
    <w:pPr>
      <w:spacing w:lineRule="auto" w:line="259" w:before="0" w:after="16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tomaszow-maz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LibreOffice/6.0.3.2$Windows_x86 LibreOffice_project/8f48d515416608e3a835360314dac7e47fd0b821</Application>
  <Pages>2</Pages>
  <Words>537</Words>
  <Characters>3361</Characters>
  <CharactersWithSpaces>3871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2022-10-25T09:10:00Z</dcterms:created>
  <dc:creator>Elżbieta Milewicz</dc:creator>
  <dc:description/>
  <dc:language>pl-PL</dc:language>
  <cp:lastModifiedBy>Elżbieta Milewicz</cp:lastModifiedBy>
  <dcterms:modified xsi:type="dcterms:W3CDTF">2022-10-25T09:10:00Z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