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5000" w:type="pct"/>
        <w:jc w:val="left"/>
        <w:tblInd w:w="0" w:type="dxa"/>
        <w:tblBorders/>
        <w:tblCellMar>
          <w:top w:w="100" w:type="dxa"/>
          <w:left w:w="113" w:type="dxa"/>
          <w:bottom w:w="0" w:type="dxa"/>
          <w:right w:w="108" w:type="dxa"/>
        </w:tblCellMar>
      </w:tblPr>
      <w:tblGrid>
        <w:gridCol w:w="9866"/>
      </w:tblGrid>
      <w:tr>
        <w:trPr/>
        <w:tc>
          <w:tcPr>
            <w:tcW w:w="9866" w:type="dxa"/>
            <w:tcBorders/>
            <w:shd w:fill="auto" w:val="clear"/>
          </w:tcPr>
          <w:p>
            <w:pPr>
              <w:pStyle w:val="Normal"/>
              <w:spacing w:before="0" w:after="0"/>
              <w:ind w:left="5669" w:right="0" w:hanging="0"/>
              <w:jc w:val="left"/>
              <w:rPr>
                <w:rFonts w:ascii="Calibri" w:hAnsi="Calibri" w:eastAsia="Calibri" w:cs="Calibri"/>
                <w:b/>
                <w:b/>
                <w:i/>
                <w:i/>
                <w:sz w:val="20"/>
                <w:u w:val="thick"/>
              </w:rPr>
            </w:pPr>
            <w:r>
              <w:rPr>
                <w:rFonts w:eastAsia="Calibri" w:cs="Calibri"/>
                <w:b/>
                <w:i/>
                <w:sz w:val="20"/>
                <w:u w:val="thick"/>
              </w:rPr>
              <w:t>Projekt</w:t>
            </w:r>
          </w:p>
          <w:p>
            <w:pPr>
              <w:pStyle w:val="Normal"/>
              <w:spacing w:before="0" w:after="0"/>
              <w:ind w:left="5669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sz w:val="20"/>
                <w:u w:val="none"/>
              </w:rPr>
            </w:pPr>
            <w:r>
              <w:rPr>
                <w:rFonts w:eastAsia="Calibri" w:cs="Calibri"/>
                <w:b w:val="false"/>
                <w:i w:val="false"/>
                <w:sz w:val="20"/>
                <w:u w:val="none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lineRule="auto" w:line="276"/>
        <w:ind w:left="0" w:hanging="0"/>
        <w:jc w:val="center"/>
        <w:rPr>
          <w:rFonts w:ascii="Calibri" w:hAnsi="Calibri" w:eastAsia="Calibri" w:cs="Calibri"/>
          <w:b/>
          <w:b/>
          <w:caps/>
          <w:sz w:val="24"/>
        </w:rPr>
      </w:pPr>
      <w:r>
        <w:rPr>
          <w:rFonts w:eastAsia="Calibri" w:cs="Calibri"/>
          <w:b/>
          <w:caps/>
          <w:sz w:val="24"/>
        </w:rPr>
        <w:t>Uchwała Nr ....................</w:t>
        <w:br/>
        <w:t>Rady Miejskiej Tomaszowa Mazowieckiego</w:t>
      </w:r>
    </w:p>
    <w:p>
      <w:pPr>
        <w:pStyle w:val="Normal"/>
        <w:spacing w:lineRule="auto" w:line="276" w:before="280" w:after="280"/>
        <w:ind w:left="0" w:hanging="0"/>
        <w:jc w:val="center"/>
        <w:rPr>
          <w:rFonts w:ascii="Calibri" w:hAnsi="Calibri" w:eastAsia="Calibri" w:cs="Calibri"/>
          <w:b/>
          <w:b/>
          <w:caps/>
          <w:sz w:val="24"/>
        </w:rPr>
      </w:pPr>
      <w:r>
        <w:rPr>
          <w:rFonts w:eastAsia="Calibri" w:cs="Calibri"/>
          <w:b w:val="false"/>
          <w:caps w:val="false"/>
          <w:smallCaps w:val="false"/>
          <w:sz w:val="24"/>
        </w:rPr>
        <w:t>z dnia .................... 2022 r.</w:t>
      </w:r>
    </w:p>
    <w:p>
      <w:pPr>
        <w:pStyle w:val="Normal"/>
        <w:keepNext w:val="true"/>
        <w:spacing w:lineRule="auto" w:line="276" w:before="0" w:after="480"/>
        <w:ind w:left="0" w:right="0" w:hanging="0"/>
        <w:jc w:val="center"/>
        <w:rPr>
          <w:rFonts w:ascii="Calibri" w:hAnsi="Calibri" w:eastAsia="Calibri" w:cs="Calibri"/>
          <w:b w:val="false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pPr>
      <w:r>
        <w:rPr>
          <w:rFonts w:eastAsia="Calibri" w:cs="Calibri"/>
          <w:b/>
          <w:caps w:val="false"/>
          <w:smallCaps w:val="false"/>
          <w:sz w:val="24"/>
        </w:rPr>
        <w:t>w sprawie zwolnienia z  obowiązku zbycia w  drodze przetargu nieruchomości położonej w  Tomaszowie Mazowieckim przy ul. Zawadzkiej 91, oznaczonej w  ewidencji gruntów numerem 12, w  obr. 9.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227"/>
        <w:jc w:val="left"/>
        <w:rPr>
          <w:rFonts w:ascii="Calibri" w:hAnsi="Calibri" w:eastAsia="Calibri" w:cs="Calibri"/>
          <w:b w:val="false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pPr>
      <w:r>
        <w:rPr>
          <w:rFonts w:eastAsia="Calibri" w:cs="Calibri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  <w:t>Na podstawie art. 18 ust. 2 pkt 9 lit. a ustawy z dnia 8 marca 1990 r. o samorządzie gminnym (t.j. Dz. U. z 2022 r. poz. 559, poz. 583, poz. 1005, poz. 1079, poz. 1561), art. 37 ust. 3 pkt. 2 ustawy z dnia 21 sierpnia 1997 r. o gospodarce nieruchomościami (t.j. Dz. U. z 2021 r. poz. 1899, poz.815, poz. 1846) oraz § 10 ust. 1 pkt 4 uchwały Nr XLII/400/2013 Rady Miejskiej Tomaszowa Mazowieckiego z dnia 30 października 2013 roku w sprawie zasad nabywania, zbywania i obciążania nieruchomości oraz ich wydzierżawiania lub wynajmowania na czas oznaczony dłuższy niż trzy lata lub na czas nieoznaczony (Dz. Urz. Woj. Łódzkiego z 2013 r. poz. 5479), Rada Miejska Tomaszowa Mazowieckiego uchwala, co następuje: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/>
          <w:sz w:val="24"/>
        </w:rPr>
        <w:t>§ 1. </w:t>
      </w:r>
      <w:r>
        <w:rPr>
          <w:rFonts w:eastAsia="Calibri" w:cs="Calibri"/>
          <w:b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u w:val="none"/>
          <w:vertAlign w:val="baseline"/>
        </w:rPr>
        <w:t>1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 xml:space="preserve"> Zwalnia się z obowiązku zbycia w drodze przetargu nieruchomość zabudowaną stanowiącą własność Gminy Miasto Tomaszów Mazowiecki, położoną w Tomaszowie Mazowieckim przy ul. Zawadzkiej 91 , oznaczoną w ewidencji gruntów numerem 12 w obr. 9, o pow. 340 m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 w:color="000000"/>
          <w:vertAlign w:val="superscript"/>
        </w:rPr>
        <w:t>2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, dla której prowadzona jest księga wieczysta PT1T/00009901/8.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sz w:val="24"/>
        </w:rPr>
        <w:t>2. 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Nieruchomość opisana w ust. 1 przeznaczona jest do sprzedaży na rzecz dzierżawcy, który dzierżawi nieruchomość na podstawie 10-letniej umowy dzierżawy i która została zabudowana pawilonem handlowym, na podstawie pozwolenia na budowę.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/>
          <w:sz w:val="24"/>
        </w:rPr>
        <w:t>§ 3. 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Wykonanie uchwały powierza się Prezydentowi Miasta Tomaszowa Mazowieckiego.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340"/>
        <w:jc w:val="left"/>
        <w:rPr/>
      </w:pPr>
      <w:r>
        <w:rPr>
          <w:rFonts w:eastAsia="Calibri" w:cs="Calibri"/>
          <w:b/>
          <w:sz w:val="24"/>
        </w:rPr>
        <w:t>§ 4. 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Uchwała wchodzi w życie z dniem podjęcia i podlega ogłoszeniu na tablicy ogłoszeń Urzędu Miasta Tomaszowa Mazowieckiego.</w:t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/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/>
      </w:r>
    </w:p>
    <w:p>
      <w:pPr>
        <w:pStyle w:val="Normal"/>
        <w:spacing w:lineRule="auto" w:line="276" w:before="120" w:after="120"/>
        <w:ind w:left="0" w:right="0" w:firstLine="340"/>
        <w:jc w:val="left"/>
        <w:rPr/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…………………………………………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.</w:t>
      </w:r>
    </w:p>
    <w:p>
      <w:pPr>
        <w:pStyle w:val="Normal"/>
        <w:spacing w:lineRule="auto" w:line="276" w:before="120" w:after="120"/>
        <w:ind w:left="0" w:right="0" w:firstLine="340"/>
        <w:jc w:val="left"/>
        <w:rPr/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Projekt sporządził</w:t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/>
      </w:r>
    </w:p>
    <w:p>
      <w:pPr>
        <w:pStyle w:val="Normal"/>
        <w:spacing w:lineRule="auto" w:line="276" w:before="120" w:after="120"/>
        <w:ind w:left="0" w:right="0" w:firstLine="340"/>
        <w:jc w:val="left"/>
        <w:rPr/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…………………………………………</w:t>
      </w:r>
    </w:p>
    <w:p>
      <w:pPr>
        <w:pStyle w:val="Normal"/>
        <w:spacing w:lineRule="auto" w:line="276" w:before="120" w:after="120"/>
        <w:ind w:left="0" w:right="0" w:firstLine="340"/>
        <w:jc w:val="left"/>
        <w:rPr/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Projekt zaopiniował pod względem prawnym</w:t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/>
      </w:r>
    </w:p>
    <w:p>
      <w:pPr>
        <w:pStyle w:val="Normal"/>
        <w:spacing w:lineRule="auto" w:line="276" w:before="120" w:after="120"/>
        <w:ind w:left="0" w:right="0" w:hanging="0"/>
        <w:jc w:val="center"/>
        <w:rPr>
          <w:rFonts w:ascii="Calibri" w:hAnsi="Calibri" w:eastAsia="Calibri" w:cs="Calibri"/>
          <w:b/>
          <w:b/>
          <w:bCs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/>
          <w:vertAlign w:val="baseline"/>
        </w:rPr>
      </w:pPr>
      <w:r>
        <w:rPr>
          <w:rFonts w:eastAsia="Calibri" w:cs="Calibri"/>
          <w:b/>
          <w:bCs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/>
          <w:vertAlign w:val="baseline"/>
        </w:rPr>
        <w:t>UZASADNIENIE</w:t>
      </w:r>
    </w:p>
    <w:p>
      <w:pPr>
        <w:pStyle w:val="Normal"/>
        <w:spacing w:lineRule="auto" w:line="276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/>
          <w:vertAlign w:val="baseline"/>
        </w:rPr>
        <w:tab/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Działka położona przy. ul. Zawadzkiej 91, oznaczona w ewidencji gruntów numerem 12</w:t>
        <w:br/>
        <w:t xml:space="preserve">w obr.9,o pow. 340 m2, użytek B; dla której prowadzona jest księga wieczysta PT1T/00009901/8, stanowi własność Gminy Miasto Tomaszów Mazowiecki. </w:t>
      </w:r>
    </w:p>
    <w:p>
      <w:pPr>
        <w:pStyle w:val="Normal"/>
        <w:spacing w:lineRule="auto" w:line="276" w:before="0" w:after="0"/>
        <w:ind w:left="0" w:right="0" w:firstLine="709"/>
        <w:jc w:val="both"/>
        <w:rPr/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Jest to teren z dostępem do następujących sieci: energetycznej, wodociągowej, kanalizacyjnej i gazowej. Do budynku doprowadzone są przyłącza: wodne ,energetyczne i gazowe. Ścieki odprowadzane są do szamba.</w:t>
      </w:r>
    </w:p>
    <w:p>
      <w:pPr>
        <w:pStyle w:val="Normal"/>
        <w:spacing w:lineRule="auto" w:line="276" w:before="0" w:after="0"/>
        <w:ind w:left="0" w:right="0" w:hanging="0"/>
        <w:jc w:val="both"/>
        <w:rPr/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ab/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Nieruchomość położona jest u zbiegu ulic: Zawadzkiej i Dzieci Polskich.</w:t>
      </w:r>
    </w:p>
    <w:p>
      <w:pPr>
        <w:pStyle w:val="Normal"/>
        <w:spacing w:lineRule="auto" w:line="276" w:before="0" w:after="0"/>
        <w:ind w:left="0" w:right="0" w:hanging="0"/>
        <w:jc w:val="both"/>
        <w:rPr/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ab/>
        <w:t>O sprzedaż przedmiotowej nieruchomości w drodze bezprzetargowej wystąpił jej dotychczasowy dzierżawca, który dzierżawi nieruchomość na podstawie dziesięcioletniej umowy dzierżawy na prowadzenie działalności gospodarczej – pawilon handlowy. Wyżej wymieniona działka została zabudowana na podstawie pozwolenia na budowę znak: UAN-8381b/109/90 z dnia 29 czerwca 1990 roku pawilonem handlowym.</w:t>
      </w:r>
    </w:p>
    <w:p>
      <w:pPr>
        <w:pStyle w:val="Normal"/>
        <w:spacing w:lineRule="auto" w:line="276" w:before="0" w:after="0"/>
        <w:ind w:left="0" w:right="0" w:hanging="0"/>
        <w:jc w:val="both"/>
        <w:rPr/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ab/>
        <w:t>Zgodnie z art. 37 ust. 3 pkt. 2 ustawy z dnia 21 sierpnia 1997 r. o gospodarce nieruchomościami, Rada Miejska może podjąć uchwałę o odstąpieniu od zbycia w drodze przetargu nieruchomości zabudowanych na podstawie pozwolenia na budowę lub, których zabudowa została zalegalizowana zgodnie z procedurami przewidzianymi w odrębnych przepisach, jeżeli o nabycie ubiega się osoba, która dzierżawi lub użytkuje nieruchomość na podstawie umowy zawartej na co najmniej 10 lat.</w:t>
      </w:r>
    </w:p>
    <w:p>
      <w:pPr>
        <w:pStyle w:val="Normal"/>
        <w:spacing w:lineRule="auto" w:line="276" w:before="0" w:after="0"/>
        <w:ind w:left="0" w:right="0" w:hanging="0"/>
        <w:jc w:val="both"/>
        <w:rPr/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ab/>
        <w:t>Dla przedmiotowej nieruchomości brak jest planu zagospodarowania przestrzennego miasta, a w studium uwarunkowań i kierunków zagospodarowania przestrzennego miasta Tomaszowa Mazowieckiego znajduje się ona w strefie mieszkaniowo- usługowej, tereny zabudowy mieszkaniowej i usług.</w:t>
      </w:r>
    </w:p>
    <w:p>
      <w:pPr>
        <w:pStyle w:val="Normal"/>
        <w:spacing w:lineRule="auto" w:line="276" w:before="0" w:after="0"/>
        <w:ind w:left="0" w:right="0" w:hanging="0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ab/>
        <w:t xml:space="preserve">Biorąc pod uwagę powyższe, oraz konieczność realizacji dochodów budżetowych przygotowany został projekt w sprawie zwolnienia z obowiązku zbycia w drodze przetargu wyżej opisanej nieruchomości. </w:t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264910" cy="8879840"/>
            <wp:effectExtent l="0" t="0" r="0" b="0"/>
            <wp:wrapSquare wrapText="largest"/>
            <wp:docPr id="1" name="Obraz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910" cy="8879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footerReference w:type="default" r:id="rId3"/>
      <w:type w:val="nextPage"/>
      <w:pgSz w:w="11906" w:h="16838"/>
      <w:pgMar w:left="1020" w:right="1020" w:header="0" w:top="1417" w:footer="708" w:bottom="992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5000" w:type="pct"/>
      <w:jc w:val="left"/>
      <w:tblInd w:w="0" w:type="dxa"/>
      <w:tblBorders>
        <w:top w:val="single" w:sz="2" w:space="0" w:color="00000A"/>
      </w:tblBorders>
      <w:tblCellMar>
        <w:top w:w="100" w:type="dxa"/>
        <w:left w:w="113" w:type="dxa"/>
        <w:bottom w:w="0" w:type="dxa"/>
        <w:right w:w="108" w:type="dxa"/>
      </w:tblCellMar>
    </w:tblPr>
    <w:tblGrid>
      <w:gridCol w:w="6576"/>
      <w:gridCol w:w="3289"/>
    </w:tblGrid>
    <w:tr>
      <w:trPr/>
      <w:tc>
        <w:tcPr>
          <w:tcW w:w="6576" w:type="dxa"/>
          <w:tcBorders>
            <w:top w:val="single" w:sz="2" w:space="0" w:color="00000A"/>
          </w:tcBorders>
          <w:shd w:fill="auto" w:val="clear"/>
        </w:tcPr>
        <w:p>
          <w:pPr>
            <w:pStyle w:val="Normal"/>
            <w:jc w:val="left"/>
            <w:rPr>
              <w:rFonts w:ascii="Calibri" w:hAnsi="Calibri" w:eastAsia="Calibri" w:cs="Calibri"/>
              <w:b w:val="false"/>
              <w:b w:val="false"/>
              <w:sz w:val="18"/>
            </w:rPr>
          </w:pPr>
          <w:r>
            <w:rPr>
              <w:rFonts w:eastAsia="Calibri" w:cs="Calibri"/>
              <w:b w:val="false"/>
              <w:sz w:val="18"/>
            </w:rPr>
            <w:t>Id: C7BC6910-9693-4F27-BD38-6D230174F814. Projekt</w:t>
          </w:r>
        </w:p>
      </w:tc>
      <w:tc>
        <w:tcPr>
          <w:tcW w:w="3289" w:type="dxa"/>
          <w:tcBorders>
            <w:top w:val="single" w:sz="2" w:space="0" w:color="00000A"/>
          </w:tcBorders>
          <w:shd w:fill="auto" w:val="clear"/>
        </w:tcPr>
        <w:p>
          <w:pPr>
            <w:pStyle w:val="Normal"/>
            <w:jc w:val="right"/>
            <w:rPr/>
          </w:pPr>
          <w:r>
            <w:rPr>
              <w:rFonts w:eastAsia="Calibri" w:cs="Calibri"/>
              <w:b w:val="false"/>
              <w:sz w:val="18"/>
            </w:rPr>
            <w:t xml:space="preserve">Strona </w:t>
          </w:r>
          <w:r>
            <w:rPr>
              <w:rFonts w:eastAsia="Calibri" w:cs="Calibri"/>
              <w:b w:val="false"/>
              <w:sz w:val="18"/>
            </w:rPr>
            <w:fldChar w:fldCharType="begin"/>
          </w:r>
          <w:r>
            <w:rPr>
              <w:sz w:val="18"/>
              <w:b w:val="false"/>
              <w:rFonts w:eastAsia="Calibri" w:cs="Calibri"/>
            </w:rPr>
            <w:instrText> PAGE </w:instrText>
          </w:r>
          <w:r>
            <w:rPr>
              <w:sz w:val="18"/>
              <w:b w:val="false"/>
              <w:rFonts w:eastAsia="Calibri" w:cs="Calibri"/>
            </w:rPr>
            <w:fldChar w:fldCharType="separate"/>
          </w:r>
          <w:r>
            <w:rPr>
              <w:sz w:val="18"/>
              <w:b w:val="false"/>
              <w:rFonts w:eastAsia="Calibri" w:cs="Calibri"/>
            </w:rPr>
            <w:t>3</w:t>
          </w:r>
          <w:r>
            <w:rPr>
              <w:sz w:val="18"/>
              <w:b w:val="false"/>
              <w:rFonts w:eastAsia="Calibri" w:cs="Calibri"/>
            </w:rPr>
            <w:fldChar w:fldCharType="end"/>
          </w:r>
        </w:p>
      </w:tc>
    </w:tr>
  </w:tbl>
  <w:p>
    <w:pPr>
      <w:pStyle w:val="Normal"/>
      <w:rPr>
        <w:rFonts w:ascii="Calibri" w:hAnsi="Calibri" w:eastAsia="Calibri" w:cs="Calibri"/>
        <w:b w:val="false"/>
        <w:b w:val="false"/>
        <w:sz w:val="18"/>
      </w:rPr>
    </w:pPr>
    <w:r>
      <w:rPr>
        <w:rFonts w:eastAsia="Calibri" w:cs="Calibri"/>
        <w:b w:val="false"/>
        <w:sz w:val="18"/>
      </w:rPr>
    </w:r>
  </w:p>
</w:ftr>
</file>

<file path=word/settings.xml><?xml version="1.0" encoding="utf-8"?>
<w:settings xmlns:w="http://schemas.openxmlformats.org/wordprocessingml/2006/main">
  <w:zoom w:percent="10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pl-PL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bidi w:val="0"/>
      <w:jc w:val="left"/>
    </w:pPr>
    <w:rPr>
      <w:rFonts w:ascii="Calibri" w:hAnsi="Calibri" w:eastAsia="Calibri" w:cs="Calibri"/>
      <w:color w:val="auto"/>
      <w:kern w:val="0"/>
      <w:sz w:val="24"/>
      <w:szCs w:val="24"/>
      <w:lang w:val="pl-PL" w:eastAsia="pl-PL" w:bidi="pl-PL"/>
    </w:rPr>
  </w:style>
  <w:style w:type="character" w:styleId="DefaultParagraphFont" w:default="1">
    <w:name w:val="Default Paragraph Font"/>
    <w:semiHidden/>
    <w:qFormat/>
    <w:rPr/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opka">
    <w:name w:val="Footer"/>
    <w:basedOn w:val="Normal"/>
    <w:pPr/>
    <w:rPr/>
  </w:style>
  <w:style w:type="numbering" w:styleId="NoList" w:default="1">
    <w:name w:val="No List"/>
    <w:semiHidden/>
    <w:qFormat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4</TotalTime>
  <Application>LibreOffice/6.0.3.2$Windows_x86 LibreOffice_project/8f48d515416608e3a835360314dac7e47fd0b821</Application>
  <Pages>3</Pages>
  <Words>526</Words>
  <Characters>3247</Characters>
  <CharactersWithSpaces>3764</CharactersWithSpaces>
  <Paragraphs>23</Paragraphs>
  <Company>Rada Miejska Tomaszowa Mazowieckiego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2022-09-19T12:43:12Z</dcterms:created>
  <dc:creator>pchuderski</dc:creator>
  <dc:description/>
  <dc:language>pl-PL</dc:language>
  <cp:lastModifiedBy/>
  <cp:lastPrinted>2022-09-19T12:46:27Z</cp:lastPrinted>
  <dcterms:modified xsi:type="dcterms:W3CDTF">2022-09-19T12:48:06Z</dcterms:modified>
  <cp:revision>2</cp:revision>
  <dc:subject>w sprawie zwolnienia z^obowiązku zbycia w^drodze przetargu nieruchomości położonej w^Tomaszowie Mazowieckim przy ul. Zawadzkiej 91, oznaczonej w^ewidencji gruntów numerem 12, w^obr. 9.</dc:subject>
  <dc:title>Uchwała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Rada Miejska Tomaszowa Mazowieckiego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  <property fmtid="{D5CDD505-2E9C-101B-9397-08002B2CF9AE}" pid="9" name="category">
    <vt:lpwstr>Akt prawny</vt:lpwstr>
  </property>
</Properties>
</file>