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44E" w:rsidRDefault="0087524A" w:rsidP="001D1B47">
      <w:pPr>
        <w:jc w:val="right"/>
        <w:rPr>
          <w:rFonts w:ascii="Cambria" w:hAnsi="Cambria" w:cs="Tahoma"/>
        </w:rPr>
      </w:pPr>
      <w:r w:rsidRPr="007A1B93">
        <w:rPr>
          <w:rFonts w:ascii="Cambria" w:hAnsi="Cambria" w:cs="Tahoma"/>
        </w:rPr>
        <w:t>T</w:t>
      </w:r>
      <w:r w:rsidR="00FC5536" w:rsidRPr="007A1B93">
        <w:rPr>
          <w:rFonts w:ascii="Cambria" w:hAnsi="Cambria" w:cs="Tahoma"/>
        </w:rPr>
        <w:t xml:space="preserve">omaszów Mazowiecki, </w:t>
      </w:r>
      <w:r w:rsidR="007A1B93" w:rsidRPr="007A1B93">
        <w:rPr>
          <w:rFonts w:ascii="Cambria" w:hAnsi="Cambria" w:cs="Tahoma"/>
        </w:rPr>
        <w:t xml:space="preserve">dnia </w:t>
      </w:r>
      <w:r w:rsidR="00F0309C">
        <w:rPr>
          <w:rFonts w:ascii="Cambria" w:hAnsi="Cambria" w:cs="Tahoma"/>
        </w:rPr>
        <w:t>27.06.2022 r.</w:t>
      </w:r>
    </w:p>
    <w:p w:rsidR="00BB444E" w:rsidRDefault="00BB444E" w:rsidP="00BB444E">
      <w:pPr>
        <w:spacing w:after="0"/>
        <w:jc w:val="right"/>
        <w:rPr>
          <w:rFonts w:ascii="Cambria" w:hAnsi="Cambria" w:cs="Tahoma"/>
          <w:b/>
        </w:rPr>
      </w:pPr>
    </w:p>
    <w:p w:rsidR="00F0309C" w:rsidRDefault="00F0309C" w:rsidP="00F0309C">
      <w:pPr>
        <w:spacing w:after="0" w:line="240" w:lineRule="auto"/>
        <w:jc w:val="right"/>
        <w:rPr>
          <w:rFonts w:ascii="Cambria" w:eastAsia="Calibri" w:hAnsi="Cambria" w:cs="Tahoma"/>
          <w:b/>
        </w:rPr>
      </w:pPr>
      <w:r>
        <w:rPr>
          <w:rFonts w:ascii="Cambria" w:eastAsia="Calibri" w:hAnsi="Cambria" w:cs="Tahoma"/>
          <w:b/>
        </w:rPr>
        <w:t>PYTANIE WYKONAWCY WRAZ Z ODPOWIEDZIĄ</w:t>
      </w:r>
    </w:p>
    <w:p w:rsidR="0087524A" w:rsidRPr="003F6A65" w:rsidRDefault="0087524A" w:rsidP="00357D10">
      <w:pPr>
        <w:spacing w:line="240" w:lineRule="auto"/>
        <w:jc w:val="both"/>
        <w:rPr>
          <w:rFonts w:ascii="Cambria" w:hAnsi="Cambria" w:cs="Tahoma"/>
          <w:b/>
          <w:sz w:val="18"/>
          <w:szCs w:val="18"/>
        </w:rPr>
      </w:pPr>
    </w:p>
    <w:p w:rsidR="0040436B" w:rsidRPr="0040436B" w:rsidRDefault="0087524A" w:rsidP="00357D10">
      <w:pPr>
        <w:spacing w:after="0" w:line="240" w:lineRule="auto"/>
        <w:rPr>
          <w:rFonts w:ascii="Cambria" w:hAnsi="Cambria" w:cs="Tahoma"/>
          <w:b/>
          <w:sz w:val="18"/>
          <w:szCs w:val="18"/>
        </w:rPr>
      </w:pPr>
      <w:r w:rsidRPr="003F6A65">
        <w:rPr>
          <w:rFonts w:ascii="Cambria" w:hAnsi="Cambria" w:cs="Tahoma"/>
          <w:b/>
          <w:sz w:val="18"/>
          <w:szCs w:val="18"/>
        </w:rPr>
        <w:t>N</w:t>
      </w:r>
      <w:r w:rsidR="001D1B47">
        <w:rPr>
          <w:rFonts w:ascii="Cambria" w:hAnsi="Cambria" w:cs="Tahoma"/>
          <w:b/>
          <w:sz w:val="18"/>
          <w:szCs w:val="18"/>
        </w:rPr>
        <w:t>umer postępowania: WRIK.271.1.32</w:t>
      </w:r>
      <w:r w:rsidR="008C2231" w:rsidRPr="003F6A65">
        <w:rPr>
          <w:rFonts w:ascii="Cambria" w:hAnsi="Cambria" w:cs="Tahoma"/>
          <w:b/>
          <w:sz w:val="18"/>
          <w:szCs w:val="18"/>
        </w:rPr>
        <w:t>.2022</w:t>
      </w:r>
      <w:r w:rsidRPr="003F6A65">
        <w:rPr>
          <w:rFonts w:ascii="Cambria" w:hAnsi="Cambria" w:cs="Tahoma"/>
          <w:b/>
          <w:sz w:val="18"/>
          <w:szCs w:val="18"/>
        </w:rPr>
        <w:t>.ZP</w:t>
      </w:r>
    </w:p>
    <w:p w:rsidR="0040436B" w:rsidRPr="00EB7027" w:rsidRDefault="0040436B" w:rsidP="00357D10">
      <w:pPr>
        <w:spacing w:after="0" w:line="240" w:lineRule="auto"/>
        <w:rPr>
          <w:rFonts w:ascii="Cambria" w:hAnsi="Cambria" w:cs="ArialMT"/>
          <w:b/>
          <w:sz w:val="18"/>
          <w:szCs w:val="18"/>
        </w:rPr>
      </w:pPr>
      <w:r w:rsidRPr="0040436B">
        <w:rPr>
          <w:rFonts w:ascii="Cambria" w:hAnsi="Cambria" w:cs="ArialMT"/>
          <w:b/>
          <w:sz w:val="18"/>
          <w:szCs w:val="18"/>
        </w:rPr>
        <w:t>Ogłoszenie nr 2022/BZP 00220186/01 z dnia 2022-06-23</w:t>
      </w:r>
    </w:p>
    <w:p w:rsidR="003F6A65" w:rsidRPr="00EB7027" w:rsidRDefault="0087524A" w:rsidP="00BB444E">
      <w:pPr>
        <w:spacing w:after="0" w:line="240" w:lineRule="auto"/>
        <w:rPr>
          <w:rFonts w:ascii="Cambria" w:hAnsi="Cambria" w:cs="Tahoma"/>
          <w:b/>
          <w:sz w:val="18"/>
          <w:szCs w:val="18"/>
        </w:rPr>
      </w:pPr>
      <w:r w:rsidRPr="00EB7027">
        <w:rPr>
          <w:rFonts w:ascii="Cambria" w:hAnsi="Cambria" w:cs="Tahoma"/>
          <w:b/>
          <w:sz w:val="18"/>
          <w:szCs w:val="18"/>
        </w:rPr>
        <w:t xml:space="preserve">ID - </w:t>
      </w:r>
      <w:proofErr w:type="spellStart"/>
      <w:r w:rsidRPr="00EB7027">
        <w:rPr>
          <w:rFonts w:ascii="Cambria" w:hAnsi="Cambria" w:cs="Tahoma"/>
          <w:b/>
          <w:sz w:val="18"/>
          <w:szCs w:val="18"/>
        </w:rPr>
        <w:t>miniportal</w:t>
      </w:r>
      <w:proofErr w:type="spellEnd"/>
      <w:r w:rsidRPr="00EB7027">
        <w:rPr>
          <w:rFonts w:ascii="Cambria" w:hAnsi="Cambria" w:cs="Tahoma"/>
          <w:b/>
          <w:sz w:val="18"/>
          <w:szCs w:val="18"/>
        </w:rPr>
        <w:t xml:space="preserve">: </w:t>
      </w:r>
      <w:r w:rsidR="00EB7027" w:rsidRPr="00EB7027">
        <w:rPr>
          <w:rFonts w:ascii="Cambria" w:hAnsi="Cambria"/>
          <w:b/>
          <w:sz w:val="18"/>
          <w:szCs w:val="18"/>
        </w:rPr>
        <w:t>142670ad-2309-4321-920b-367c6a0d8864</w:t>
      </w:r>
    </w:p>
    <w:p w:rsidR="00BB444E" w:rsidRPr="00EB7027" w:rsidRDefault="00BB444E" w:rsidP="00BB444E">
      <w:pPr>
        <w:spacing w:after="0" w:line="240" w:lineRule="auto"/>
        <w:rPr>
          <w:rFonts w:ascii="Cambria" w:hAnsi="Cambria" w:cs="Tahoma"/>
          <w:b/>
          <w:sz w:val="18"/>
          <w:szCs w:val="18"/>
        </w:rPr>
      </w:pPr>
    </w:p>
    <w:p w:rsidR="001D1B47" w:rsidRPr="001D1B47" w:rsidRDefault="0087524A" w:rsidP="001D1B47">
      <w:pPr>
        <w:spacing w:after="0" w:line="240" w:lineRule="auto"/>
        <w:jc w:val="both"/>
        <w:rPr>
          <w:rFonts w:ascii="Cambria" w:hAnsi="Cambria" w:cs="Tahoma"/>
          <w:b/>
        </w:rPr>
      </w:pPr>
      <w:r w:rsidRPr="001D1B47">
        <w:rPr>
          <w:rFonts w:ascii="Cambria" w:hAnsi="Cambria" w:cs="Tahoma"/>
        </w:rPr>
        <w:t>Dotyczy postępowania o udzielnie zamówienia publicznego prowadzonego w trybie podstawowym na podstawie art. 275 pkt 1 ustawy z dnia  11 września 2019 r. Prawo zamówień publicznych pod nazwą</w:t>
      </w:r>
      <w:r w:rsidRPr="001D1B47">
        <w:rPr>
          <w:rFonts w:ascii="Cambria" w:hAnsi="Cambria" w:cs="Tahoma"/>
          <w:b/>
        </w:rPr>
        <w:t xml:space="preserve">: </w:t>
      </w:r>
      <w:r w:rsidR="008F4315" w:rsidRPr="001D1B47">
        <w:rPr>
          <w:rFonts w:ascii="Cambria" w:hAnsi="Cambria" w:cs="Tahoma"/>
          <w:b/>
        </w:rPr>
        <w:t xml:space="preserve"> </w:t>
      </w:r>
      <w:r w:rsidR="001D1B47" w:rsidRPr="001D1B47">
        <w:rPr>
          <w:rFonts w:ascii="Cambria" w:hAnsi="Cambria" w:cs="Calibri"/>
          <w:b/>
          <w:bCs/>
          <w:color w:val="0070C0"/>
          <w:lang w:eastAsia="pl-PL"/>
        </w:rPr>
        <w:t>Budowa Żłobka przy ul. Kombatantów 5 w Tomaszowie Mazowieckim - w ramach zadania pn.</w:t>
      </w:r>
      <w:r w:rsidR="001D1B47" w:rsidRPr="001D1B47">
        <w:rPr>
          <w:rFonts w:ascii="Cambria" w:hAnsi="Cambria" w:cs="Tahoma"/>
          <w:b/>
        </w:rPr>
        <w:t xml:space="preserve"> </w:t>
      </w:r>
      <w:r w:rsidR="001D1B47" w:rsidRPr="001D1B47">
        <w:rPr>
          <w:rFonts w:ascii="Cambria" w:hAnsi="Cambria" w:cs="Calibri"/>
          <w:b/>
          <w:bCs/>
          <w:color w:val="0070C0"/>
          <w:lang w:eastAsia="pl-PL"/>
        </w:rPr>
        <w:t>„Adaptacja dokumentacji projektowej żłobka publicznego w lokalizacji przy ul. Kombatantów wraz z budową Żłobka”.</w:t>
      </w:r>
    </w:p>
    <w:p w:rsidR="001D1B47" w:rsidRDefault="001D1B47" w:rsidP="009C0F8F">
      <w:pPr>
        <w:spacing w:after="0" w:line="276" w:lineRule="auto"/>
        <w:jc w:val="both"/>
        <w:rPr>
          <w:rFonts w:ascii="Cambria" w:hAnsi="Cambria" w:cs="Tahoma"/>
          <w:b/>
        </w:rPr>
      </w:pPr>
    </w:p>
    <w:p w:rsidR="0087524A" w:rsidRDefault="0087524A" w:rsidP="0087524A">
      <w:pPr>
        <w:spacing w:after="0" w:line="276" w:lineRule="auto"/>
        <w:rPr>
          <w:rFonts w:ascii="Cambria" w:hAnsi="Cambria" w:cs="Tahoma"/>
          <w:b/>
        </w:rPr>
      </w:pPr>
    </w:p>
    <w:p w:rsidR="00F0309C" w:rsidRDefault="00F0309C" w:rsidP="00F0309C">
      <w:pPr>
        <w:spacing w:after="0" w:line="240" w:lineRule="auto"/>
        <w:jc w:val="center"/>
        <w:rPr>
          <w:rFonts w:ascii="Cambria" w:eastAsia="Calibri" w:hAnsi="Cambria" w:cs="Tahoma"/>
          <w:b/>
        </w:rPr>
      </w:pPr>
      <w:r>
        <w:rPr>
          <w:rFonts w:ascii="Cambria" w:eastAsia="Calibri" w:hAnsi="Cambria" w:cs="Tahoma"/>
          <w:b/>
        </w:rPr>
        <w:t>PYTANIE WYKONAWCY WRAZ Z ODPOWIEDZIĄ</w:t>
      </w:r>
    </w:p>
    <w:p w:rsidR="00F0309C" w:rsidRPr="00C22DF9" w:rsidRDefault="00F0309C" w:rsidP="00F0309C">
      <w:pPr>
        <w:spacing w:after="0" w:line="240" w:lineRule="auto"/>
        <w:jc w:val="center"/>
        <w:rPr>
          <w:rFonts w:ascii="Cambria" w:eastAsia="Calibri" w:hAnsi="Cambria" w:cs="Tahoma"/>
          <w:b/>
        </w:rPr>
      </w:pPr>
    </w:p>
    <w:p w:rsidR="0087524A" w:rsidRPr="00F0309C" w:rsidRDefault="00F0309C" w:rsidP="00F0309C">
      <w:pPr>
        <w:spacing w:line="276" w:lineRule="auto"/>
        <w:ind w:firstLine="708"/>
        <w:jc w:val="both"/>
        <w:rPr>
          <w:rFonts w:ascii="Cambria" w:eastAsia="Calibri" w:hAnsi="Cambria" w:cs="Tahoma"/>
        </w:rPr>
      </w:pPr>
      <w:r w:rsidRPr="00980809">
        <w:rPr>
          <w:rFonts w:ascii="Cambria" w:eastAsia="Calibri" w:hAnsi="Cambria" w:cs="Tahoma"/>
        </w:rPr>
        <w:t xml:space="preserve">W imieniu Zamawiającego jakim jest Gmina Miasto Tomaszów Mazowiecki w związku </w:t>
      </w:r>
      <w:r>
        <w:rPr>
          <w:rFonts w:ascii="Cambria" w:eastAsia="Calibri" w:hAnsi="Cambria" w:cs="Tahoma"/>
        </w:rPr>
        <w:t xml:space="preserve">              </w:t>
      </w:r>
      <w:r>
        <w:rPr>
          <w:rFonts w:ascii="Cambria" w:hAnsi="Cambria" w:cs="Tahoma"/>
        </w:rPr>
        <w:t xml:space="preserve">                  </w:t>
      </w:r>
      <w:r w:rsidRPr="00980809">
        <w:rPr>
          <w:rFonts w:ascii="Cambria" w:eastAsia="Calibri" w:hAnsi="Cambria" w:cs="Tahoma"/>
        </w:rPr>
        <w:t xml:space="preserve">z wpływem zapytań do niniejszego postępowania mając na względzie art. 284 ust. </w:t>
      </w:r>
      <w:r>
        <w:rPr>
          <w:rFonts w:ascii="Cambria" w:eastAsia="Calibri" w:hAnsi="Cambria" w:cs="Tahoma"/>
        </w:rPr>
        <w:t xml:space="preserve">2 i </w:t>
      </w:r>
      <w:r w:rsidRPr="00980809">
        <w:rPr>
          <w:rFonts w:ascii="Cambria" w:eastAsia="Calibri" w:hAnsi="Cambria" w:cs="Tahoma"/>
        </w:rPr>
        <w:t>6 ustawy Prawo zamówień publicznych</w:t>
      </w:r>
      <w:r>
        <w:rPr>
          <w:rFonts w:ascii="Cambria" w:eastAsia="Calibri" w:hAnsi="Cambria" w:cs="Tahoma"/>
        </w:rPr>
        <w:t>,</w:t>
      </w:r>
      <w:r w:rsidRPr="00980809">
        <w:rPr>
          <w:rFonts w:ascii="Cambria" w:eastAsia="Calibri" w:hAnsi="Cambria" w:cs="Tahoma"/>
        </w:rPr>
        <w:t xml:space="preserve"> udzielam wyjaśnień bez ujawnienia źródła zapytania zamieszczając je na stronie internetowej prowadzonego postępowania.</w:t>
      </w:r>
    </w:p>
    <w:p w:rsidR="00F0309C" w:rsidRPr="00B617AB" w:rsidRDefault="00F0309C" w:rsidP="00F0309C">
      <w:pPr>
        <w:rPr>
          <w:rFonts w:ascii="Cambria" w:hAnsi="Cambria"/>
          <w:b/>
        </w:rPr>
      </w:pPr>
      <w:r w:rsidRPr="00B617AB">
        <w:rPr>
          <w:rFonts w:ascii="Cambria" w:hAnsi="Cambria"/>
          <w:b/>
          <w:bCs/>
        </w:rPr>
        <w:t>Pytan</w:t>
      </w:r>
      <w:r>
        <w:rPr>
          <w:rFonts w:ascii="Cambria" w:hAnsi="Cambria"/>
          <w:b/>
        </w:rPr>
        <w:t>ie nr 1 (wpływ 24.06.2022 r., godz. 14:49)</w:t>
      </w:r>
      <w:r>
        <w:rPr>
          <w:rFonts w:ascii="Cambria" w:hAnsi="Cambria"/>
          <w:b/>
        </w:rPr>
        <w:t>:</w:t>
      </w:r>
    </w:p>
    <w:p w:rsidR="00F0309C" w:rsidRPr="00F0309C" w:rsidRDefault="00F0309C" w:rsidP="00F0309C">
      <w:pPr>
        <w:numPr>
          <w:ilvl w:val="0"/>
          <w:numId w:val="3"/>
        </w:numPr>
        <w:spacing w:after="0" w:line="23" w:lineRule="atLeast"/>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 xml:space="preserve">Dopuszczenie, ekologicznej technologii drewnianej prefabrykowanej </w:t>
      </w:r>
      <w:r w:rsidRPr="00F0309C">
        <w:rPr>
          <w:rFonts w:ascii="Calibri" w:eastAsia="Times New Roman" w:hAnsi="Calibri" w:cs="Calibri"/>
          <w:sz w:val="20"/>
          <w:szCs w:val="20"/>
          <w:u w:val="single"/>
          <w:lang w:eastAsia="pl-PL"/>
        </w:rPr>
        <w:t>do wykonania konstrukcji kondygnacji nadziemnych budynku</w:t>
      </w:r>
      <w:r w:rsidRPr="00F0309C">
        <w:rPr>
          <w:rFonts w:ascii="Calibri" w:eastAsia="Times New Roman" w:hAnsi="Calibri" w:cs="Calibri"/>
          <w:sz w:val="20"/>
          <w:szCs w:val="20"/>
          <w:lang w:eastAsia="pl-PL"/>
        </w:rPr>
        <w:t xml:space="preserve"> Wniosek dotyczy nowoczesnej technologii opartej o drewno wzdłużnie klejone, izolowane materiałami ekologicznymi wraz z wykorzystaniem uodpornionych płyt </w:t>
      </w:r>
      <w:proofErr w:type="spellStart"/>
      <w:r w:rsidRPr="00F0309C">
        <w:rPr>
          <w:rFonts w:ascii="Calibri" w:eastAsia="Times New Roman" w:hAnsi="Calibri" w:cs="Calibri"/>
          <w:sz w:val="20"/>
          <w:szCs w:val="20"/>
          <w:lang w:eastAsia="pl-PL"/>
        </w:rPr>
        <w:t>włóknowo</w:t>
      </w:r>
      <w:proofErr w:type="spellEnd"/>
      <w:r w:rsidRPr="00F0309C">
        <w:rPr>
          <w:rFonts w:ascii="Calibri" w:eastAsia="Times New Roman" w:hAnsi="Calibri" w:cs="Calibri"/>
          <w:sz w:val="20"/>
          <w:szCs w:val="20"/>
          <w:lang w:eastAsia="pl-PL"/>
        </w:rPr>
        <w:t xml:space="preserve"> gipsowych.</w:t>
      </w:r>
    </w:p>
    <w:p w:rsidR="00F0309C" w:rsidRPr="00F0309C" w:rsidRDefault="00F0309C" w:rsidP="00F0309C">
      <w:pPr>
        <w:spacing w:after="0" w:line="23" w:lineRule="atLeast"/>
        <w:ind w:left="720"/>
        <w:jc w:val="both"/>
        <w:rPr>
          <w:rFonts w:ascii="Calibri" w:eastAsia="Times New Roman" w:hAnsi="Calibri" w:cs="Calibri"/>
          <w:sz w:val="20"/>
          <w:szCs w:val="20"/>
          <w:lang w:eastAsia="pl-PL"/>
        </w:rPr>
      </w:pPr>
    </w:p>
    <w:p w:rsidR="00F0309C" w:rsidRPr="00F0309C" w:rsidRDefault="00F0309C" w:rsidP="00F0309C">
      <w:pPr>
        <w:spacing w:after="0" w:line="23" w:lineRule="atLeast"/>
        <w:ind w:firstLine="567"/>
        <w:jc w:val="both"/>
        <w:rPr>
          <w:rFonts w:ascii="Calibri" w:eastAsia="Times New Roman" w:hAnsi="Calibri" w:cs="Calibri"/>
          <w:b/>
          <w:bCs/>
          <w:sz w:val="20"/>
          <w:szCs w:val="20"/>
          <w:u w:val="single"/>
          <w:lang w:eastAsia="pl-PL"/>
        </w:rPr>
      </w:pPr>
      <w:r w:rsidRPr="00F0309C">
        <w:rPr>
          <w:rFonts w:ascii="Calibri" w:eastAsia="Times New Roman" w:hAnsi="Calibri" w:cs="Calibri"/>
          <w:b/>
          <w:bCs/>
          <w:sz w:val="20"/>
          <w:szCs w:val="20"/>
          <w:u w:val="single"/>
          <w:lang w:eastAsia="pl-PL"/>
        </w:rPr>
        <w:t xml:space="preserve">Wszelkie niezbędne dokumenty mówiące o odporności ogniowej ścian i stropów przebadane </w:t>
      </w:r>
      <w:r w:rsidRPr="00F0309C">
        <w:rPr>
          <w:rFonts w:ascii="Calibri" w:eastAsia="Times New Roman" w:hAnsi="Calibri" w:cs="Calibri"/>
          <w:b/>
          <w:bCs/>
          <w:sz w:val="20"/>
          <w:szCs w:val="20"/>
          <w:u w:val="single"/>
          <w:lang w:eastAsia="pl-PL"/>
        </w:rPr>
        <w:br/>
        <w:t>są w Instytucie Techniki Budowlanej w Warszawie lub innej jednostki akredytowanej przez Polskie Centrum Akredytacji.</w:t>
      </w:r>
    </w:p>
    <w:p w:rsidR="00F0309C" w:rsidRPr="00F0309C" w:rsidRDefault="00F0309C" w:rsidP="00F0309C">
      <w:pPr>
        <w:spacing w:after="0" w:line="23" w:lineRule="atLeast"/>
        <w:jc w:val="both"/>
        <w:rPr>
          <w:rFonts w:ascii="Calibri" w:eastAsia="Times New Roman" w:hAnsi="Calibri" w:cs="Calibri"/>
          <w:sz w:val="20"/>
          <w:szCs w:val="20"/>
          <w:lang w:eastAsia="pl-PL"/>
        </w:rPr>
      </w:pPr>
    </w:p>
    <w:p w:rsidR="00F0309C" w:rsidRPr="00F0309C" w:rsidRDefault="00F0309C" w:rsidP="00F0309C">
      <w:pPr>
        <w:spacing w:after="0" w:line="23" w:lineRule="atLeast"/>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ab/>
        <w:t xml:space="preserve">Zgodnie z art. 137 ust. 1 w nawiązaniu do art. 101 ust 5 i 6 ustawy prawo zamówień publicznych </w:t>
      </w:r>
      <w:r w:rsidRPr="00F0309C">
        <w:rPr>
          <w:rFonts w:ascii="Calibri" w:eastAsia="Times New Roman" w:hAnsi="Calibri" w:cs="Calibri"/>
          <w:sz w:val="20"/>
          <w:szCs w:val="20"/>
          <w:lang w:eastAsia="pl-PL"/>
        </w:rPr>
        <w:br/>
        <w:t xml:space="preserve">w uzasadnionych przypadkach zamawiający może przed upływem terminu składania ofert zmienić treść specyfikacji istotnych warunków zamówienia. Dokonaną zmianę treści specyfikacji zamawiający udostępnia </w:t>
      </w:r>
      <w:r w:rsidRPr="00F0309C">
        <w:rPr>
          <w:rFonts w:ascii="Calibri" w:eastAsia="Times New Roman" w:hAnsi="Calibri" w:cs="Calibri"/>
          <w:sz w:val="20"/>
          <w:szCs w:val="20"/>
          <w:lang w:eastAsia="pl-PL"/>
        </w:rPr>
        <w:br/>
        <w:t xml:space="preserve">na stronie internetowej, chyba że specyfikacja nie podlega udostępnieniu na stronie internetowej. </w:t>
      </w:r>
    </w:p>
    <w:p w:rsidR="00F0309C" w:rsidRPr="00F0309C" w:rsidRDefault="00F0309C" w:rsidP="00F0309C">
      <w:pPr>
        <w:spacing w:after="0" w:line="23" w:lineRule="atLeast"/>
        <w:jc w:val="both"/>
        <w:rPr>
          <w:rFonts w:ascii="Calibri" w:eastAsia="Times New Roman" w:hAnsi="Calibri" w:cs="Calibri"/>
          <w:sz w:val="20"/>
          <w:szCs w:val="20"/>
          <w:lang w:eastAsia="pl-PL"/>
        </w:rPr>
      </w:pPr>
    </w:p>
    <w:p w:rsidR="00F0309C" w:rsidRPr="00F0309C" w:rsidRDefault="00F0309C" w:rsidP="00F0309C">
      <w:pPr>
        <w:spacing w:after="0" w:line="23" w:lineRule="atLeast"/>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ab/>
        <w:t>Dopuszczenie technologii drewnianej prefabrykowanej na obecnym etapie postępowania w żaden sposób nie wpłynie na jego przebieg oraz treść dokumentów w ramach przedmiotu postępowania.</w:t>
      </w:r>
    </w:p>
    <w:p w:rsidR="00F0309C" w:rsidRPr="00F0309C" w:rsidRDefault="00F0309C" w:rsidP="00F0309C">
      <w:pPr>
        <w:spacing w:after="0" w:line="23" w:lineRule="atLeast"/>
        <w:jc w:val="both"/>
        <w:rPr>
          <w:rFonts w:ascii="Calibri" w:eastAsia="Times New Roman" w:hAnsi="Calibri" w:cs="Calibri"/>
          <w:sz w:val="20"/>
          <w:szCs w:val="20"/>
          <w:u w:val="single"/>
          <w:lang w:eastAsia="pl-PL"/>
        </w:rPr>
      </w:pPr>
      <w:r w:rsidRPr="00F0309C">
        <w:rPr>
          <w:rFonts w:ascii="Calibri" w:eastAsia="Times New Roman" w:hAnsi="Calibri" w:cs="Calibri"/>
          <w:sz w:val="20"/>
          <w:szCs w:val="20"/>
          <w:u w:val="single"/>
          <w:lang w:eastAsia="pl-PL"/>
        </w:rPr>
        <w:t>W przypadku dopuszczenia ekologicznej technologii drewnianej prefabrykowanej do wykonania konstrukcji kondygnacji naziemnych budynku, wykonawca weźmie na siebie opracowanie projektów zamiennych oraz uzyskanie zamiennego pozwolenia na budowę, co nie wpłynie na termin realizacji obiektu.</w:t>
      </w:r>
    </w:p>
    <w:p w:rsidR="00F0309C" w:rsidRPr="00F0309C" w:rsidRDefault="00F0309C" w:rsidP="00F0309C">
      <w:pPr>
        <w:spacing w:after="0" w:line="23" w:lineRule="atLeast"/>
        <w:jc w:val="both"/>
        <w:rPr>
          <w:rFonts w:ascii="Calibri" w:eastAsia="Times New Roman" w:hAnsi="Calibri" w:cs="Calibri"/>
          <w:sz w:val="20"/>
          <w:szCs w:val="20"/>
          <w:lang w:eastAsia="pl-PL"/>
        </w:rPr>
      </w:pPr>
    </w:p>
    <w:p w:rsidR="00F0309C" w:rsidRPr="00F0309C" w:rsidRDefault="00F0309C" w:rsidP="00F0309C">
      <w:pPr>
        <w:spacing w:after="0" w:line="23" w:lineRule="atLeast"/>
        <w:ind w:firstLine="708"/>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 xml:space="preserve">Poza </w:t>
      </w:r>
      <w:r w:rsidRPr="00F0309C">
        <w:rPr>
          <w:rFonts w:ascii="Calibri" w:eastAsia="Times New Roman" w:hAnsi="Calibri" w:cs="Calibri"/>
          <w:b/>
          <w:bCs/>
          <w:sz w:val="20"/>
          <w:szCs w:val="20"/>
          <w:lang w:eastAsia="pl-PL"/>
        </w:rPr>
        <w:t>atutem jakim jest czas realizacji inwestycji</w:t>
      </w:r>
      <w:r w:rsidRPr="00F0309C">
        <w:rPr>
          <w:rFonts w:ascii="Calibri" w:eastAsia="Times New Roman" w:hAnsi="Calibri" w:cs="Calibri"/>
          <w:sz w:val="20"/>
          <w:szCs w:val="20"/>
          <w:lang w:eastAsia="pl-PL"/>
        </w:rPr>
        <w:t xml:space="preserve">, technologia drewniana prefabrykowana nie zaniża parametrów nośnych, wytrzymałościowych, konstrukcyjnych, cieplnych, użytkowych oraz wizualnych. Co więcej szereg z nich zostanie spełnionych w większym stopniu, bardziej korzystnym, a dodatkowo budynki wykonane w tej technologii charakteryzują się </w:t>
      </w:r>
      <w:r w:rsidRPr="00F0309C">
        <w:rPr>
          <w:rFonts w:ascii="Calibri" w:eastAsia="Times New Roman" w:hAnsi="Calibri" w:cs="Calibri"/>
          <w:b/>
          <w:bCs/>
          <w:sz w:val="20"/>
          <w:szCs w:val="20"/>
          <w:lang w:eastAsia="pl-PL"/>
        </w:rPr>
        <w:t>o 60% mniejszymi kosztami utrzymania (są to obiekty niskoenergetyczne)</w:t>
      </w:r>
      <w:r w:rsidRPr="00F0309C">
        <w:rPr>
          <w:rFonts w:ascii="Calibri" w:eastAsia="Times New Roman" w:hAnsi="Calibri" w:cs="Calibri"/>
          <w:sz w:val="20"/>
          <w:szCs w:val="20"/>
          <w:lang w:eastAsia="pl-PL"/>
        </w:rPr>
        <w:t xml:space="preserve"> – szczególnie przy uwzględnieniu </w:t>
      </w:r>
      <w:r w:rsidRPr="00F0309C">
        <w:rPr>
          <w:rFonts w:ascii="Calibri" w:eastAsia="Times New Roman" w:hAnsi="Calibri" w:cs="Calibri"/>
          <w:sz w:val="20"/>
          <w:szCs w:val="20"/>
          <w:u w:val="single"/>
          <w:lang w:eastAsia="pl-PL"/>
        </w:rPr>
        <w:t>kosztów w całym cyklu życia budynku</w:t>
      </w:r>
      <w:r w:rsidRPr="00F0309C">
        <w:rPr>
          <w:rFonts w:ascii="Calibri" w:eastAsia="Times New Roman" w:hAnsi="Calibri" w:cs="Calibri"/>
          <w:sz w:val="20"/>
          <w:szCs w:val="20"/>
          <w:lang w:eastAsia="pl-PL"/>
        </w:rPr>
        <w:t>, a nie tylko przez pryzmat ceny nabycia.</w:t>
      </w:r>
    </w:p>
    <w:p w:rsidR="00F0309C" w:rsidRPr="00F0309C" w:rsidRDefault="00F0309C" w:rsidP="00F0309C">
      <w:pPr>
        <w:spacing w:after="0" w:line="23" w:lineRule="atLeast"/>
        <w:ind w:firstLine="708"/>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 xml:space="preserve">Niewątpliwie ze względu na wykorzystanie ekologicznych materiałów i na dyfuzyjnie otwarty charakter obiektu (oddycha) mikroklimat wewnątrz obiektu jest znacznie przyjaźniejszy od tego jaki występuje </w:t>
      </w:r>
      <w:r w:rsidRPr="00F0309C">
        <w:rPr>
          <w:rFonts w:ascii="Calibri" w:eastAsia="Times New Roman" w:hAnsi="Calibri" w:cs="Calibri"/>
          <w:sz w:val="20"/>
          <w:szCs w:val="20"/>
          <w:lang w:eastAsia="pl-PL"/>
        </w:rPr>
        <w:br/>
        <w:t>w obiektach żelbetowych. Potwierdzają to obecni użytkownicy obiektów wykonanych w naszej technologii.</w:t>
      </w:r>
    </w:p>
    <w:p w:rsidR="00F0309C" w:rsidRPr="00F0309C" w:rsidRDefault="00F0309C" w:rsidP="00F0309C">
      <w:pPr>
        <w:spacing w:after="0" w:line="23" w:lineRule="atLeast"/>
        <w:ind w:firstLine="708"/>
        <w:jc w:val="both"/>
        <w:rPr>
          <w:rFonts w:ascii="Calibri" w:eastAsia="Times New Roman" w:hAnsi="Calibri" w:cs="Calibri"/>
          <w:sz w:val="20"/>
          <w:szCs w:val="20"/>
          <w:lang w:eastAsia="pl-PL"/>
        </w:rPr>
      </w:pPr>
    </w:p>
    <w:p w:rsidR="00F0309C" w:rsidRPr="00F0309C" w:rsidRDefault="00F0309C" w:rsidP="00F0309C">
      <w:pPr>
        <w:spacing w:after="0" w:line="23" w:lineRule="atLeast"/>
        <w:ind w:firstLine="708"/>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lastRenderedPageBreak/>
        <w:t>Dopuszczenie technologii drewnianej prefabrykowanej do wykonania konstrukcji kondygnacji nadziemnych budynku jest atrakcyjną alternatywą do konstrukcji żelbetowo-murowanej oraz spowoduje jednocześnie rozszerzenie kręgu potencjalnych wykonawców. Zwiększy to również konkurencyjność prowadzonego postępowania, co spowoduje lepszą realizacją celów stawianych przed podmiotami publicznymi w ustawie prawo zamówień publicznych.</w:t>
      </w:r>
    </w:p>
    <w:p w:rsidR="00F0309C" w:rsidRPr="00F0309C" w:rsidRDefault="00F0309C" w:rsidP="00F0309C">
      <w:pPr>
        <w:spacing w:after="0" w:line="23" w:lineRule="atLeast"/>
        <w:ind w:firstLine="709"/>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Proponowana przez nas technologia charakteryzuje się n/w cechami:</w:t>
      </w:r>
    </w:p>
    <w:p w:rsidR="00F0309C" w:rsidRPr="00F0309C" w:rsidRDefault="00F0309C" w:rsidP="00F0309C">
      <w:pPr>
        <w:spacing w:after="0" w:line="23" w:lineRule="atLeast"/>
        <w:jc w:val="both"/>
        <w:rPr>
          <w:rFonts w:ascii="Calibri" w:eastAsia="Times New Roman" w:hAnsi="Calibri" w:cs="Calibri"/>
          <w:sz w:val="20"/>
          <w:szCs w:val="20"/>
          <w:lang w:eastAsia="pl-PL"/>
        </w:rPr>
      </w:pPr>
      <w:r w:rsidRPr="00F0309C">
        <w:rPr>
          <w:rFonts w:ascii="Calibri" w:eastAsia="Times New Roman" w:hAnsi="Calibri" w:cs="Calibri"/>
          <w:b/>
          <w:sz w:val="20"/>
          <w:szCs w:val="20"/>
          <w:lang w:eastAsia="pl-PL"/>
        </w:rPr>
        <w:t>- konstrukcja drewniana</w:t>
      </w:r>
      <w:r w:rsidRPr="00F0309C">
        <w:rPr>
          <w:rFonts w:ascii="Calibri" w:eastAsia="Times New Roman" w:hAnsi="Calibri" w:cs="Calibri"/>
          <w:sz w:val="20"/>
          <w:szCs w:val="20"/>
          <w:lang w:eastAsia="pl-PL"/>
        </w:rPr>
        <w:t xml:space="preserve"> tak zwana „masywna konstrukcja niemiecką” wykonana z drewna klejonego KVH o najmniejszym przekroju elementów konstrukcyjnych 200x60mm.</w:t>
      </w:r>
    </w:p>
    <w:p w:rsidR="00F0309C" w:rsidRPr="00F0309C" w:rsidRDefault="00F0309C" w:rsidP="00F0309C">
      <w:pPr>
        <w:spacing w:after="0" w:line="23" w:lineRule="atLeast"/>
        <w:jc w:val="both"/>
        <w:rPr>
          <w:rFonts w:ascii="Calibri" w:eastAsia="Times New Roman" w:hAnsi="Calibri" w:cs="Calibri"/>
          <w:sz w:val="20"/>
          <w:szCs w:val="20"/>
          <w:lang w:eastAsia="pl-PL"/>
        </w:rPr>
      </w:pPr>
      <w:r w:rsidRPr="00F0309C">
        <w:rPr>
          <w:rFonts w:ascii="Calibri" w:eastAsia="Times New Roman" w:hAnsi="Calibri" w:cs="Calibri"/>
          <w:b/>
          <w:sz w:val="20"/>
          <w:szCs w:val="20"/>
          <w:lang w:eastAsia="pl-PL"/>
        </w:rPr>
        <w:t>- materiały izolacyjne</w:t>
      </w:r>
      <w:r w:rsidRPr="00F0309C">
        <w:rPr>
          <w:rFonts w:ascii="Calibri" w:eastAsia="Times New Roman" w:hAnsi="Calibri" w:cs="Calibri"/>
          <w:sz w:val="20"/>
          <w:szCs w:val="20"/>
          <w:lang w:eastAsia="pl-PL"/>
        </w:rPr>
        <w:t xml:space="preserve"> użyte w naszej technologii to materiały ekologiczne, wykonane z włókien drzewnych</w:t>
      </w:r>
    </w:p>
    <w:p w:rsidR="00F0309C" w:rsidRPr="00F0309C" w:rsidRDefault="00F0309C" w:rsidP="00F0309C">
      <w:pPr>
        <w:spacing w:after="0" w:line="23" w:lineRule="atLeast"/>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 xml:space="preserve">- </w:t>
      </w:r>
      <w:r w:rsidRPr="00F0309C">
        <w:rPr>
          <w:rFonts w:ascii="Calibri" w:eastAsia="Times New Roman" w:hAnsi="Calibri" w:cs="Calibri"/>
          <w:b/>
          <w:bCs/>
          <w:sz w:val="20"/>
          <w:szCs w:val="20"/>
          <w:lang w:eastAsia="pl-PL"/>
        </w:rPr>
        <w:t xml:space="preserve">płyty poszywające ściany zewnętrzne jak i wewnętrzne – </w:t>
      </w:r>
      <w:r w:rsidRPr="00F0309C">
        <w:rPr>
          <w:rFonts w:ascii="Calibri" w:eastAsia="Times New Roman" w:hAnsi="Calibri" w:cs="Calibri"/>
          <w:sz w:val="20"/>
          <w:szCs w:val="20"/>
          <w:lang w:eastAsia="pl-PL"/>
        </w:rPr>
        <w:t>wnioskowana technologia zakłada wzmacniane płyty gipsowo włóknowe</w:t>
      </w:r>
    </w:p>
    <w:p w:rsidR="00F0309C" w:rsidRPr="00F0309C" w:rsidRDefault="00F0309C" w:rsidP="00F0309C">
      <w:pPr>
        <w:spacing w:after="0" w:line="240" w:lineRule="auto"/>
        <w:jc w:val="both"/>
        <w:rPr>
          <w:rFonts w:ascii="Calibri" w:eastAsia="Calibri" w:hAnsi="Calibri" w:cs="Calibri"/>
          <w:sz w:val="20"/>
          <w:szCs w:val="20"/>
          <w:lang w:eastAsia="pl-PL"/>
        </w:rPr>
      </w:pPr>
      <w:r w:rsidRPr="00F0309C">
        <w:rPr>
          <w:rFonts w:ascii="Calibri" w:eastAsia="Calibri" w:hAnsi="Calibri" w:cs="Calibri"/>
          <w:b/>
          <w:sz w:val="20"/>
          <w:szCs w:val="20"/>
          <w:lang w:eastAsia="pl-PL"/>
        </w:rPr>
        <w:t>- dyfuzyjność to oddychanie</w:t>
      </w:r>
      <w:r w:rsidRPr="00F0309C">
        <w:rPr>
          <w:rFonts w:ascii="Calibri" w:eastAsia="Calibri" w:hAnsi="Calibri" w:cs="Calibri"/>
          <w:sz w:val="20"/>
          <w:szCs w:val="20"/>
          <w:lang w:eastAsia="pl-PL"/>
        </w:rPr>
        <w:t xml:space="preserve"> – to cecha naszych przegród zewnętrznych. Dzięki utrzymaniu prawidłowej gospodarki wilgocią pozbywamy się niebezpieczeństwa wykraplania się pary w strukturze ściany, co w sposób znaczący mogłoby pogorszyć jej parametry izolacyjne oraz statyczne/konstrukcyjne poprzez degradację drewna</w:t>
      </w:r>
    </w:p>
    <w:p w:rsidR="00F0309C" w:rsidRPr="00F0309C" w:rsidRDefault="00F0309C" w:rsidP="00F0309C">
      <w:pPr>
        <w:spacing w:after="0" w:line="240" w:lineRule="auto"/>
        <w:jc w:val="both"/>
        <w:rPr>
          <w:rFonts w:ascii="Calibri" w:eastAsia="Calibri" w:hAnsi="Calibri" w:cs="Calibri"/>
          <w:sz w:val="20"/>
          <w:szCs w:val="20"/>
          <w:lang w:eastAsia="pl-PL"/>
        </w:rPr>
      </w:pPr>
      <w:r w:rsidRPr="00F0309C">
        <w:rPr>
          <w:rFonts w:ascii="Calibri" w:eastAsia="Calibri" w:hAnsi="Calibri" w:cs="Calibri"/>
          <w:b/>
          <w:sz w:val="20"/>
          <w:szCs w:val="20"/>
          <w:lang w:eastAsia="pl-PL"/>
        </w:rPr>
        <w:t>- materiał higroskopijny</w:t>
      </w:r>
      <w:r w:rsidRPr="00F0309C">
        <w:rPr>
          <w:rFonts w:ascii="Calibri" w:eastAsia="Calibri" w:hAnsi="Calibri" w:cs="Calibri"/>
          <w:sz w:val="20"/>
          <w:szCs w:val="20"/>
          <w:lang w:eastAsia="pl-PL"/>
        </w:rPr>
        <w:t xml:space="preserve"> – materiały oparte o naturalne włókna jakim jest wełna drzewna posiadają naturalną zdolność do pochłaniania i oddawania wilgoci nawet do 18% przy zachowaniu parametrów izolacyjnych. </w:t>
      </w:r>
    </w:p>
    <w:p w:rsidR="00F0309C" w:rsidRPr="00F0309C" w:rsidRDefault="00F0309C" w:rsidP="00F0309C">
      <w:pPr>
        <w:spacing w:after="0" w:line="240" w:lineRule="auto"/>
        <w:jc w:val="both"/>
        <w:rPr>
          <w:rFonts w:ascii="Calibri" w:eastAsia="Calibri" w:hAnsi="Calibri" w:cs="Calibri"/>
          <w:sz w:val="20"/>
          <w:szCs w:val="20"/>
          <w:lang w:eastAsia="pl-PL"/>
        </w:rPr>
      </w:pPr>
      <w:r w:rsidRPr="00F0309C">
        <w:rPr>
          <w:rFonts w:ascii="Calibri" w:eastAsia="Calibri" w:hAnsi="Calibri" w:cs="Calibri"/>
          <w:sz w:val="20"/>
          <w:szCs w:val="20"/>
          <w:lang w:eastAsia="pl-PL"/>
        </w:rPr>
        <w:t xml:space="preserve">- </w:t>
      </w:r>
      <w:r w:rsidRPr="00F0309C">
        <w:rPr>
          <w:rFonts w:ascii="Calibri" w:eastAsia="Calibri" w:hAnsi="Calibri" w:cs="Calibri"/>
          <w:b/>
          <w:sz w:val="20"/>
          <w:szCs w:val="20"/>
          <w:lang w:eastAsia="pl-PL"/>
        </w:rPr>
        <w:t>ochrona przez ciepłem</w:t>
      </w:r>
      <w:r w:rsidRPr="00F0309C">
        <w:rPr>
          <w:rFonts w:ascii="Calibri" w:eastAsia="Calibri" w:hAnsi="Calibri" w:cs="Calibri"/>
          <w:sz w:val="20"/>
          <w:szCs w:val="20"/>
          <w:lang w:eastAsia="pl-PL"/>
        </w:rPr>
        <w:t xml:space="preserve"> – dzięki możliwości akumulacji ciepła materiały izolacyjne z naturalnych materiałów chronią budynek latem przed jego przegrzaniem. </w:t>
      </w:r>
    </w:p>
    <w:p w:rsidR="00F0309C" w:rsidRPr="00F0309C" w:rsidRDefault="00F0309C" w:rsidP="00F0309C">
      <w:pPr>
        <w:spacing w:after="0" w:line="240" w:lineRule="auto"/>
        <w:jc w:val="both"/>
        <w:rPr>
          <w:rFonts w:ascii="Calibri" w:eastAsia="Calibri" w:hAnsi="Calibri" w:cs="Calibri"/>
          <w:sz w:val="20"/>
          <w:szCs w:val="20"/>
          <w:lang w:eastAsia="pl-PL"/>
        </w:rPr>
      </w:pPr>
      <w:r w:rsidRPr="00F0309C">
        <w:rPr>
          <w:rFonts w:ascii="Calibri" w:eastAsia="Calibri" w:hAnsi="Calibri" w:cs="Calibri"/>
          <w:sz w:val="20"/>
          <w:szCs w:val="20"/>
          <w:lang w:eastAsia="pl-PL"/>
        </w:rPr>
        <w:t xml:space="preserve">- </w:t>
      </w:r>
      <w:r w:rsidRPr="00F0309C">
        <w:rPr>
          <w:rFonts w:ascii="Calibri" w:eastAsia="Calibri" w:hAnsi="Calibri" w:cs="Calibri"/>
          <w:b/>
          <w:sz w:val="20"/>
          <w:szCs w:val="20"/>
          <w:lang w:eastAsia="pl-PL"/>
        </w:rPr>
        <w:t>izolacja poprzez „wdmuchiwanie</w:t>
      </w:r>
      <w:r w:rsidRPr="00F0309C">
        <w:rPr>
          <w:rFonts w:ascii="Calibri" w:eastAsia="Calibri" w:hAnsi="Calibri" w:cs="Calibri"/>
          <w:sz w:val="20"/>
          <w:szCs w:val="20"/>
          <w:lang w:eastAsia="pl-PL"/>
        </w:rPr>
        <w:t xml:space="preserve">” – wykorzystanie naturalnych włókien drzewnych daje nam możliwości zaizolowania ściany poprzez wdmuchiwanie. </w:t>
      </w:r>
    </w:p>
    <w:p w:rsidR="00F0309C" w:rsidRPr="00F0309C" w:rsidRDefault="00F0309C" w:rsidP="00F0309C">
      <w:pPr>
        <w:spacing w:after="0" w:line="23" w:lineRule="atLeast"/>
        <w:jc w:val="both"/>
        <w:rPr>
          <w:rFonts w:ascii="Calibri" w:eastAsia="Times New Roman" w:hAnsi="Calibri" w:cs="Calibri"/>
          <w:sz w:val="20"/>
          <w:szCs w:val="20"/>
          <w:lang w:eastAsia="pl-PL"/>
        </w:rPr>
      </w:pPr>
    </w:p>
    <w:p w:rsidR="00F0309C" w:rsidRPr="00F0309C" w:rsidRDefault="00F0309C" w:rsidP="00F0309C">
      <w:pPr>
        <w:spacing w:after="0" w:line="240" w:lineRule="auto"/>
        <w:ind w:firstLine="708"/>
        <w:jc w:val="both"/>
        <w:rPr>
          <w:rFonts w:ascii="Calibri" w:eastAsia="Times New Roman" w:hAnsi="Calibri" w:cs="Calibri"/>
          <w:bCs/>
          <w:sz w:val="20"/>
          <w:szCs w:val="20"/>
          <w:lang w:eastAsia="pl-PL"/>
        </w:rPr>
      </w:pPr>
      <w:r w:rsidRPr="00F0309C">
        <w:rPr>
          <w:rFonts w:ascii="Calibri" w:eastAsia="Times New Roman" w:hAnsi="Calibri" w:cs="Calibri"/>
          <w:bCs/>
          <w:sz w:val="20"/>
          <w:szCs w:val="20"/>
          <w:lang w:eastAsia="pl-PL"/>
        </w:rPr>
        <w:t xml:space="preserve">Jeżeli chodzi o względy wizualne, obiekt wykonany w opisanej powyżej technologii, nie będzie w żaden sposób odbiegał od obiektu wykonanego w technologii </w:t>
      </w:r>
      <w:proofErr w:type="spellStart"/>
      <w:r w:rsidRPr="00F0309C">
        <w:rPr>
          <w:rFonts w:ascii="Calibri" w:eastAsia="Times New Roman" w:hAnsi="Calibri" w:cs="Calibri"/>
          <w:bCs/>
          <w:sz w:val="20"/>
          <w:szCs w:val="20"/>
          <w:lang w:eastAsia="pl-PL"/>
        </w:rPr>
        <w:t>tradycyjnej-murowanej</w:t>
      </w:r>
      <w:proofErr w:type="spellEnd"/>
      <w:r w:rsidRPr="00F0309C">
        <w:rPr>
          <w:rFonts w:ascii="Calibri" w:eastAsia="Times New Roman" w:hAnsi="Calibri" w:cs="Calibri"/>
          <w:bCs/>
          <w:sz w:val="20"/>
          <w:szCs w:val="20"/>
          <w:lang w:eastAsia="pl-PL"/>
        </w:rPr>
        <w:t xml:space="preserve">. Co do kwestii użytkowych te za wyjątkiem znacząco niższych kosztów utrzymania obiektu (koszty ogrzewania) również nie różnią się od budynków wykonywanych metodą tradycyjną. Wykonawca w ramach dopuszczonej przez Zamawiającego technologii wykonania wykona budynek o wymiarach zewnętrznych nie zmienionych względem Projektu budowlanego, który uzyskał pozwolenie na budowę. </w:t>
      </w:r>
      <w:r w:rsidR="002E319A" w:rsidRPr="00F0309C">
        <w:rPr>
          <w:rFonts w:ascii="Calibri" w:eastAsia="Times New Roman" w:hAnsi="Calibri" w:cs="Calibri"/>
          <w:bCs/>
          <w:sz w:val="20"/>
          <w:szCs w:val="20"/>
          <w:lang w:eastAsia="pl-PL"/>
        </w:rPr>
        <w:t>Równocześnie</w:t>
      </w:r>
      <w:bookmarkStart w:id="0" w:name="_GoBack"/>
      <w:bookmarkEnd w:id="0"/>
      <w:r w:rsidRPr="00F0309C">
        <w:rPr>
          <w:rFonts w:ascii="Calibri" w:eastAsia="Times New Roman" w:hAnsi="Calibri" w:cs="Calibri"/>
          <w:bCs/>
          <w:sz w:val="20"/>
          <w:szCs w:val="20"/>
          <w:lang w:eastAsia="pl-PL"/>
        </w:rPr>
        <w:t xml:space="preserve"> wszelkie pomieszczenia będą posiadały wymiary nie mniejsze niż te określone projektem budowlanym</w:t>
      </w:r>
    </w:p>
    <w:p w:rsidR="00F0309C" w:rsidRPr="00F0309C" w:rsidRDefault="00F0309C" w:rsidP="00F0309C">
      <w:pPr>
        <w:spacing w:after="0" w:line="240" w:lineRule="auto"/>
        <w:jc w:val="both"/>
        <w:rPr>
          <w:rFonts w:ascii="Calibri" w:eastAsia="Times New Roman" w:hAnsi="Calibri" w:cs="Calibri"/>
          <w:sz w:val="20"/>
          <w:szCs w:val="20"/>
          <w:lang w:eastAsia="pl-PL"/>
        </w:rPr>
      </w:pPr>
    </w:p>
    <w:p w:rsidR="00F0309C" w:rsidRPr="00F0309C" w:rsidRDefault="00F0309C" w:rsidP="00F0309C">
      <w:pPr>
        <w:spacing w:after="0" w:line="240" w:lineRule="auto"/>
        <w:ind w:firstLine="708"/>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Ważnym jest fakt, iż obiekty wykonywane w opisanej powyżej technologii są realizowane w tak zwanej „suchym systemie”. Oznacza to, że nie ma potrzeby wygrzewania budynku i jego suszenia w pierwszym okresie użytkowania.</w:t>
      </w:r>
    </w:p>
    <w:p w:rsidR="00F0309C" w:rsidRPr="00F0309C" w:rsidRDefault="00F0309C" w:rsidP="00F0309C">
      <w:pPr>
        <w:spacing w:after="0" w:line="240" w:lineRule="auto"/>
        <w:jc w:val="both"/>
        <w:rPr>
          <w:rFonts w:ascii="Calibri" w:eastAsia="Times New Roman" w:hAnsi="Calibri" w:cs="Calibri"/>
          <w:sz w:val="20"/>
          <w:szCs w:val="20"/>
          <w:lang w:eastAsia="pl-PL"/>
        </w:rPr>
      </w:pPr>
    </w:p>
    <w:p w:rsidR="00F0309C" w:rsidRPr="00F0309C" w:rsidRDefault="00F0309C" w:rsidP="00F0309C">
      <w:pPr>
        <w:spacing w:after="0" w:line="240" w:lineRule="auto"/>
        <w:ind w:firstLine="708"/>
        <w:jc w:val="both"/>
        <w:rPr>
          <w:rFonts w:ascii="Calibri" w:eastAsia="Times New Roman" w:hAnsi="Calibri" w:cs="Calibri"/>
          <w:sz w:val="20"/>
          <w:szCs w:val="20"/>
          <w:lang w:eastAsia="pl-PL"/>
        </w:rPr>
      </w:pPr>
      <w:r w:rsidRPr="00F0309C">
        <w:rPr>
          <w:rFonts w:ascii="Calibri" w:eastAsia="Times New Roman" w:hAnsi="Calibri" w:cs="Calibri"/>
          <w:sz w:val="20"/>
          <w:szCs w:val="20"/>
          <w:lang w:eastAsia="pl-PL"/>
        </w:rPr>
        <w:t xml:space="preserve">Reasumując prosimy o rozważenie i akceptację zawartych w niniejszym piśmie propozycji, </w:t>
      </w:r>
      <w:r w:rsidRPr="00F0309C">
        <w:rPr>
          <w:rFonts w:ascii="Calibri" w:eastAsia="Times New Roman" w:hAnsi="Calibri" w:cs="Calibri"/>
          <w:sz w:val="20"/>
          <w:szCs w:val="20"/>
          <w:lang w:eastAsia="pl-PL"/>
        </w:rPr>
        <w:br/>
        <w:t>z uwzględnieniem wniosków jak na wstępie, mając pewność, iż będzie to korzystna decyzja z punktu widzenia, rozszerzenia konkurencyjności, większej dostępności potencjalnych wykonawców, jakości wykonanej inwestycji oraz ekologiczności.</w:t>
      </w:r>
    </w:p>
    <w:p w:rsidR="00F0309C" w:rsidRPr="00F0309C" w:rsidRDefault="00F0309C" w:rsidP="00F0309C">
      <w:pPr>
        <w:spacing w:after="0" w:line="240" w:lineRule="auto"/>
        <w:jc w:val="both"/>
        <w:rPr>
          <w:rFonts w:ascii="Calibri" w:eastAsia="Times New Roman" w:hAnsi="Calibri" w:cs="Calibri"/>
          <w:sz w:val="20"/>
          <w:szCs w:val="20"/>
          <w:lang w:eastAsia="pl-PL"/>
        </w:rPr>
      </w:pPr>
    </w:p>
    <w:p w:rsidR="00F0309C" w:rsidRDefault="00F0309C" w:rsidP="00F0309C">
      <w:pPr>
        <w:autoSpaceDE w:val="0"/>
        <w:autoSpaceDN w:val="0"/>
        <w:adjustRightInd w:val="0"/>
        <w:spacing w:line="276" w:lineRule="auto"/>
        <w:jc w:val="both"/>
        <w:rPr>
          <w:rFonts w:ascii="Cambria" w:hAnsi="Cambria" w:cs="Calibri"/>
          <w:b/>
          <w:u w:val="single"/>
        </w:rPr>
      </w:pPr>
      <w:r w:rsidRPr="006C05B4">
        <w:rPr>
          <w:rFonts w:ascii="Cambria" w:hAnsi="Cambria" w:cs="Calibri"/>
          <w:b/>
          <w:u w:val="single"/>
        </w:rPr>
        <w:t>O</w:t>
      </w:r>
      <w:r>
        <w:rPr>
          <w:rFonts w:ascii="Cambria" w:hAnsi="Cambria" w:cs="Calibri"/>
          <w:b/>
          <w:u w:val="single"/>
        </w:rPr>
        <w:t>DPOWIEDŹ:</w:t>
      </w:r>
    </w:p>
    <w:p w:rsidR="00F0309C" w:rsidRPr="002E319A" w:rsidRDefault="00F0309C" w:rsidP="00F0309C">
      <w:pPr>
        <w:spacing w:after="0" w:line="276" w:lineRule="auto"/>
        <w:jc w:val="both"/>
        <w:rPr>
          <w:rFonts w:ascii="Cambria" w:hAnsi="Cambria"/>
        </w:rPr>
      </w:pPr>
      <w:r>
        <w:rPr>
          <w:rFonts w:ascii="Cambria" w:hAnsi="Cambria"/>
        </w:rPr>
        <w:t xml:space="preserve">W odpowiedzi na powyższy wniosek wykonawcy, niniejszym zamawiający informuje, iż </w:t>
      </w:r>
      <w:r w:rsidR="002E319A">
        <w:rPr>
          <w:rFonts w:ascii="Cambria" w:hAnsi="Cambria"/>
        </w:rPr>
        <w:t xml:space="preserve">                        </w:t>
      </w:r>
      <w:r w:rsidRPr="002E319A">
        <w:rPr>
          <w:rFonts w:ascii="Cambria" w:hAnsi="Cambria"/>
          <w:b/>
          <w:u w:val="single"/>
        </w:rPr>
        <w:t>nie wyraża zgody</w:t>
      </w:r>
      <w:r>
        <w:rPr>
          <w:rFonts w:ascii="Cambria" w:hAnsi="Cambria"/>
        </w:rPr>
        <w:t xml:space="preserve"> na </w:t>
      </w:r>
      <w:r>
        <w:rPr>
          <w:rFonts w:ascii="Cambria" w:hAnsi="Cambria"/>
        </w:rPr>
        <w:t>dopuszczenie ekologicznej i energooszczędnej technologii drewnianej prefabrykowanej do wykonania konstrukcji nadziemnych budynku</w:t>
      </w:r>
    </w:p>
    <w:p w:rsidR="002E319A" w:rsidRDefault="002E319A" w:rsidP="00F0309C">
      <w:pPr>
        <w:spacing w:after="0" w:line="276" w:lineRule="auto"/>
        <w:jc w:val="both"/>
        <w:rPr>
          <w:rFonts w:ascii="Cambria" w:eastAsia="Times New Roman" w:hAnsi="Cambria" w:cs="Tahoma"/>
          <w:b/>
          <w:lang w:eastAsia="pl-PL"/>
        </w:rPr>
      </w:pPr>
    </w:p>
    <w:p w:rsidR="00F0309C" w:rsidRPr="00C22DF9" w:rsidRDefault="00F0309C" w:rsidP="00F0309C">
      <w:pPr>
        <w:spacing w:after="0" w:line="276" w:lineRule="auto"/>
        <w:jc w:val="both"/>
        <w:rPr>
          <w:rFonts w:ascii="Cambria" w:eastAsia="Times New Roman" w:hAnsi="Cambria" w:cs="Tahoma"/>
          <w:b/>
          <w:lang w:eastAsia="pl-PL"/>
        </w:rPr>
      </w:pPr>
      <w:r w:rsidRPr="00C22DF9">
        <w:rPr>
          <w:rFonts w:ascii="Cambria" w:eastAsia="Times New Roman" w:hAnsi="Cambria" w:cs="Tahoma"/>
          <w:b/>
          <w:lang w:eastAsia="pl-PL"/>
        </w:rPr>
        <w:t>Udzielone wyjaśnienia są wiążące dla wykonawców.</w:t>
      </w:r>
    </w:p>
    <w:p w:rsidR="0087524A" w:rsidRDefault="0087524A" w:rsidP="0087524A">
      <w:pPr>
        <w:jc w:val="right"/>
        <w:rPr>
          <w:rFonts w:ascii="Tahoma" w:hAnsi="Tahoma" w:cs="Tahoma"/>
          <w:b/>
        </w:rPr>
      </w:pPr>
    </w:p>
    <w:p w:rsidR="0087524A" w:rsidRDefault="0087524A" w:rsidP="0087524A">
      <w:pPr>
        <w:jc w:val="right"/>
        <w:rPr>
          <w:rFonts w:ascii="Tahoma" w:hAnsi="Tahoma" w:cs="Tahoma"/>
          <w:b/>
        </w:rPr>
      </w:pPr>
    </w:p>
    <w:p w:rsidR="0087524A" w:rsidRDefault="0087524A" w:rsidP="0087524A">
      <w:pPr>
        <w:jc w:val="right"/>
        <w:rPr>
          <w:rFonts w:ascii="Tahoma" w:hAnsi="Tahoma" w:cs="Tahoma"/>
          <w:b/>
        </w:rPr>
      </w:pPr>
    </w:p>
    <w:p w:rsidR="0087524A" w:rsidRDefault="0087524A" w:rsidP="0087524A">
      <w:pPr>
        <w:jc w:val="right"/>
        <w:rPr>
          <w:rFonts w:ascii="Tahoma" w:hAnsi="Tahoma" w:cs="Tahoma"/>
          <w:b/>
        </w:rPr>
      </w:pPr>
    </w:p>
    <w:p w:rsidR="005C61A5" w:rsidRDefault="005C61A5"/>
    <w:sectPr w:rsidR="005C61A5" w:rsidSect="001D1B47">
      <w:headerReference w:type="default" r:id="rId7"/>
      <w:pgSz w:w="11906" w:h="16838"/>
      <w:pgMar w:top="567" w:right="1417" w:bottom="1417"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E6" w:rsidRDefault="003B5AE6" w:rsidP="005C61A5">
      <w:pPr>
        <w:spacing w:after="0" w:line="240" w:lineRule="auto"/>
      </w:pPr>
      <w:r>
        <w:separator/>
      </w:r>
    </w:p>
  </w:endnote>
  <w:endnote w:type="continuationSeparator" w:id="0">
    <w:p w:rsidR="003B5AE6" w:rsidRDefault="003B5AE6"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E6" w:rsidRDefault="003B5AE6" w:rsidP="005C61A5">
      <w:pPr>
        <w:spacing w:after="0" w:line="240" w:lineRule="auto"/>
      </w:pPr>
      <w:r>
        <w:separator/>
      </w:r>
    </w:p>
  </w:footnote>
  <w:footnote w:type="continuationSeparator" w:id="0">
    <w:p w:rsidR="003B5AE6" w:rsidRDefault="003B5AE6"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86B" w:rsidRDefault="0087186B" w:rsidP="005C61A5">
    <w:pPr>
      <w:pStyle w:val="Stopka"/>
      <w:jc w:val="center"/>
      <w:rPr>
        <w:rFonts w:ascii="Arial" w:eastAsia="Times New Roman" w:hAnsi="Arial" w:cs="Arial"/>
        <w:b/>
        <w:sz w:val="24"/>
        <w:szCs w:val="24"/>
        <w:lang w:eastAsia="pl-PL"/>
      </w:rPr>
    </w:pPr>
  </w:p>
  <w:p w:rsidR="0087186B" w:rsidRDefault="0087186B" w:rsidP="005C61A5">
    <w:pPr>
      <w:pStyle w:val="Stopka"/>
      <w:jc w:val="center"/>
      <w:rPr>
        <w:rFonts w:ascii="Arial" w:eastAsia="Times New Roman" w:hAnsi="Arial" w:cs="Arial"/>
        <w:b/>
        <w:sz w:val="24"/>
        <w:szCs w:val="24"/>
        <w:lang w:eastAsia="pl-PL"/>
      </w:rPr>
    </w:pPr>
  </w:p>
  <w:p w:rsidR="005C61A5" w:rsidRPr="00B22337" w:rsidRDefault="005C61A5" w:rsidP="005C61A5">
    <w:pPr>
      <w:pStyle w:val="Stopka"/>
      <w:jc w:val="center"/>
      <w:rPr>
        <w:rFonts w:ascii="Arial" w:hAnsi="Arial" w:cs="Arial"/>
        <w:b/>
        <w:sz w:val="24"/>
        <w:szCs w:val="24"/>
      </w:rPr>
    </w:pPr>
  </w:p>
  <w:p w:rsidR="005C61A5" w:rsidRDefault="005C61A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Outline"/>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5A3F7CAA"/>
    <w:multiLevelType w:val="hybridMultilevel"/>
    <w:tmpl w:val="97FE8CD8"/>
    <w:lvl w:ilvl="0" w:tplc="A49EB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1A5"/>
    <w:rsid w:val="0009064A"/>
    <w:rsid w:val="000B6567"/>
    <w:rsid w:val="000E14E6"/>
    <w:rsid w:val="00132DF0"/>
    <w:rsid w:val="001B7887"/>
    <w:rsid w:val="001B7E99"/>
    <w:rsid w:val="001D1B47"/>
    <w:rsid w:val="00231BBF"/>
    <w:rsid w:val="002830C8"/>
    <w:rsid w:val="002E319A"/>
    <w:rsid w:val="002F507C"/>
    <w:rsid w:val="00357D10"/>
    <w:rsid w:val="003755B4"/>
    <w:rsid w:val="003812D2"/>
    <w:rsid w:val="003B5AE6"/>
    <w:rsid w:val="003F6A65"/>
    <w:rsid w:val="0040436B"/>
    <w:rsid w:val="0045378B"/>
    <w:rsid w:val="004A34D5"/>
    <w:rsid w:val="004B0C86"/>
    <w:rsid w:val="004F1517"/>
    <w:rsid w:val="004F7E56"/>
    <w:rsid w:val="00546587"/>
    <w:rsid w:val="005904A0"/>
    <w:rsid w:val="005B1A37"/>
    <w:rsid w:val="005C61A5"/>
    <w:rsid w:val="00660D60"/>
    <w:rsid w:val="0067535D"/>
    <w:rsid w:val="006E2E32"/>
    <w:rsid w:val="007A1B93"/>
    <w:rsid w:val="007D73B3"/>
    <w:rsid w:val="008214FC"/>
    <w:rsid w:val="00853553"/>
    <w:rsid w:val="0087186B"/>
    <w:rsid w:val="0087524A"/>
    <w:rsid w:val="0089114B"/>
    <w:rsid w:val="00897D98"/>
    <w:rsid w:val="008A2E67"/>
    <w:rsid w:val="008C2231"/>
    <w:rsid w:val="008F4315"/>
    <w:rsid w:val="009121A1"/>
    <w:rsid w:val="00955C60"/>
    <w:rsid w:val="0097515A"/>
    <w:rsid w:val="009C0F8F"/>
    <w:rsid w:val="009C7CDD"/>
    <w:rsid w:val="009D3365"/>
    <w:rsid w:val="00AA0759"/>
    <w:rsid w:val="00AC2AA2"/>
    <w:rsid w:val="00AC69EC"/>
    <w:rsid w:val="00BB444E"/>
    <w:rsid w:val="00BD3F65"/>
    <w:rsid w:val="00BE5A6A"/>
    <w:rsid w:val="00BF07E6"/>
    <w:rsid w:val="00C030E6"/>
    <w:rsid w:val="00C65501"/>
    <w:rsid w:val="00C955B9"/>
    <w:rsid w:val="00D01A57"/>
    <w:rsid w:val="00D63D43"/>
    <w:rsid w:val="00D82618"/>
    <w:rsid w:val="00E17E3E"/>
    <w:rsid w:val="00E60B2F"/>
    <w:rsid w:val="00E6595B"/>
    <w:rsid w:val="00EB7027"/>
    <w:rsid w:val="00F0309C"/>
    <w:rsid w:val="00F416CA"/>
    <w:rsid w:val="00FA34BF"/>
    <w:rsid w:val="00FC5536"/>
    <w:rsid w:val="00FE78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9DD4E"/>
  <w15:docId w15:val="{85331EBA-52C5-4C8E-87D7-111F2E50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16CA"/>
  </w:style>
  <w:style w:type="paragraph" w:styleId="Nagwek1">
    <w:name w:val="heading 1"/>
    <w:basedOn w:val="Normalny"/>
    <w:next w:val="Normalny"/>
    <w:link w:val="Nagwek1Znak"/>
    <w:qFormat/>
    <w:rsid w:val="001B7E99"/>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1B7E99"/>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1B7E99"/>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1B7E99"/>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6">
    <w:name w:val="heading 6"/>
    <w:basedOn w:val="Normalny"/>
    <w:next w:val="Normalny"/>
    <w:link w:val="Nagwek6Znak"/>
    <w:qFormat/>
    <w:rsid w:val="001B7E99"/>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1B7E99"/>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1B7E99"/>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1B7E99"/>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1B7E99"/>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1B7E99"/>
    <w:rPr>
      <w:rFonts w:ascii="Bookman Old Style" w:eastAsia="Times New Roman" w:hAnsi="Bookman Old Style" w:cs="Times New Roman"/>
      <w:sz w:val="24"/>
      <w:szCs w:val="20"/>
      <w:lang w:eastAsia="ar-SA"/>
    </w:rPr>
  </w:style>
  <w:style w:type="character" w:customStyle="1" w:styleId="Nagwek6Znak">
    <w:name w:val="Nagłówek 6 Znak"/>
    <w:basedOn w:val="Domylnaczcionkaakapitu"/>
    <w:link w:val="Nagwek6"/>
    <w:rsid w:val="001B7E99"/>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1B7E99"/>
    <w:rPr>
      <w:rFonts w:ascii="Bookman Old Style" w:eastAsia="Times New Roman" w:hAnsi="Bookman Old Style" w:cs="Times New Roman"/>
      <w:b/>
      <w:szCs w:val="20"/>
      <w:lang w:eastAsia="ar-SA"/>
    </w:rPr>
  </w:style>
  <w:style w:type="paragraph" w:styleId="Tekstdymka">
    <w:name w:val="Balloon Text"/>
    <w:basedOn w:val="Normalny"/>
    <w:link w:val="TekstdymkaZnak"/>
    <w:uiPriority w:val="99"/>
    <w:semiHidden/>
    <w:unhideWhenUsed/>
    <w:rsid w:val="002E31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3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581164">
      <w:bodyDiv w:val="1"/>
      <w:marLeft w:val="0"/>
      <w:marRight w:val="0"/>
      <w:marTop w:val="0"/>
      <w:marBottom w:val="0"/>
      <w:divBdr>
        <w:top w:val="none" w:sz="0" w:space="0" w:color="auto"/>
        <w:left w:val="none" w:sz="0" w:space="0" w:color="auto"/>
        <w:bottom w:val="none" w:sz="0" w:space="0" w:color="auto"/>
        <w:right w:val="none" w:sz="0" w:space="0" w:color="auto"/>
      </w:divBdr>
    </w:div>
    <w:div w:id="1391492303">
      <w:bodyDiv w:val="1"/>
      <w:marLeft w:val="0"/>
      <w:marRight w:val="0"/>
      <w:marTop w:val="0"/>
      <w:marBottom w:val="0"/>
      <w:divBdr>
        <w:top w:val="none" w:sz="0" w:space="0" w:color="auto"/>
        <w:left w:val="none" w:sz="0" w:space="0" w:color="auto"/>
        <w:bottom w:val="none" w:sz="0" w:space="0" w:color="auto"/>
        <w:right w:val="none" w:sz="0" w:space="0" w:color="auto"/>
      </w:divBdr>
    </w:div>
    <w:div w:id="179486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925</Words>
  <Characters>5552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Karolina Czok</cp:lastModifiedBy>
  <cp:revision>2</cp:revision>
  <cp:lastPrinted>2022-06-27T06:51:00Z</cp:lastPrinted>
  <dcterms:created xsi:type="dcterms:W3CDTF">2022-06-27T07:04:00Z</dcterms:created>
  <dcterms:modified xsi:type="dcterms:W3CDTF">2022-06-27T07:04:00Z</dcterms:modified>
</cp:coreProperties>
</file>