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00" w:rsidRPr="00E640F9" w:rsidRDefault="00921B00" w:rsidP="00E640F9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 xml:space="preserve">Tomaszów Mazowiecki, </w:t>
      </w:r>
      <w:r w:rsidRPr="00474581">
        <w:rPr>
          <w:rFonts w:ascii="Cambria" w:hAnsi="Cambria" w:cs="Tahoma"/>
        </w:rPr>
        <w:t xml:space="preserve">dnia </w:t>
      </w:r>
      <w:r w:rsidR="00AC590A">
        <w:rPr>
          <w:rFonts w:ascii="Cambria" w:hAnsi="Cambria" w:cs="Tahoma"/>
        </w:rPr>
        <w:t>29.07</w:t>
      </w:r>
      <w:r w:rsidR="0043430D">
        <w:rPr>
          <w:rFonts w:ascii="Cambria" w:hAnsi="Cambria" w:cs="Tahoma"/>
        </w:rPr>
        <w:t>.2022 r.</w:t>
      </w:r>
    </w:p>
    <w:p w:rsidR="00921B00" w:rsidRDefault="00921B00" w:rsidP="00921B0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O UNIEWAŻNIENIU POSTĘPOWANIA</w:t>
      </w:r>
    </w:p>
    <w:p w:rsidR="00921B00" w:rsidRDefault="00921B00" w:rsidP="00921B00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E640F9" w:rsidRDefault="00E640F9" w:rsidP="00E640F9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bookmarkStart w:id="0" w:name="_GoBack"/>
      <w:r>
        <w:rPr>
          <w:rFonts w:ascii="Cambria" w:hAnsi="Cambria" w:cs="Tahoma"/>
          <w:b/>
          <w:sz w:val="18"/>
          <w:szCs w:val="18"/>
        </w:rPr>
        <w:t>Numer postępowania: WRIK.271.1.32.2022.ZP</w:t>
      </w:r>
    </w:p>
    <w:p w:rsidR="00E640F9" w:rsidRDefault="00E640F9" w:rsidP="00E640F9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>
        <w:rPr>
          <w:rFonts w:ascii="Cambria" w:hAnsi="Cambria" w:cs="ArialMT"/>
          <w:b/>
          <w:sz w:val="18"/>
          <w:szCs w:val="18"/>
        </w:rPr>
        <w:t>Ogłoszenie nr 2022/BZP 00220186/01 z dnia 2022-06-23</w:t>
      </w:r>
    </w:p>
    <w:p w:rsidR="00E640F9" w:rsidRDefault="00E640F9" w:rsidP="00E640F9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>
        <w:rPr>
          <w:rFonts w:ascii="Cambria" w:hAnsi="Cambria" w:cs="Tahoma"/>
          <w:b/>
          <w:sz w:val="18"/>
          <w:szCs w:val="18"/>
        </w:rPr>
        <w:t xml:space="preserve">ID - miniportal: </w:t>
      </w:r>
      <w:r>
        <w:rPr>
          <w:rFonts w:ascii="Cambria" w:hAnsi="Cambria"/>
          <w:b/>
          <w:sz w:val="18"/>
          <w:szCs w:val="18"/>
        </w:rPr>
        <w:t>142670ad-2309-4321-920b-367c6a0d8864</w:t>
      </w:r>
    </w:p>
    <w:p w:rsidR="00E640F9" w:rsidRDefault="00E640F9" w:rsidP="00E640F9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E640F9" w:rsidRDefault="00E640F9" w:rsidP="00E640F9">
      <w:pPr>
        <w:spacing w:after="0" w:line="240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>
        <w:rPr>
          <w:rFonts w:ascii="Cambria" w:hAnsi="Cambria" w:cs="Tahoma"/>
          <w:b/>
        </w:rPr>
        <w:t xml:space="preserve">:  </w:t>
      </w:r>
      <w:r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</w:t>
      </w:r>
      <w:r>
        <w:rPr>
          <w:rFonts w:ascii="Cambria" w:hAnsi="Cambria" w:cs="Tahoma"/>
          <w:b/>
        </w:rPr>
        <w:t xml:space="preserve"> </w:t>
      </w:r>
      <w:r>
        <w:rPr>
          <w:rFonts w:ascii="Cambria" w:hAnsi="Cambria" w:cs="Calibri"/>
          <w:b/>
          <w:bCs/>
          <w:color w:val="0070C0"/>
          <w:lang w:eastAsia="pl-PL"/>
        </w:rPr>
        <w:t>„Adaptacja dokumentacji projektowej żłobka publicznego w lokalizacji przy ul. Kombatantów wraz z budową Żłobka”.</w:t>
      </w:r>
    </w:p>
    <w:p w:rsidR="00921B00" w:rsidRDefault="00921B00" w:rsidP="00921B00">
      <w:pPr>
        <w:spacing w:after="0" w:line="276" w:lineRule="auto"/>
        <w:jc w:val="both"/>
        <w:rPr>
          <w:rFonts w:ascii="Cambria" w:hAnsi="Cambria" w:cs="Tahoma"/>
          <w:b/>
        </w:rPr>
      </w:pPr>
    </w:p>
    <w:p w:rsidR="00921B00" w:rsidRPr="007B0F4D" w:rsidRDefault="00921B00" w:rsidP="00921B00">
      <w:pPr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O UNIEWAŻNIENIU  POSTĘPOWANIA</w:t>
      </w:r>
    </w:p>
    <w:p w:rsidR="00921B00" w:rsidRDefault="00921B00" w:rsidP="00921B00">
      <w:pPr>
        <w:jc w:val="both"/>
        <w:rPr>
          <w:rFonts w:ascii="Cambria" w:hAnsi="Cambria" w:cs="Tahoma"/>
        </w:rPr>
      </w:pPr>
      <w:r w:rsidRPr="007B0F4D">
        <w:rPr>
          <w:rFonts w:ascii="Cambria" w:hAnsi="Cambria" w:cs="Tahoma"/>
        </w:rPr>
        <w:t xml:space="preserve">W imieniu Zamawiającego jakim jest Gmina Miasto Tomaszów Mazowiecki mając na względzie                   art. 255 pkt 3 i 260 ust. 1 i 2 ustawy Prawo zamówień publicznych przekazuję informację </w:t>
      </w:r>
      <w:r w:rsidR="00E640F9">
        <w:rPr>
          <w:rFonts w:ascii="Cambria" w:hAnsi="Cambria" w:cs="Tahoma"/>
        </w:rPr>
        <w:t xml:space="preserve">                               </w:t>
      </w:r>
      <w:r w:rsidRPr="007B0F4D">
        <w:rPr>
          <w:rFonts w:ascii="Cambria" w:hAnsi="Cambria" w:cs="Tahoma"/>
        </w:rPr>
        <w:t>o unieważnieniu postępowania zawi</w:t>
      </w:r>
      <w:r>
        <w:rPr>
          <w:rFonts w:ascii="Cambria" w:hAnsi="Cambria" w:cs="Tahoma"/>
        </w:rPr>
        <w:t>adamiając o tym fakcie wykonawców,</w:t>
      </w:r>
      <w:r w:rsidRPr="007B0F4D">
        <w:rPr>
          <w:rFonts w:ascii="Cambria" w:hAnsi="Cambria" w:cs="Tahoma"/>
        </w:rPr>
        <w:t xml:space="preserve"> a także </w:t>
      </w:r>
      <w:r w:rsidRPr="007B0F4D">
        <w:rPr>
          <w:rFonts w:ascii="Cambria" w:eastAsia="TimesNewRomanPS-BoldMT" w:hAnsi="Cambria" w:cs="TimesNewRomanPS-BoldMT"/>
          <w:bCs/>
        </w:rPr>
        <w:t>udostępniając tę informację, na stronie</w:t>
      </w:r>
      <w:r w:rsidR="00E640F9">
        <w:rPr>
          <w:rFonts w:ascii="Cambria" w:eastAsia="TimesNewRomanPS-BoldMT" w:hAnsi="Cambria" w:cs="TimesNewRomanPS-BoldMT"/>
          <w:bCs/>
        </w:rPr>
        <w:t xml:space="preserve"> </w:t>
      </w:r>
      <w:r w:rsidRPr="007B0F4D">
        <w:rPr>
          <w:rFonts w:ascii="Cambria" w:eastAsia="TimesNewRomanPS-BoldMT" w:hAnsi="Cambria" w:cs="TimesNewRomanPS-BoldMT"/>
          <w:bCs/>
        </w:rPr>
        <w:t>internetowej prowadzonego postępowania.</w:t>
      </w:r>
    </w:p>
    <w:bookmarkEnd w:id="0"/>
    <w:p w:rsidR="00E640F9" w:rsidRDefault="00921B00" w:rsidP="00E640F9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Dla przypomnienia zamawiający informuje, że d</w:t>
      </w:r>
      <w:r w:rsidRPr="00FE1B3B">
        <w:rPr>
          <w:rFonts w:ascii="Cambria" w:hAnsi="Cambria" w:cs="Tahoma"/>
        </w:rPr>
        <w:t xml:space="preserve">o </w:t>
      </w:r>
      <w:r w:rsidRPr="003E4AEB">
        <w:rPr>
          <w:rFonts w:ascii="Cambria" w:hAnsi="Cambria" w:cs="Tahoma"/>
        </w:rPr>
        <w:t xml:space="preserve">dnia </w:t>
      </w:r>
      <w:r w:rsidR="00E640F9">
        <w:rPr>
          <w:rFonts w:ascii="Cambria" w:hAnsi="Cambria" w:cs="Tahoma"/>
          <w:b/>
        </w:rPr>
        <w:t>26-07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 w:rsidR="00E640F9">
        <w:rPr>
          <w:rFonts w:ascii="Cambria" w:hAnsi="Cambria" w:cs="Tahoma"/>
          <w:b/>
        </w:rPr>
        <w:t>wpłynęło 5</w:t>
      </w:r>
      <w:r w:rsidRPr="003E4AEB">
        <w:rPr>
          <w:rFonts w:ascii="Cambria" w:hAnsi="Cambria" w:cs="Tahoma"/>
          <w:b/>
        </w:rPr>
        <w:t xml:space="preserve"> ofert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2"/>
        <w:gridCol w:w="3604"/>
        <w:gridCol w:w="2126"/>
        <w:gridCol w:w="1291"/>
        <w:gridCol w:w="1828"/>
      </w:tblGrid>
      <w:tr w:rsidR="00E640F9" w:rsidRPr="00DF5917" w:rsidTr="00607E9B">
        <w:trPr>
          <w:trHeight w:val="630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E640F9">
              <w:rPr>
                <w:rFonts w:ascii="Cambria" w:hAnsi="Cambria" w:cs="Calibri Light"/>
                <w:b/>
                <w:sz w:val="18"/>
                <w:szCs w:val="18"/>
              </w:rPr>
              <w:t>Nazwa Firmy (imiona, nazwiska)</w:t>
            </w:r>
          </w:p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E640F9">
              <w:rPr>
                <w:rFonts w:ascii="Cambria" w:hAnsi="Cambria" w:cs="Calibri Light"/>
                <w:b/>
                <w:sz w:val="18"/>
                <w:szCs w:val="18"/>
              </w:rPr>
              <w:t xml:space="preserve">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E640F9">
              <w:rPr>
                <w:rFonts w:ascii="Cambria" w:hAnsi="Cambria" w:cs="Calibri Light"/>
                <w:b/>
                <w:sz w:val="18"/>
                <w:szCs w:val="18"/>
              </w:rPr>
              <w:t>Cena</w:t>
            </w:r>
          </w:p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E640F9">
              <w:rPr>
                <w:rFonts w:ascii="Cambria" w:hAnsi="Cambria" w:cs="Calibri Light"/>
                <w:b/>
                <w:sz w:val="18"/>
                <w:szCs w:val="18"/>
              </w:rPr>
              <w:t xml:space="preserve">złotych brutto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</w:pPr>
            <w:r w:rsidRPr="00E640F9"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  <w:t>Termin gwarancji w latach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</w:pPr>
            <w:r w:rsidRPr="00E640F9">
              <w:rPr>
                <w:rFonts w:ascii="Cambria" w:hAnsi="Cambria" w:cs="Calibri Light"/>
                <w:b/>
                <w:bCs/>
                <w:color w:val="000000"/>
                <w:sz w:val="18"/>
                <w:szCs w:val="18"/>
              </w:rPr>
              <w:t>Data wpływu oferty</w:t>
            </w:r>
          </w:p>
        </w:tc>
      </w:tr>
      <w:tr w:rsidR="00E640F9" w:rsidRPr="001060A8" w:rsidTr="00607E9B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E640F9">
              <w:rPr>
                <w:rFonts w:ascii="Cambria" w:hAnsi="Cambria" w:cs="Calibri Light"/>
                <w:sz w:val="18"/>
                <w:szCs w:val="18"/>
              </w:rPr>
              <w:t>1.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E640F9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 xml:space="preserve">AMB Budownictwo – Krzysztof Prokop, Kozia Wieś 11,                           </w:t>
            </w:r>
            <w:r>
              <w:rPr>
                <w:rFonts w:ascii="Cambria" w:hAnsi="Cambria"/>
                <w:sz w:val="18"/>
                <w:szCs w:val="18"/>
              </w:rPr>
              <w:t xml:space="preserve">                                   </w:t>
            </w:r>
            <w:r w:rsidRPr="00E640F9">
              <w:rPr>
                <w:rFonts w:ascii="Cambria" w:hAnsi="Cambria"/>
                <w:sz w:val="18"/>
                <w:szCs w:val="18"/>
              </w:rPr>
              <w:t>29 – 105 KRASOCIN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18 862 173,00 zł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26.07.2022 01:20</w:t>
            </w:r>
          </w:p>
        </w:tc>
      </w:tr>
      <w:tr w:rsidR="00E640F9" w:rsidRPr="001060A8" w:rsidTr="00607E9B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E640F9">
              <w:rPr>
                <w:rFonts w:ascii="Cambria" w:hAnsi="Cambria" w:cs="Calibri Light"/>
                <w:sz w:val="18"/>
                <w:szCs w:val="18"/>
              </w:rPr>
              <w:t>2.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E640F9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 xml:space="preserve">SKB.S.A. , 00 – 124 Warszawa, </w:t>
            </w:r>
            <w:r>
              <w:rPr>
                <w:rFonts w:ascii="Cambria" w:hAnsi="Cambria"/>
                <w:sz w:val="18"/>
                <w:szCs w:val="18"/>
              </w:rPr>
              <w:t xml:space="preserve">                         </w:t>
            </w:r>
            <w:r w:rsidRPr="00E640F9">
              <w:rPr>
                <w:rFonts w:ascii="Cambria" w:hAnsi="Cambria"/>
                <w:sz w:val="18"/>
                <w:szCs w:val="18"/>
              </w:rPr>
              <w:t>Rondo ONZ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26 353 364,85 zł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26.07.2022 07:45</w:t>
            </w:r>
          </w:p>
        </w:tc>
      </w:tr>
      <w:tr w:rsidR="00E640F9" w:rsidRPr="001060A8" w:rsidTr="00607E9B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E640F9">
              <w:rPr>
                <w:rFonts w:ascii="Cambria" w:hAnsi="Cambria" w:cs="Calibri Light"/>
                <w:sz w:val="18"/>
                <w:szCs w:val="18"/>
              </w:rPr>
              <w:t>3.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Default="00E640F9" w:rsidP="00E640F9">
            <w:pPr>
              <w:spacing w:line="240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 xml:space="preserve">Balzola Polska Sp. z o. o. , Al. Jana Pawła II 12, 00 – 124 Warszawa </w:t>
            </w:r>
            <w:r w:rsidRPr="00E640F9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</w:p>
          <w:p w:rsidR="00122A4B" w:rsidRDefault="00E640F9" w:rsidP="00E640F9">
            <w:pPr>
              <w:spacing w:line="240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oferta wspólna konsorcjanci</w:t>
            </w:r>
            <w:r w:rsidRPr="00E640F9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</w:p>
          <w:p w:rsidR="00E640F9" w:rsidRPr="00E640F9" w:rsidRDefault="00E640F9" w:rsidP="00E640F9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 xml:space="preserve"> LANTANIA SA, CalleSobrado 2, 28050 Madryt, HISZPANIA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E640F9">
            <w:pPr>
              <w:spacing w:line="240" w:lineRule="auto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23 828 299,76 zł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E640F9">
            <w:pPr>
              <w:spacing w:line="240" w:lineRule="auto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26.07.2022 07:48</w:t>
            </w:r>
          </w:p>
        </w:tc>
      </w:tr>
      <w:tr w:rsidR="00E640F9" w:rsidRPr="001060A8" w:rsidTr="00607E9B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E640F9">
              <w:rPr>
                <w:rFonts w:ascii="Cambria" w:hAnsi="Cambria" w:cs="Calibri Light"/>
                <w:sz w:val="18"/>
                <w:szCs w:val="18"/>
              </w:rPr>
              <w:t>4.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E640F9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 xml:space="preserve">Piotr Machalewski i Witold Świtkowski P.B.U. „WIKTOR” sp. j.,  </w:t>
            </w:r>
            <w:r>
              <w:rPr>
                <w:rFonts w:ascii="Cambria" w:hAnsi="Cambria"/>
                <w:sz w:val="18"/>
                <w:szCs w:val="18"/>
              </w:rPr>
              <w:t xml:space="preserve">                                                   </w:t>
            </w:r>
            <w:r w:rsidRPr="00E640F9">
              <w:rPr>
                <w:rFonts w:ascii="Cambria" w:hAnsi="Cambria"/>
                <w:sz w:val="18"/>
                <w:szCs w:val="18"/>
              </w:rPr>
              <w:t xml:space="preserve">ul. Kolejowa 8,                      </w:t>
            </w:r>
            <w:r>
              <w:rPr>
                <w:rFonts w:ascii="Cambria" w:hAnsi="Cambria"/>
                <w:sz w:val="18"/>
                <w:szCs w:val="18"/>
              </w:rPr>
              <w:t xml:space="preserve">                                      </w:t>
            </w:r>
            <w:r w:rsidRPr="00E640F9">
              <w:rPr>
                <w:rFonts w:ascii="Cambria" w:hAnsi="Cambria"/>
                <w:sz w:val="18"/>
                <w:szCs w:val="18"/>
              </w:rPr>
              <w:t xml:space="preserve">     97 – 500 Radomsko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16 500 000,00 zł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26.07.2022 09:09</w:t>
            </w:r>
          </w:p>
        </w:tc>
      </w:tr>
      <w:tr w:rsidR="00E640F9" w:rsidRPr="001060A8" w:rsidTr="00607E9B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 w:cs="Calibri Light"/>
                <w:sz w:val="18"/>
                <w:szCs w:val="18"/>
              </w:rPr>
            </w:pPr>
            <w:r w:rsidRPr="00E640F9">
              <w:rPr>
                <w:rFonts w:ascii="Cambria" w:hAnsi="Cambria" w:cs="Calibri Light"/>
                <w:sz w:val="18"/>
                <w:szCs w:val="18"/>
              </w:rPr>
              <w:t>5.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E640F9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KORPORACJA BUDOWLANA „DARCO” Dariusz Żak,    ul. Garbarska 53,                                                           26 – 600 RADOM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19 241 859,13 zł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E640F9" w:rsidRPr="00E640F9" w:rsidRDefault="00E640F9" w:rsidP="00607E9B">
            <w:pPr>
              <w:spacing w:line="240" w:lineRule="auto"/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E640F9">
              <w:rPr>
                <w:rFonts w:ascii="Cambria" w:hAnsi="Cambria"/>
                <w:sz w:val="18"/>
                <w:szCs w:val="18"/>
              </w:rPr>
              <w:t>26.07.2022 09:15</w:t>
            </w:r>
          </w:p>
        </w:tc>
      </w:tr>
    </w:tbl>
    <w:p w:rsidR="00921B00" w:rsidRDefault="00921B00" w:rsidP="00921B00">
      <w:pPr>
        <w:jc w:val="both"/>
        <w:rPr>
          <w:rFonts w:ascii="Cambria" w:hAnsi="Cambria" w:cs="Tahoma"/>
        </w:rPr>
      </w:pPr>
    </w:p>
    <w:p w:rsidR="00E640F9" w:rsidRDefault="00E640F9" w:rsidP="00E640F9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E640F9" w:rsidRPr="00AA5F24" w:rsidRDefault="00E640F9" w:rsidP="00E640F9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10 970 000,00</w:t>
      </w:r>
      <w:r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E640F9" w:rsidRPr="007A1B93" w:rsidRDefault="00E640F9" w:rsidP="00E640F9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9 150 559,70 </w:t>
      </w:r>
      <w:r w:rsidRPr="007A1B93">
        <w:rPr>
          <w:rFonts w:ascii="Cambria" w:hAnsi="Cambria" w:cs="Calibri"/>
          <w:sz w:val="16"/>
          <w:szCs w:val="16"/>
        </w:rPr>
        <w:t>zł</w:t>
      </w:r>
    </w:p>
    <w:p w:rsidR="00E640F9" w:rsidRDefault="00E640F9" w:rsidP="00E640F9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11 255 188,43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E640F9" w:rsidRDefault="00E640F9" w:rsidP="00921B00">
      <w:pPr>
        <w:spacing w:after="0" w:line="276" w:lineRule="auto"/>
        <w:jc w:val="both"/>
        <w:rPr>
          <w:rFonts w:ascii="Cambria" w:hAnsi="Cambria" w:cs="Tahoma"/>
        </w:rPr>
      </w:pP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7B0F4D">
        <w:rPr>
          <w:rFonts w:ascii="Cambria" w:eastAsia="TimesNewRomanPSMT" w:hAnsi="Cambria" w:cs="TimesNewRomanPSMT"/>
        </w:rPr>
        <w:t xml:space="preserve">Stosownie do </w:t>
      </w:r>
      <w:r>
        <w:rPr>
          <w:rFonts w:ascii="Cambria" w:eastAsia="TimesNewRomanPSMT" w:hAnsi="Cambria" w:cs="TimesNewRomanPSMT"/>
        </w:rPr>
        <w:t xml:space="preserve">wskazanego </w:t>
      </w:r>
      <w:r w:rsidRPr="007B0F4D">
        <w:rPr>
          <w:rFonts w:ascii="Cambria" w:eastAsia="TimesNewRomanPSMT" w:hAnsi="Cambria" w:cs="TimesNewRomanPSMT"/>
        </w:rPr>
        <w:t xml:space="preserve">art. 255 pkt 3 </w:t>
      </w:r>
      <w:r>
        <w:rPr>
          <w:rFonts w:ascii="Cambria" w:eastAsia="TimesNewRomanPSMT" w:hAnsi="Cambria" w:cs="TimesNewRomanPSMT"/>
        </w:rPr>
        <w:t xml:space="preserve">ustawy </w:t>
      </w:r>
      <w:r w:rsidRPr="007B0F4D">
        <w:rPr>
          <w:rFonts w:ascii="Cambria" w:eastAsia="TimesNewRomanPSMT" w:hAnsi="Cambria" w:cs="TimesNewRomanPSMT"/>
        </w:rPr>
        <w:t>Pzp zamawiający</w:t>
      </w:r>
      <w:r>
        <w:rPr>
          <w:rFonts w:ascii="Cambria" w:eastAsia="TimesNewRomanPSMT" w:hAnsi="Cambria" w:cs="TimesNewRomanPSMT"/>
        </w:rPr>
        <w:t xml:space="preserve"> - </w:t>
      </w:r>
      <w:r w:rsidRPr="007B0F4D">
        <w:rPr>
          <w:rFonts w:ascii="Cambria" w:eastAsia="TimesNewRomanPSMT" w:hAnsi="Cambria" w:cs="TimesNewRomanPSMT"/>
        </w:rPr>
        <w:t xml:space="preserve">unieważnia postępowanie </w:t>
      </w:r>
      <w:r w:rsidR="00E640F9">
        <w:rPr>
          <w:rFonts w:ascii="Cambria" w:eastAsia="TimesNewRomanPSMT" w:hAnsi="Cambria" w:cs="TimesNewRomanPSMT"/>
        </w:rPr>
        <w:t xml:space="preserve">                </w:t>
      </w:r>
      <w:r w:rsidRPr="007B0F4D">
        <w:rPr>
          <w:rFonts w:ascii="Cambria" w:eastAsia="TimesNewRomanPSMT" w:hAnsi="Cambria" w:cs="TimesNewRomanPSMT"/>
        </w:rPr>
        <w:t>o udzielenie zamówienia, jeżeli cena lub koszt najkorzystniejszej</w:t>
      </w:r>
      <w:r w:rsidR="00E640F9"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oferty lub oferta z najniższą ceną przewyższa kwotę, którą zamawiający zamierza przeznaczyć</w:t>
      </w:r>
      <w:r w:rsidR="00E640F9"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na sfinansowanie zamówienia, chyba że zamawiający może zwiększyć tę kwotę do ceny lub</w:t>
      </w:r>
      <w:r w:rsidR="00E640F9"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kosztu najkorzystniejszej oferty. Celem takiego uregulowania jest ochrona zamawiającego przed</w:t>
      </w:r>
      <w:r w:rsidR="00E640F9"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roszczeniem o zawarcie umowy w przypadku braku środków finansowych.</w:t>
      </w:r>
    </w:p>
    <w:p w:rsidR="00E640F9" w:rsidRDefault="00E640F9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Pr="002C52FF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>
        <w:rPr>
          <w:rFonts w:ascii="Cambria" w:eastAsia="TimesNewRomanPSMT" w:hAnsi="Cambria" w:cs="TimesNewRomanPSMT"/>
        </w:rPr>
        <w:t xml:space="preserve">W niniejszym postępowaniu </w:t>
      </w:r>
      <w:r w:rsidR="00E640F9">
        <w:rPr>
          <w:rFonts w:ascii="Cambria" w:eastAsia="TimesNewRomanPSMT" w:hAnsi="Cambria" w:cs="TimesNewRomanPSMT"/>
        </w:rPr>
        <w:t xml:space="preserve">wszystkie ze złożonych ofert znacznie przewyższają środki </w:t>
      </w:r>
      <w:r>
        <w:rPr>
          <w:rFonts w:ascii="Cambria" w:eastAsia="TimesNewRomanPSMT" w:hAnsi="Cambria" w:cs="TimesNewRomanPSMT"/>
        </w:rPr>
        <w:t xml:space="preserve">jaką zamawiający zamierzał przeznaczyć na realizację zadania i na dzień niniejszej informacji </w:t>
      </w:r>
      <w:r w:rsidR="00E640F9">
        <w:rPr>
          <w:rFonts w:ascii="Cambria" w:eastAsia="TimesNewRomanPSMT" w:hAnsi="Cambria" w:cs="TimesNewRomanPSMT"/>
        </w:rPr>
        <w:t xml:space="preserve">                          o unieważnieniu </w:t>
      </w:r>
      <w:r>
        <w:rPr>
          <w:rFonts w:ascii="Cambria" w:eastAsia="TimesNewRomanPSMT" w:hAnsi="Cambria" w:cs="TimesNewRomanPSMT"/>
        </w:rPr>
        <w:t>nie ma możliwości zwiększenia tej kwoty.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2C52FF">
        <w:rPr>
          <w:rFonts w:ascii="Cambria" w:eastAsia="TimesNewRomanPSMT" w:hAnsi="Cambria" w:cs="TimesNewRomanPSMT"/>
        </w:rPr>
        <w:t>Ustawodawca</w:t>
      </w:r>
      <w:r>
        <w:rPr>
          <w:rFonts w:ascii="Cambria" w:eastAsia="TimesNewRomanPSMT" w:hAnsi="Cambria" w:cs="TimesNewRomanPSMT"/>
        </w:rPr>
        <w:t xml:space="preserve"> w przywołanym przepisie</w:t>
      </w:r>
      <w:r w:rsidRPr="002C52FF">
        <w:rPr>
          <w:rFonts w:ascii="Cambria" w:eastAsia="TimesNewRomanPSMT" w:hAnsi="Cambria" w:cs="TimesNewRomanPSMT"/>
        </w:rPr>
        <w:t xml:space="preserve"> wyraźnie dopuścił możliwość zwiększenia kwoty pokrycia finansowego</w:t>
      </w:r>
      <w:r w:rsidR="00E640F9"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 xml:space="preserve">w związku z wyborem oferty. Decyzja o zwiększeniu tej kwoty jest oparta na </w:t>
      </w:r>
      <w:r w:rsidRPr="002C52FF">
        <w:rPr>
          <w:rFonts w:ascii="Cambria" w:eastAsia="TimesNewRomanPS-BoldMT" w:hAnsi="Cambria" w:cs="TimesNewRomanPS-BoldMT"/>
          <w:bCs/>
        </w:rPr>
        <w:t>uznaniu</w:t>
      </w:r>
      <w:r w:rsidR="00E640F9">
        <w:rPr>
          <w:rFonts w:ascii="Cambria" w:eastAsia="TimesNewRomanPSMT" w:hAnsi="Cambria" w:cs="TimesNewRomanPSMT"/>
        </w:rPr>
        <w:t xml:space="preserve"> za</w:t>
      </w:r>
      <w:r w:rsidRPr="002C52FF">
        <w:rPr>
          <w:rFonts w:ascii="Cambria" w:eastAsia="TimesNewRomanPSMT" w:hAnsi="Cambria" w:cs="TimesNewRomanPSMT"/>
        </w:rPr>
        <w:t>mawiającego. Wyrażenie „może zwiększyć tę kwotę do ceny lub kosztu najkorzystniejsze</w:t>
      </w:r>
      <w:r>
        <w:rPr>
          <w:rFonts w:ascii="Cambria" w:eastAsia="TimesNewRomanPSMT" w:hAnsi="Cambria" w:cs="TimesNewRomanPSMT"/>
        </w:rPr>
        <w:t xml:space="preserve">j </w:t>
      </w:r>
      <w:r w:rsidRPr="002C52FF">
        <w:rPr>
          <w:rFonts w:ascii="Cambria" w:eastAsia="TimesNewRomanPSMT" w:hAnsi="Cambria" w:cs="TimesNewRomanPSMT"/>
        </w:rPr>
        <w:t>oferty” należy interpretować jako uprawnienie zamawiającego i to do jego decyzji należy</w:t>
      </w:r>
      <w:r w:rsidR="00E640F9"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 xml:space="preserve">kwestia możliwości zwiększenia środków finansowych na dany cel. 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2C52FF">
        <w:rPr>
          <w:rFonts w:ascii="Cambria" w:eastAsia="TimesNewRomanPSMT" w:hAnsi="Cambria" w:cs="TimesNewRomanPSMT"/>
        </w:rPr>
        <w:t xml:space="preserve">Zatem zamawiający niema obowiązku poszukiwania dodatkowych środków finansowych </w:t>
      </w:r>
      <w:r w:rsidR="00E640F9">
        <w:rPr>
          <w:rFonts w:ascii="Cambria" w:eastAsia="TimesNewRomanPSMT" w:hAnsi="Cambria" w:cs="TimesNewRomanPSMT"/>
        </w:rPr>
        <w:t xml:space="preserve">                     </w:t>
      </w:r>
      <w:r w:rsidRPr="002C52FF">
        <w:rPr>
          <w:rFonts w:ascii="Cambria" w:eastAsia="TimesNewRomanPSMT" w:hAnsi="Cambria" w:cs="TimesNewRomanPSMT"/>
        </w:rPr>
        <w:t>na sfinansowanie zamówienia</w:t>
      </w:r>
      <w:r w:rsidR="00E640F9"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ponad kwotę, którą zamierza przeznaczyć na sfinansowanie zamówienia.</w:t>
      </w:r>
    </w:p>
    <w:p w:rsidR="00E640F9" w:rsidRDefault="00E640F9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4D3EFB" w:rsidRDefault="004D3EFB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>
        <w:rPr>
          <w:rFonts w:ascii="Cambria" w:eastAsia="TimesNewRomanPSMT" w:hAnsi="Cambria" w:cs="TimesNewRomanPSMT"/>
        </w:rPr>
        <w:t>Tym samym zamawiający nie ma również obowiązku badania i oceniania ofert, gdyż takie działanie jest niecelowe, bo zachodzą przesłanki unieważnienia postępowania.</w:t>
      </w:r>
    </w:p>
    <w:p w:rsidR="00921B00" w:rsidRPr="002C52FF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Pr="002715BD" w:rsidRDefault="00921B00" w:rsidP="00921B00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E640F9" w:rsidRDefault="00E640F9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</w:p>
    <w:p w:rsidR="00E640F9" w:rsidRDefault="00E640F9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</w:p>
    <w:p w:rsidR="00E640F9" w:rsidRDefault="00E640F9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>Z poważaniem</w:t>
      </w: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 xml:space="preserve">Tomasz Jurek </w:t>
      </w: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>Zastępca Prezydenta Miasta Tomaszowa Mazowieckiego</w:t>
      </w:r>
    </w:p>
    <w:p w:rsidR="00921B00" w:rsidRDefault="00921B00" w:rsidP="00921B00">
      <w:pPr>
        <w:spacing w:line="276" w:lineRule="auto"/>
        <w:rPr>
          <w:rFonts w:ascii="Cambria" w:hAnsi="Cambria" w:cs="Tahoma"/>
          <w:b/>
          <w:sz w:val="28"/>
          <w:szCs w:val="28"/>
        </w:rPr>
      </w:pPr>
    </w:p>
    <w:p w:rsidR="00F62355" w:rsidRDefault="00F62355"/>
    <w:sectPr w:rsidR="00F62355" w:rsidSect="002C52FF">
      <w:headerReference w:type="default" r:id="rId6"/>
      <w:pgSz w:w="11906" w:h="16838"/>
      <w:pgMar w:top="709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746" w:rsidRDefault="00300746" w:rsidP="00921B00">
      <w:pPr>
        <w:spacing w:after="0" w:line="240" w:lineRule="auto"/>
      </w:pPr>
      <w:r>
        <w:separator/>
      </w:r>
    </w:p>
  </w:endnote>
  <w:endnote w:type="continuationSeparator" w:id="1">
    <w:p w:rsidR="00300746" w:rsidRDefault="00300746" w:rsidP="00921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746" w:rsidRDefault="00300746" w:rsidP="00921B00">
      <w:pPr>
        <w:spacing w:after="0" w:line="240" w:lineRule="auto"/>
      </w:pPr>
      <w:r>
        <w:separator/>
      </w:r>
    </w:p>
  </w:footnote>
  <w:footnote w:type="continuationSeparator" w:id="1">
    <w:p w:rsidR="00300746" w:rsidRDefault="00300746" w:rsidP="00921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5435A4" w:rsidP="00DD3027">
    <w:pPr>
      <w:pStyle w:val="Stopka"/>
      <w:tabs>
        <w:tab w:val="clear" w:pos="9072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</w:p>
  <w:p w:rsidR="005C61A5" w:rsidRDefault="0030074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C70B4C"/>
    <w:rsid w:val="0003563D"/>
    <w:rsid w:val="00122A4B"/>
    <w:rsid w:val="002D3254"/>
    <w:rsid w:val="00300746"/>
    <w:rsid w:val="0043430D"/>
    <w:rsid w:val="004D3EFB"/>
    <w:rsid w:val="005435A4"/>
    <w:rsid w:val="00670751"/>
    <w:rsid w:val="008E0B53"/>
    <w:rsid w:val="009059C9"/>
    <w:rsid w:val="00921B00"/>
    <w:rsid w:val="00AC590A"/>
    <w:rsid w:val="00BB6106"/>
    <w:rsid w:val="00C70B4C"/>
    <w:rsid w:val="00E640F9"/>
    <w:rsid w:val="00F62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B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1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1B00"/>
  </w:style>
  <w:style w:type="paragraph" w:styleId="Stopka">
    <w:name w:val="footer"/>
    <w:basedOn w:val="Normalny"/>
    <w:link w:val="StopkaZnak"/>
    <w:uiPriority w:val="99"/>
    <w:unhideWhenUsed/>
    <w:rsid w:val="00921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1B00"/>
  </w:style>
  <w:style w:type="character" w:styleId="Hipercze">
    <w:name w:val="Hyperlink"/>
    <w:basedOn w:val="Domylnaczcionkaakapitu"/>
    <w:uiPriority w:val="99"/>
    <w:semiHidden/>
    <w:unhideWhenUsed/>
    <w:rsid w:val="00921B0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616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Czok</dc:creator>
  <cp:lastModifiedBy>apawlik</cp:lastModifiedBy>
  <cp:revision>5</cp:revision>
  <cp:lastPrinted>2022-06-23T08:59:00Z</cp:lastPrinted>
  <dcterms:created xsi:type="dcterms:W3CDTF">2022-07-29T07:06:00Z</dcterms:created>
  <dcterms:modified xsi:type="dcterms:W3CDTF">2022-07-29T07:14:00Z</dcterms:modified>
</cp:coreProperties>
</file>