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67B" w:rsidRPr="00D04249" w:rsidRDefault="00BC767B" w:rsidP="00BC767B">
      <w:pPr>
        <w:jc w:val="right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>
        <w:rPr>
          <w:rFonts w:ascii="Cambria" w:hAnsi="Cambria" w:cs="Tahoma"/>
          <w:sz w:val="22"/>
          <w:szCs w:val="22"/>
        </w:rPr>
        <w:t>Maz</w:t>
      </w:r>
      <w:proofErr w:type="spellEnd"/>
      <w:r>
        <w:rPr>
          <w:rFonts w:ascii="Cambria" w:hAnsi="Cambria" w:cs="Tahoma"/>
          <w:sz w:val="22"/>
          <w:szCs w:val="22"/>
        </w:rPr>
        <w:t>., dn. 13.07</w:t>
      </w:r>
      <w:r w:rsidRPr="00D04249">
        <w:rPr>
          <w:rFonts w:ascii="Cambria" w:hAnsi="Cambria" w:cs="Tahoma"/>
          <w:sz w:val="22"/>
          <w:szCs w:val="22"/>
        </w:rPr>
        <w:t>.2022 r.</w:t>
      </w: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BC767B" w:rsidRDefault="00BC767B" w:rsidP="00BC767B">
      <w:pPr>
        <w:jc w:val="right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Numer postępowania: WRIK.271.1.31.2022.ZP</w:t>
      </w:r>
      <w:r>
        <w:rPr>
          <w:rFonts w:ascii="Cambria" w:hAnsi="Cambria" w:cs="Tahoma"/>
          <w:b/>
          <w:sz w:val="22"/>
          <w:szCs w:val="22"/>
        </w:rPr>
        <w:t xml:space="preserve"> – II POSTĘPOWANIE</w:t>
      </w:r>
    </w:p>
    <w:p w:rsidR="00BC767B" w:rsidRDefault="00BC767B" w:rsidP="00BC767B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>
        <w:rPr>
          <w:rFonts w:ascii="Cambria" w:hAnsi="Cambria" w:cs="ArialMT"/>
          <w:b/>
          <w:sz w:val="22"/>
          <w:szCs w:val="22"/>
        </w:rPr>
        <w:t>2022/BZP 00253442/01 z dnia 2022-0-13</w:t>
      </w:r>
    </w:p>
    <w:p w:rsidR="00BC767B" w:rsidRPr="00BC767B" w:rsidRDefault="00BC767B" w:rsidP="00BC767B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>
        <w:rPr>
          <w:rFonts w:ascii="Cambria" w:hAnsi="Cambria" w:cs="CIDFont+F2"/>
          <w:b/>
          <w:sz w:val="22"/>
          <w:szCs w:val="22"/>
        </w:rPr>
        <w:t xml:space="preserve">: </w:t>
      </w:r>
      <w:r w:rsidRPr="00BC767B">
        <w:rPr>
          <w:rFonts w:ascii="Cambria" w:hAnsi="Cambria" w:cs="Arial"/>
          <w:b/>
          <w:color w:val="111111"/>
          <w:sz w:val="22"/>
          <w:szCs w:val="22"/>
          <w:shd w:val="clear" w:color="auto" w:fill="FFFFFF"/>
        </w:rPr>
        <w:t>b5d17dda-ed4c-446d-b6e9-bff85a373914</w:t>
      </w:r>
    </w:p>
    <w:p w:rsidR="00BC767B" w:rsidRDefault="00BC767B" w:rsidP="00BC767B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BC767B" w:rsidRDefault="00BC767B" w:rsidP="00BC767B">
      <w:pPr>
        <w:spacing w:line="276" w:lineRule="auto"/>
        <w:rPr>
          <w:rFonts w:ascii="Cambria" w:hAnsi="Cambria" w:cs="Tahoma"/>
          <w:b/>
          <w:sz w:val="22"/>
          <w:szCs w:val="22"/>
        </w:rPr>
      </w:pPr>
      <w:bookmarkStart w:id="0" w:name="_GoBack"/>
      <w:bookmarkEnd w:id="0"/>
    </w:p>
    <w:p w:rsidR="00BC767B" w:rsidRPr="00D04249" w:rsidRDefault="00BC767B" w:rsidP="00BC767B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  <w:r w:rsidRPr="00D04249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04249">
        <w:rPr>
          <w:rFonts w:ascii="Cambria" w:eastAsiaTheme="minorHAnsi" w:hAnsi="Cambria" w:cstheme="minorHAnsi"/>
          <w:b/>
          <w:color w:val="0070C0"/>
          <w:sz w:val="22"/>
          <w:szCs w:val="22"/>
          <w:lang w:eastAsia="en-US"/>
        </w:rPr>
        <w:t xml:space="preserve">„Przebudowa ulicy Starowiejskiej i ulicy Ludowej w Tomaszowie Mazowieckim” </w:t>
      </w:r>
      <w:r w:rsidRPr="00D04249">
        <w:rPr>
          <w:rFonts w:ascii="Cambria" w:eastAsiaTheme="minorHAnsi" w:hAnsi="Cambria" w:cstheme="minorHAnsi"/>
          <w:b/>
          <w:bCs/>
          <w:color w:val="0070C0"/>
          <w:sz w:val="22"/>
          <w:szCs w:val="22"/>
          <w:lang w:eastAsia="en-US"/>
        </w:rPr>
        <w:t>w ramach zadania inwestycyjnego pn.</w:t>
      </w:r>
      <w:r w:rsidRPr="00D04249">
        <w:rPr>
          <w:rFonts w:ascii="Cambria" w:eastAsiaTheme="minorHAnsi" w:hAnsi="Cambria" w:cstheme="minorHAnsi"/>
          <w:b/>
          <w:color w:val="0070C0"/>
          <w:sz w:val="22"/>
          <w:szCs w:val="22"/>
          <w:lang w:eastAsia="en-US"/>
        </w:rPr>
        <w:t xml:space="preserve"> „Opracowanie dokumentacji projektowej na wykonanie chodników w ul. Starowiejskiej i Ludowej w Tomaszowie Mazowieckim wraz z jego realizacją”</w:t>
      </w:r>
      <w:r w:rsidRPr="00D04249">
        <w:rPr>
          <w:rFonts w:ascii="Cambria" w:eastAsiaTheme="minorHAnsi" w:hAnsi="Cambria" w:cstheme="minorHAnsi"/>
          <w:b/>
          <w:color w:val="0070C0"/>
          <w:sz w:val="22"/>
          <w:szCs w:val="22"/>
        </w:rPr>
        <w:t>.</w:t>
      </w:r>
    </w:p>
    <w:p w:rsidR="00BC767B" w:rsidRDefault="00BC767B" w:rsidP="00BC767B">
      <w:pPr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BC767B" w:rsidRDefault="00BC767B" w:rsidP="00BC767B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BC767B" w:rsidRDefault="00BC767B" w:rsidP="00BC767B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>
        <w:rPr>
          <w:rFonts w:ascii="Cambria" w:hAnsi="Cambria" w:cs="Tahoma"/>
          <w:b/>
          <w:sz w:val="22"/>
          <w:szCs w:val="22"/>
        </w:rPr>
        <w:t>1 750 000,00 zł brutto.</w:t>
      </w:r>
    </w:p>
    <w:p w:rsidR="00BC767B" w:rsidRDefault="00BC767B" w:rsidP="00BC767B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BC767B" w:rsidRDefault="00BC767B" w:rsidP="00BC767B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szacunkowa wartość netto: 1 293 306,47 zł</w:t>
      </w:r>
    </w:p>
    <w:p w:rsidR="00BC767B" w:rsidRDefault="00BC767B" w:rsidP="00BC767B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szacunkowa wartość brutto: 1 590 766,96 zł</w:t>
      </w:r>
    </w:p>
    <w:p w:rsidR="00AF252C" w:rsidRDefault="00AF252C"/>
    <w:sectPr w:rsidR="00AF2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4B"/>
    <w:rsid w:val="00054E4B"/>
    <w:rsid w:val="00AF252C"/>
    <w:rsid w:val="00BC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56B8D"/>
  <w15:chartTrackingRefBased/>
  <w15:docId w15:val="{8BB16DF3-2A40-4A86-9E06-8E45AE7A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76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67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cp:lastPrinted>2022-07-13T12:37:00Z</cp:lastPrinted>
  <dcterms:created xsi:type="dcterms:W3CDTF">2022-07-13T12:35:00Z</dcterms:created>
  <dcterms:modified xsi:type="dcterms:W3CDTF">2022-07-13T12:37:00Z</dcterms:modified>
</cp:coreProperties>
</file>