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Pr="00906323" w:rsidRDefault="0087524A" w:rsidP="002B5B80">
      <w:pPr>
        <w:jc w:val="right"/>
        <w:rPr>
          <w:rFonts w:ascii="Cambria" w:hAnsi="Cambria" w:cs="Tahoma"/>
        </w:rPr>
      </w:pPr>
      <w:r w:rsidRPr="00906323">
        <w:rPr>
          <w:rFonts w:ascii="Cambria" w:hAnsi="Cambria" w:cs="Tahoma"/>
        </w:rPr>
        <w:t>T</w:t>
      </w:r>
      <w:r w:rsidR="00FC5536" w:rsidRPr="00906323">
        <w:rPr>
          <w:rFonts w:ascii="Cambria" w:hAnsi="Cambria" w:cs="Tahoma"/>
        </w:rPr>
        <w:t xml:space="preserve">omaszów Mazowiecki, </w:t>
      </w:r>
      <w:r w:rsidR="007A1B93" w:rsidRPr="00906323">
        <w:rPr>
          <w:rFonts w:ascii="Cambria" w:hAnsi="Cambria" w:cs="Tahoma"/>
        </w:rPr>
        <w:t xml:space="preserve">dnia </w:t>
      </w:r>
      <w:r w:rsidR="00A938D2">
        <w:rPr>
          <w:rFonts w:ascii="Cambria" w:hAnsi="Cambria" w:cs="Tahoma"/>
        </w:rPr>
        <w:t>12</w:t>
      </w:r>
      <w:r w:rsidR="000A2F11">
        <w:rPr>
          <w:rFonts w:ascii="Cambria" w:hAnsi="Cambria" w:cs="Tahoma"/>
        </w:rPr>
        <w:t>.07.2022 r.</w:t>
      </w:r>
    </w:p>
    <w:p w:rsidR="00BB444E" w:rsidRPr="00906323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F0309C" w:rsidRPr="00906323" w:rsidRDefault="00F0309C" w:rsidP="00F0309C">
      <w:pPr>
        <w:spacing w:after="0" w:line="240" w:lineRule="auto"/>
        <w:jc w:val="right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87524A" w:rsidRPr="00906323" w:rsidRDefault="0087524A" w:rsidP="00357D10">
      <w:pPr>
        <w:spacing w:line="240" w:lineRule="auto"/>
        <w:jc w:val="both"/>
        <w:rPr>
          <w:rFonts w:ascii="Cambria" w:hAnsi="Cambria" w:cs="Tahoma"/>
          <w:b/>
        </w:rPr>
      </w:pPr>
    </w:p>
    <w:p w:rsidR="0040436B" w:rsidRPr="00906323" w:rsidRDefault="0087524A" w:rsidP="00906323">
      <w:pPr>
        <w:spacing w:after="0" w:line="240" w:lineRule="auto"/>
        <w:jc w:val="both"/>
        <w:rPr>
          <w:rFonts w:ascii="Cambria" w:hAnsi="Cambria" w:cs="Tahoma"/>
          <w:b/>
        </w:rPr>
      </w:pPr>
      <w:r w:rsidRPr="00906323">
        <w:rPr>
          <w:rFonts w:ascii="Cambria" w:hAnsi="Cambria" w:cs="Tahoma"/>
          <w:b/>
        </w:rPr>
        <w:t>N</w:t>
      </w:r>
      <w:r w:rsidR="001D1B47" w:rsidRPr="00906323">
        <w:rPr>
          <w:rFonts w:ascii="Cambria" w:hAnsi="Cambria" w:cs="Tahoma"/>
          <w:b/>
        </w:rPr>
        <w:t>umer postępowania: WRIK.271.1.32</w:t>
      </w:r>
      <w:r w:rsidR="008C2231" w:rsidRPr="00906323">
        <w:rPr>
          <w:rFonts w:ascii="Cambria" w:hAnsi="Cambria" w:cs="Tahoma"/>
          <w:b/>
        </w:rPr>
        <w:t>.2022</w:t>
      </w:r>
      <w:r w:rsidRPr="00906323">
        <w:rPr>
          <w:rFonts w:ascii="Cambria" w:hAnsi="Cambria" w:cs="Tahoma"/>
          <w:b/>
        </w:rPr>
        <w:t>.ZP</w:t>
      </w:r>
    </w:p>
    <w:p w:rsidR="0040436B" w:rsidRPr="00906323" w:rsidRDefault="0040436B" w:rsidP="00357D10">
      <w:pPr>
        <w:spacing w:after="0" w:line="240" w:lineRule="auto"/>
        <w:rPr>
          <w:rFonts w:ascii="Cambria" w:hAnsi="Cambria" w:cs="ArialMT"/>
          <w:b/>
        </w:rPr>
      </w:pPr>
      <w:r w:rsidRPr="00906323">
        <w:rPr>
          <w:rFonts w:ascii="Cambria" w:hAnsi="Cambria" w:cs="ArialMT"/>
          <w:b/>
        </w:rPr>
        <w:t>Ogłoszenie nr 2022/BZP 00220186/01 z dnia 2022-06-23</w:t>
      </w:r>
    </w:p>
    <w:p w:rsidR="003F6A65" w:rsidRPr="00906323" w:rsidRDefault="0087524A" w:rsidP="00BB444E">
      <w:pPr>
        <w:spacing w:after="0" w:line="240" w:lineRule="auto"/>
        <w:rPr>
          <w:rFonts w:ascii="Cambria" w:hAnsi="Cambria" w:cs="Tahoma"/>
          <w:b/>
        </w:rPr>
      </w:pPr>
      <w:r w:rsidRPr="00906323">
        <w:rPr>
          <w:rFonts w:ascii="Cambria" w:hAnsi="Cambria" w:cs="Tahoma"/>
          <w:b/>
        </w:rPr>
        <w:t xml:space="preserve">ID - miniportal: </w:t>
      </w:r>
      <w:r w:rsidR="00EB7027" w:rsidRPr="00906323">
        <w:rPr>
          <w:rFonts w:ascii="Cambria" w:hAnsi="Cambria"/>
          <w:b/>
        </w:rPr>
        <w:t>142670ad-2309-4321-920b-367c6a0d8864</w:t>
      </w:r>
    </w:p>
    <w:p w:rsidR="00BB444E" w:rsidRPr="00906323" w:rsidRDefault="00BB444E" w:rsidP="00BB444E">
      <w:pPr>
        <w:spacing w:after="0" w:line="240" w:lineRule="auto"/>
        <w:rPr>
          <w:rFonts w:ascii="Cambria" w:hAnsi="Cambria" w:cs="Tahoma"/>
          <w:b/>
        </w:rPr>
      </w:pPr>
    </w:p>
    <w:p w:rsidR="001D1B47" w:rsidRPr="00906323" w:rsidRDefault="0087524A" w:rsidP="001D1B47">
      <w:pPr>
        <w:spacing w:after="0" w:line="240" w:lineRule="auto"/>
        <w:jc w:val="both"/>
        <w:rPr>
          <w:rFonts w:ascii="Cambria" w:hAnsi="Cambria" w:cs="Tahoma"/>
          <w:b/>
        </w:rPr>
      </w:pPr>
      <w:r w:rsidRPr="00906323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906323">
        <w:rPr>
          <w:rFonts w:ascii="Cambria" w:hAnsi="Cambria" w:cs="Tahoma"/>
          <w:b/>
        </w:rPr>
        <w:t xml:space="preserve">: </w:t>
      </w:r>
      <w:r w:rsidR="001D1B47" w:rsidRPr="00906323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pn.„Adaptacja dokumentacji projektowej żłobka publicznego w lokalizacji przy ul. Kombatantów wraz z budową Żłobka”.</w:t>
      </w:r>
    </w:p>
    <w:p w:rsidR="007F0651" w:rsidRPr="00906323" w:rsidRDefault="007F0651" w:rsidP="002B5B80">
      <w:pPr>
        <w:spacing w:after="0" w:line="240" w:lineRule="auto"/>
        <w:rPr>
          <w:rFonts w:ascii="Cambria" w:eastAsia="Calibri" w:hAnsi="Cambria" w:cs="Tahoma"/>
          <w:b/>
        </w:rPr>
      </w:pPr>
    </w:p>
    <w:p w:rsidR="00F0309C" w:rsidRPr="00906323" w:rsidRDefault="00F0309C" w:rsidP="007F065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F0309C" w:rsidRPr="00906323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906323" w:rsidRDefault="00F0309C" w:rsidP="007F0651">
      <w:pPr>
        <w:spacing w:line="276" w:lineRule="auto"/>
        <w:ind w:firstLine="708"/>
        <w:jc w:val="both"/>
        <w:rPr>
          <w:rFonts w:ascii="Cambria" w:eastAsia="Calibri" w:hAnsi="Cambria" w:cs="Tahoma"/>
        </w:rPr>
      </w:pPr>
      <w:r w:rsidRPr="00906323">
        <w:rPr>
          <w:rFonts w:ascii="Cambria" w:eastAsia="Calibri" w:hAnsi="Cambria" w:cs="Tahoma"/>
        </w:rPr>
        <w:t>W imieniu Zamawiającego jakim jest Gmina Miasto Tomaszów Mazowiecki w związku               z wpływem zapytań do niniejszego postępowania mając na względzie art. 284 ust. 2 i 6 ustawy Prawo zamówień publicznych, udzielam wyjaśnień bez ujawnienia źródła zapytania zamieszczając je na stronie internetowej prowadzonego postępowania.</w:t>
      </w:r>
    </w:p>
    <w:p w:rsidR="007F0651" w:rsidRPr="00906323" w:rsidRDefault="00CB02D5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NR 8 (WPŁYW 11.07.2022 r., godz. 9:58</w:t>
      </w:r>
      <w:r w:rsidR="007F0651" w:rsidRPr="00906323">
        <w:rPr>
          <w:rFonts w:ascii="Cambria" w:hAnsi="Cambria"/>
          <w:b/>
          <w:u w:val="single"/>
        </w:rPr>
        <w:t>)</w:t>
      </w:r>
    </w:p>
    <w:p w:rsidR="00285157" w:rsidRDefault="00285157" w:rsidP="00285157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CB02D5" w:rsidRPr="00CB02D5" w:rsidRDefault="00CB02D5" w:rsidP="00CB02D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CB02D5">
        <w:rPr>
          <w:rFonts w:ascii="Cambria" w:eastAsia="Times New Roman" w:hAnsi="Cambria" w:cstheme="minorHAnsi"/>
          <w:lang w:eastAsia="pl-PL"/>
        </w:rPr>
        <w:t>Pytanie dotyczące: Ogłoszenia o zamówieniu, w sekcja V – kwalifikacja wykonawców, punkcie 5.4.) Nazwa i opis warunków udziału w postępowaniu – podpunkt 1):</w:t>
      </w:r>
    </w:p>
    <w:p w:rsidR="00CB02D5" w:rsidRPr="00CB02D5" w:rsidRDefault="00CB02D5" w:rsidP="00CB02D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CB02D5">
        <w:rPr>
          <w:rFonts w:ascii="Cambria" w:eastAsia="Times New Roman" w:hAnsi="Cambria" w:cstheme="minorHAnsi"/>
          <w:lang w:eastAsia="pl-PL"/>
        </w:rPr>
        <w:t>„</w:t>
      </w:r>
      <w:r w:rsidRPr="00CB02D5">
        <w:rPr>
          <w:rFonts w:ascii="Cambria" w:eastAsia="Times New Roman" w:hAnsi="Cambria" w:cstheme="minorHAnsi"/>
          <w:iCs/>
          <w:lang w:eastAsia="pl-PL"/>
        </w:rPr>
        <w:t xml:space="preserve">Zamawiający uzna, iż wykonawca spełni warunek, jeżeli wykaże, iż wykonał w okresie ostatnich 5 lat przed upływem terminu składania ofert, a jeżeli okres prowadzenia działalności jest krótszy co najmniej 2 roboty budowlane polegające na budowie, przebudowie lub rozbudowie obiektu użyteczności publicznej bądź budynku zamieszkania zbiorowego </w:t>
      </w:r>
      <w:r w:rsidR="000A606A">
        <w:rPr>
          <w:rFonts w:ascii="Cambria" w:eastAsia="Times New Roman" w:hAnsi="Cambria" w:cstheme="minorHAnsi"/>
          <w:iCs/>
          <w:lang w:eastAsia="pl-PL"/>
        </w:rPr>
        <w:t xml:space="preserve">                              </w:t>
      </w:r>
      <w:r w:rsidRPr="00CB02D5">
        <w:rPr>
          <w:rFonts w:ascii="Cambria" w:eastAsia="Times New Roman" w:hAnsi="Cambria" w:cstheme="minorHAnsi"/>
          <w:iCs/>
          <w:lang w:eastAsia="pl-PL"/>
        </w:rPr>
        <w:t>o powierzchni użytkowej min. 1 200m2 każda z tych robót”.</w:t>
      </w:r>
    </w:p>
    <w:p w:rsidR="006F6F57" w:rsidRPr="00CB02D5" w:rsidRDefault="00CB02D5" w:rsidP="00CB02D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CB02D5">
        <w:rPr>
          <w:rFonts w:ascii="Cambria" w:eastAsia="Times New Roman" w:hAnsi="Cambria" w:cstheme="minorHAnsi"/>
          <w:lang w:eastAsia="pl-PL"/>
        </w:rPr>
        <w:t>Czy do udziału w postępowaniu zostanie dopuszczony wykonawca, który w wyżej wymienionym okresie wykaże się robota budowlaną polegającą na budowie obiektów mieszkalnych wielorodzinnych?</w:t>
      </w:r>
    </w:p>
    <w:p w:rsidR="006F6F57" w:rsidRDefault="006F6F57" w:rsidP="006F6F57">
      <w:pPr>
        <w:rPr>
          <w:rFonts w:ascii="Cambria" w:hAnsi="Cambria"/>
          <w:b/>
          <w:u w:val="single"/>
        </w:rPr>
      </w:pPr>
      <w:r w:rsidRPr="00A32F32">
        <w:rPr>
          <w:rFonts w:ascii="Cambria" w:hAnsi="Cambria"/>
          <w:b/>
          <w:u w:val="single"/>
        </w:rPr>
        <w:t>ODPOWIEDŹ:</w:t>
      </w:r>
    </w:p>
    <w:p w:rsidR="00CB02D5" w:rsidRPr="000A606A" w:rsidRDefault="006F6F57" w:rsidP="000A606A">
      <w:pPr>
        <w:jc w:val="both"/>
        <w:rPr>
          <w:rFonts w:ascii="Cambria" w:hAnsi="Cambria"/>
          <w:b/>
          <w:color w:val="0070C0"/>
        </w:rPr>
      </w:pPr>
      <w:r w:rsidRPr="000A606A">
        <w:rPr>
          <w:rFonts w:ascii="Cambria" w:hAnsi="Cambria"/>
          <w:b/>
          <w:color w:val="0070C0"/>
        </w:rPr>
        <w:t xml:space="preserve">Zamawiający </w:t>
      </w:r>
      <w:r w:rsidR="00CB02D5" w:rsidRPr="000A606A">
        <w:rPr>
          <w:rFonts w:ascii="Cambria" w:hAnsi="Cambria"/>
          <w:b/>
          <w:color w:val="0070C0"/>
        </w:rPr>
        <w:t xml:space="preserve">informuje, że nie przychyla się do zmiany warunków udziału </w:t>
      </w:r>
      <w:r w:rsidR="000A606A">
        <w:rPr>
          <w:rFonts w:ascii="Cambria" w:hAnsi="Cambria"/>
          <w:b/>
          <w:color w:val="0070C0"/>
        </w:rPr>
        <w:t xml:space="preserve">                                   </w:t>
      </w:r>
      <w:r w:rsidR="00CB02D5" w:rsidRPr="000A606A">
        <w:rPr>
          <w:rFonts w:ascii="Cambria" w:hAnsi="Cambria"/>
          <w:b/>
          <w:color w:val="0070C0"/>
        </w:rPr>
        <w:t>w postępowaniu, o których mowa w ogłoszeniu</w:t>
      </w:r>
      <w:r w:rsidR="000A606A" w:rsidRPr="000A606A">
        <w:rPr>
          <w:rFonts w:ascii="Cambria" w:hAnsi="Cambria"/>
          <w:b/>
          <w:color w:val="0070C0"/>
        </w:rPr>
        <w:t xml:space="preserve"> o zamówieniu </w:t>
      </w:r>
      <w:r w:rsidR="00CB02D5" w:rsidRPr="000A606A">
        <w:rPr>
          <w:rFonts w:ascii="Cambria" w:hAnsi="Cambria"/>
          <w:b/>
          <w:color w:val="0070C0"/>
        </w:rPr>
        <w:t xml:space="preserve"> i SWZ .</w:t>
      </w:r>
    </w:p>
    <w:p w:rsidR="00CB02D5" w:rsidRDefault="00CB02D5" w:rsidP="006F6F57">
      <w:pPr>
        <w:rPr>
          <w:rFonts w:ascii="Cambria" w:hAnsi="Cambria" w:cs="Arial"/>
          <w:color w:val="0070C0"/>
        </w:rPr>
      </w:pPr>
      <w:r w:rsidRPr="00CB02D5">
        <w:rPr>
          <w:rFonts w:ascii="Cambria" w:hAnsi="Cambria" w:cs="Arial"/>
          <w:color w:val="0070C0"/>
        </w:rPr>
        <w:t>Budynki mieszkalne to nie budynki zamieszkania zbiorowego</w:t>
      </w:r>
      <w:r w:rsidRPr="00CB02D5">
        <w:rPr>
          <w:rFonts w:ascii="Cambria" w:hAnsi="Cambria" w:cs="Arial"/>
          <w:iCs/>
          <w:color w:val="0070C0"/>
        </w:rPr>
        <w:t>.</w:t>
      </w:r>
      <w:r w:rsidRPr="00CB02D5">
        <w:rPr>
          <w:rFonts w:ascii="Cambria" w:hAnsi="Cambria" w:cs="Arial"/>
          <w:color w:val="0070C0"/>
        </w:rPr>
        <w:t xml:space="preserve"> </w:t>
      </w:r>
    </w:p>
    <w:p w:rsidR="00CB02D5" w:rsidRDefault="00CB02D5" w:rsidP="00CB02D5">
      <w:pPr>
        <w:jc w:val="both"/>
        <w:rPr>
          <w:rFonts w:ascii="Cambria" w:hAnsi="Cambria" w:cs="Arial"/>
          <w:iCs/>
          <w:color w:val="0070C0"/>
          <w:shd w:val="clear" w:color="auto" w:fill="FFFFFF"/>
        </w:rPr>
      </w:pPr>
      <w:r w:rsidRPr="00CB02D5">
        <w:rPr>
          <w:rFonts w:ascii="Cambria" w:hAnsi="Cambria" w:cs="Arial"/>
          <w:color w:val="0070C0"/>
          <w:shd w:val="clear" w:color="auto" w:fill="FFFFFF"/>
        </w:rPr>
        <w:t>Rozporządzenie Ministra Infrastruktury z 2002 roku w sprawie warunków technicznych jakim powinny odpowiadać budynki i ich usytuowanie Dz.U.2022.1225 t.j</w:t>
      </w:r>
      <w:r w:rsidRPr="00CB02D5">
        <w:rPr>
          <w:rFonts w:ascii="Cambria" w:hAnsi="Cambria" w:cs="Helvetica"/>
          <w:color w:val="0070C0"/>
          <w:shd w:val="clear" w:color="auto" w:fill="FFFFFF"/>
        </w:rPr>
        <w:t>.</w:t>
      </w:r>
      <w:r w:rsidRPr="00CB02D5">
        <w:rPr>
          <w:rFonts w:ascii="Cambria" w:hAnsi="Cambria" w:cs="Arial"/>
          <w:iCs/>
          <w:color w:val="0070C0"/>
          <w:shd w:val="clear" w:color="auto" w:fill="FFFFFF"/>
        </w:rPr>
        <w:t xml:space="preserve"> w par. 3 ust 5 stanowi, iż: Ilekroć mowa o: budynku zamieszkania zbiorowego - należy przez to rozumieć budynek przeznaczony do okresowego pobytu ludzi, w szczególności hotel, motel, pensjonat, dom wypoczynkowy, dom wycieczkowy, schronisko młodzieżowe, schronisko, internat, dom studencki, budynek koszarowy, budynek zakwaterowania na terenie zakładu karnego, aresztu śledczego, zakładu poprawczego, schroniska dla nieletnich, a także budynek do stałego pobytu ludzi, w szczególności dom dziecka, dom rencistów i dom zakonny. </w:t>
      </w:r>
    </w:p>
    <w:p w:rsidR="00CB02D5" w:rsidRDefault="00CB02D5" w:rsidP="00CB02D5">
      <w:pPr>
        <w:jc w:val="both"/>
        <w:rPr>
          <w:rFonts w:ascii="Cambria" w:hAnsi="Cambria" w:cs="Arial"/>
          <w:iCs/>
          <w:color w:val="0070C0"/>
          <w:shd w:val="clear" w:color="auto" w:fill="FFFFFF"/>
        </w:rPr>
      </w:pPr>
      <w:r w:rsidRPr="00CB02D5">
        <w:rPr>
          <w:rFonts w:ascii="Cambria" w:hAnsi="Cambria" w:cs="Arial"/>
          <w:iCs/>
          <w:color w:val="0070C0"/>
          <w:shd w:val="clear" w:color="auto" w:fill="FFFFFF"/>
        </w:rPr>
        <w:t>Odróżnia ono budynki mieszkalne od budynków zamieszkania zbiorowego.</w:t>
      </w:r>
    </w:p>
    <w:p w:rsidR="000A606A" w:rsidRDefault="000A606A" w:rsidP="00CB02D5">
      <w:pPr>
        <w:jc w:val="both"/>
        <w:rPr>
          <w:rFonts w:ascii="Cambria" w:hAnsi="Cambria" w:cs="Arial"/>
          <w:iCs/>
          <w:color w:val="0070C0"/>
          <w:shd w:val="clear" w:color="auto" w:fill="FFFFFF"/>
        </w:rPr>
      </w:pPr>
    </w:p>
    <w:p w:rsidR="000A606A" w:rsidRPr="000A606A" w:rsidRDefault="000A606A" w:rsidP="000A606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-BoldMT" w:hAnsi="Cambria" w:cs="TimesNewRomanPS-BoldMT"/>
          <w:bCs/>
          <w:color w:val="0070C0"/>
        </w:rPr>
      </w:pPr>
      <w:r>
        <w:rPr>
          <w:rFonts w:ascii="Cambria" w:eastAsia="TimesNewRomanPS-BoldMT" w:hAnsi="Cambria" w:cs="TimesNewRomanPS-BoldMT"/>
          <w:bCs/>
          <w:color w:val="0070C0"/>
        </w:rPr>
        <w:lastRenderedPageBreak/>
        <w:t xml:space="preserve">Zgodnie z art. 112 pzp  - </w:t>
      </w:r>
      <w:r w:rsidRPr="000A606A">
        <w:rPr>
          <w:rFonts w:ascii="Cambria" w:eastAsia="TimesNewRomanPS-BoldMT" w:hAnsi="Cambria" w:cs="TimesNewRomanPS-BoldMT"/>
          <w:bCs/>
          <w:color w:val="0070C0"/>
        </w:rPr>
        <w:t>Zamawiający określa warunki udziału w postępowaniu w sposób proporcjonalny</w:t>
      </w:r>
      <w:r>
        <w:rPr>
          <w:rFonts w:ascii="Cambria" w:eastAsia="TimesNewRomanPS-BoldMT" w:hAnsi="Cambria" w:cs="TimesNewRomanPS-BoldMT"/>
          <w:bCs/>
          <w:color w:val="0070C0"/>
        </w:rPr>
        <w:t xml:space="preserve"> </w:t>
      </w:r>
      <w:r w:rsidRPr="000A606A">
        <w:rPr>
          <w:rFonts w:ascii="Cambria" w:eastAsia="TimesNewRomanPS-BoldMT" w:hAnsi="Cambria" w:cs="TimesNewRomanPS-BoldMT"/>
          <w:bCs/>
          <w:color w:val="0070C0"/>
        </w:rPr>
        <w:t>do przedmiotu zamówienia oraz umożliwiający ocenę zdolności wykonawcy do należytego</w:t>
      </w:r>
      <w:r>
        <w:rPr>
          <w:rFonts w:ascii="Cambria" w:eastAsia="TimesNewRomanPS-BoldMT" w:hAnsi="Cambria" w:cs="TimesNewRomanPS-BoldMT"/>
          <w:bCs/>
          <w:color w:val="0070C0"/>
        </w:rPr>
        <w:t xml:space="preserve"> </w:t>
      </w:r>
      <w:r w:rsidRPr="000A606A">
        <w:rPr>
          <w:rFonts w:ascii="Cambria" w:eastAsia="TimesNewRomanPS-BoldMT" w:hAnsi="Cambria" w:cs="TimesNewRomanPS-BoldMT"/>
          <w:bCs/>
          <w:color w:val="0070C0"/>
        </w:rPr>
        <w:t>wykonania zamówienia, w szczególności wyrażając je jako minimalne poziomy zdolności</w:t>
      </w:r>
      <w:r>
        <w:rPr>
          <w:rFonts w:ascii="Cambria" w:eastAsia="TimesNewRomanPS-BoldMT" w:hAnsi="Cambria" w:cs="TimesNewRomanPS-BoldMT"/>
          <w:bCs/>
          <w:color w:val="0070C0"/>
        </w:rPr>
        <w:t>.</w:t>
      </w:r>
    </w:p>
    <w:p w:rsidR="000A606A" w:rsidRPr="000A606A" w:rsidRDefault="000A606A" w:rsidP="000A606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  <w:color w:val="0070C0"/>
        </w:rPr>
      </w:pPr>
      <w:r w:rsidRPr="000A606A">
        <w:rPr>
          <w:rFonts w:ascii="Cambria" w:eastAsia="TimesNewRomanPSMT" w:hAnsi="Cambria" w:cs="TimesNewRomanPSMT"/>
          <w:color w:val="0070C0"/>
        </w:rPr>
        <w:t xml:space="preserve">Przestrzeganie </w:t>
      </w:r>
      <w:r w:rsidRPr="000A606A">
        <w:rPr>
          <w:rFonts w:ascii="Cambria" w:eastAsia="TimesNewRomanPS-BoldMT" w:hAnsi="Cambria" w:cs="TimesNewRomanPS-BoldMT"/>
          <w:bCs/>
          <w:color w:val="0070C0"/>
        </w:rPr>
        <w:t xml:space="preserve">zasady proporcjonalności </w:t>
      </w:r>
      <w:r w:rsidRPr="000A606A">
        <w:rPr>
          <w:rFonts w:ascii="Cambria" w:eastAsia="TimesNewRomanPSMT" w:hAnsi="Cambria" w:cs="TimesNewRomanPSMT"/>
          <w:color w:val="0070C0"/>
        </w:rPr>
        <w:t xml:space="preserve">warunków udziału w postępowaniu oznacza, </w:t>
      </w:r>
      <w:r>
        <w:rPr>
          <w:rFonts w:ascii="Cambria" w:eastAsia="TimesNewRomanPSMT" w:hAnsi="Cambria" w:cs="TimesNewRomanPSMT"/>
          <w:color w:val="0070C0"/>
        </w:rPr>
        <w:t xml:space="preserve">                          </w:t>
      </w:r>
      <w:r w:rsidRPr="000A606A">
        <w:rPr>
          <w:rFonts w:ascii="Cambria" w:eastAsia="TimesNewRomanPSMT" w:hAnsi="Cambria" w:cs="TimesNewRomanPSMT"/>
          <w:color w:val="0070C0"/>
        </w:rPr>
        <w:t>że</w:t>
      </w:r>
      <w:r>
        <w:rPr>
          <w:rFonts w:ascii="Cambria" w:eastAsia="TimesNewRomanPSMT" w:hAnsi="Cambria" w:cs="TimesNewRomanPSMT"/>
          <w:color w:val="0070C0"/>
        </w:rPr>
        <w:t xml:space="preserve"> </w:t>
      </w:r>
      <w:r w:rsidRPr="000A606A">
        <w:rPr>
          <w:rFonts w:ascii="Cambria" w:eastAsia="TimesNewRomanPSMT" w:hAnsi="Cambria" w:cs="TimesNewRomanPSMT"/>
          <w:color w:val="0070C0"/>
        </w:rPr>
        <w:t xml:space="preserve">warunki te muszą być uzasadnione w odniesieniu do rodzaju zamówienia, jego przedmiotu oraz wymagań związanych z realizacją zamówienia, w szczególności odpowiednie do </w:t>
      </w:r>
      <w:r w:rsidRPr="000A606A">
        <w:rPr>
          <w:rFonts w:ascii="Cambria" w:eastAsia="TimesNewRomanPS-BoldMT" w:hAnsi="Cambria" w:cs="TimesNewRomanPS-BoldMT"/>
          <w:bCs/>
          <w:color w:val="0070C0"/>
        </w:rPr>
        <w:t xml:space="preserve">charakteru                   </w:t>
      </w:r>
      <w:r w:rsidRPr="000A606A">
        <w:rPr>
          <w:rFonts w:ascii="Cambria" w:eastAsia="TimesNewRomanPSMT" w:hAnsi="Cambria" w:cs="TimesNewRomanPSMT"/>
          <w:color w:val="0070C0"/>
        </w:rPr>
        <w:t xml:space="preserve">(w tym stopnia złożoności), </w:t>
      </w:r>
      <w:r w:rsidRPr="000A606A">
        <w:rPr>
          <w:rFonts w:ascii="Cambria" w:eastAsia="TimesNewRomanPS-BoldMT" w:hAnsi="Cambria" w:cs="TimesNewRomanPS-BoldMT"/>
          <w:bCs/>
          <w:color w:val="0070C0"/>
        </w:rPr>
        <w:t xml:space="preserve">ilości </w:t>
      </w:r>
      <w:r w:rsidRPr="000A606A">
        <w:rPr>
          <w:rFonts w:ascii="Cambria" w:eastAsia="TimesNewRomanPSMT" w:hAnsi="Cambria" w:cs="TimesNewRomanPSMT"/>
          <w:color w:val="0070C0"/>
        </w:rPr>
        <w:t xml:space="preserve">(w tym zakresu) lub </w:t>
      </w:r>
      <w:r w:rsidRPr="000A606A">
        <w:rPr>
          <w:rFonts w:ascii="Cambria" w:eastAsia="TimesNewRomanPS-BoldMT" w:hAnsi="Cambria" w:cs="TimesNewRomanPS-BoldMT"/>
          <w:bCs/>
          <w:color w:val="0070C0"/>
        </w:rPr>
        <w:t>znaczenia</w:t>
      </w:r>
      <w:r w:rsidRPr="000A606A">
        <w:rPr>
          <w:rFonts w:ascii="Cambria" w:eastAsia="TimesNewRomanPSMT" w:hAnsi="Cambria" w:cs="TimesNewRomanPSMT"/>
          <w:color w:val="0070C0"/>
        </w:rPr>
        <w:t xml:space="preserve">, a także </w:t>
      </w:r>
      <w:r w:rsidRPr="000A606A">
        <w:rPr>
          <w:rFonts w:ascii="Cambria" w:eastAsia="TimesNewRomanPS-BoldMT" w:hAnsi="Cambria" w:cs="TimesNewRomanPS-BoldMT"/>
          <w:bCs/>
          <w:color w:val="0070C0"/>
        </w:rPr>
        <w:t xml:space="preserve">przeznaczenia </w:t>
      </w:r>
      <w:r w:rsidRPr="000A606A">
        <w:rPr>
          <w:rFonts w:ascii="Cambria" w:eastAsia="TimesNewRomanPSMT" w:hAnsi="Cambria" w:cs="TimesNewRomanPSMT"/>
          <w:color w:val="0070C0"/>
        </w:rPr>
        <w:t>nabywanych robót budowlanych. O określeniu warunków udziału w postępowaniu w sposób nieproporcjonalny do przedmiotu zamówienia można mówić wówczas, gdy warunki te zostaną określone na tyle rygorystycznie, że nie będzie to uzasadnione potrzebami zamawiającego.</w:t>
      </w:r>
    </w:p>
    <w:p w:rsidR="000A606A" w:rsidRPr="000A606A" w:rsidRDefault="000A606A" w:rsidP="000A606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  <w:color w:val="0070C0"/>
        </w:rPr>
      </w:pPr>
    </w:p>
    <w:p w:rsidR="000A606A" w:rsidRPr="000A606A" w:rsidRDefault="000A606A" w:rsidP="000A606A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  <w:color w:val="0070C0"/>
        </w:rPr>
      </w:pPr>
      <w:r w:rsidRPr="000A606A">
        <w:rPr>
          <w:rFonts w:ascii="Cambria" w:eastAsia="TimesNewRomanPSMT" w:hAnsi="Cambria" w:cs="TimesNewRomanPSMT"/>
          <w:color w:val="0070C0"/>
        </w:rPr>
        <w:t>W niniejszym przypadku w ocenie zamawiającego</w:t>
      </w:r>
      <w:r>
        <w:rPr>
          <w:rFonts w:ascii="Cambria" w:eastAsia="TimesNewRomanPSMT" w:hAnsi="Cambria" w:cs="TimesNewRomanPSMT"/>
          <w:color w:val="0070C0"/>
        </w:rPr>
        <w:t xml:space="preserve"> warunek został określony w sposób precyzyjny zrozumiały i adekwatny do przedmiotu zamówienia.</w:t>
      </w:r>
    </w:p>
    <w:p w:rsidR="00CB02D5" w:rsidRPr="000A606A" w:rsidRDefault="00CB02D5" w:rsidP="006F6F57">
      <w:pPr>
        <w:rPr>
          <w:rFonts w:ascii="Cambria" w:hAnsi="Cambria"/>
          <w:color w:val="0070C0"/>
        </w:rPr>
      </w:pPr>
    </w:p>
    <w:p w:rsidR="006F6F57" w:rsidRDefault="006F6F57" w:rsidP="00285157">
      <w:pPr>
        <w:spacing w:after="0" w:line="240" w:lineRule="auto"/>
        <w:jc w:val="both"/>
        <w:rPr>
          <w:rFonts w:ascii="Cambria" w:hAnsi="Cambria"/>
          <w:color w:val="0070C0"/>
        </w:rPr>
      </w:pPr>
    </w:p>
    <w:p w:rsidR="00CB02D5" w:rsidRPr="00A32F32" w:rsidRDefault="00CB02D5" w:rsidP="00285157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7A1CCA" w:rsidRPr="00A32F32" w:rsidRDefault="007A1CCA" w:rsidP="00285157">
      <w:pPr>
        <w:spacing w:after="0" w:line="240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87524A" w:rsidRPr="00A32F32" w:rsidRDefault="00F0309C" w:rsidP="002B5B80">
      <w:pPr>
        <w:spacing w:after="0" w:line="240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A32F32">
        <w:rPr>
          <w:rFonts w:ascii="Cambria" w:eastAsia="Times New Roman" w:hAnsi="Cambria" w:cs="Tahoma"/>
          <w:b/>
          <w:lang w:eastAsia="pl-PL"/>
        </w:rPr>
        <w:t>Udzielone wyjaśnienia są wiążące dla wykonawców.</w:t>
      </w:r>
    </w:p>
    <w:p w:rsidR="005C61A5" w:rsidRPr="00A32F32" w:rsidRDefault="005C61A5" w:rsidP="00285157">
      <w:pPr>
        <w:jc w:val="both"/>
        <w:rPr>
          <w:rFonts w:ascii="Cambria" w:hAnsi="Cambria"/>
        </w:rPr>
      </w:pPr>
    </w:p>
    <w:sectPr w:rsidR="005C61A5" w:rsidRPr="00A32F32" w:rsidSect="002B5B80">
      <w:headerReference w:type="default" r:id="rId7"/>
      <w:footerReference w:type="default" r:id="rId8"/>
      <w:pgSz w:w="11906" w:h="16838"/>
      <w:pgMar w:top="426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948" w:rsidRDefault="00FA5948" w:rsidP="005C61A5">
      <w:pPr>
        <w:spacing w:after="0" w:line="240" w:lineRule="auto"/>
      </w:pPr>
      <w:r>
        <w:separator/>
      </w:r>
    </w:p>
  </w:endnote>
  <w:endnote w:type="continuationSeparator" w:id="1">
    <w:p w:rsidR="00FA5948" w:rsidRDefault="00FA594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3525222"/>
      <w:docPartObj>
        <w:docPartGallery w:val="Page Numbers (Bottom of Page)"/>
        <w:docPartUnique/>
      </w:docPartObj>
    </w:sdtPr>
    <w:sdtContent>
      <w:p w:rsidR="00A32F32" w:rsidRDefault="00584854">
        <w:pPr>
          <w:pStyle w:val="Stopka"/>
          <w:jc w:val="right"/>
        </w:pPr>
        <w:r>
          <w:fldChar w:fldCharType="begin"/>
        </w:r>
        <w:r w:rsidR="00A32F32">
          <w:instrText>PAGE   \* MERGEFORMAT</w:instrText>
        </w:r>
        <w:r>
          <w:fldChar w:fldCharType="separate"/>
        </w:r>
        <w:r w:rsidR="000A606A">
          <w:rPr>
            <w:noProof/>
          </w:rPr>
          <w:t>1</w:t>
        </w:r>
        <w:r>
          <w:fldChar w:fldCharType="end"/>
        </w:r>
      </w:p>
    </w:sdtContent>
  </w:sdt>
  <w:p w:rsidR="00DE1F76" w:rsidRDefault="00DE1F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948" w:rsidRDefault="00FA5948" w:rsidP="005C61A5">
      <w:pPr>
        <w:spacing w:after="0" w:line="240" w:lineRule="auto"/>
      </w:pPr>
      <w:r>
        <w:separator/>
      </w:r>
    </w:p>
  </w:footnote>
  <w:footnote w:type="continuationSeparator" w:id="1">
    <w:p w:rsidR="00FA5948" w:rsidRDefault="00FA594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B275F4"/>
    <w:multiLevelType w:val="multilevel"/>
    <w:tmpl w:val="CF743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311BF"/>
    <w:multiLevelType w:val="multilevel"/>
    <w:tmpl w:val="EFDC7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286C"/>
    <w:rsid w:val="0009064A"/>
    <w:rsid w:val="000A2F11"/>
    <w:rsid w:val="000A606A"/>
    <w:rsid w:val="000B6567"/>
    <w:rsid w:val="000E14E6"/>
    <w:rsid w:val="00132DF0"/>
    <w:rsid w:val="001B7887"/>
    <w:rsid w:val="001B7E99"/>
    <w:rsid w:val="001D1B47"/>
    <w:rsid w:val="001F0A95"/>
    <w:rsid w:val="00231BBF"/>
    <w:rsid w:val="002830C8"/>
    <w:rsid w:val="00285157"/>
    <w:rsid w:val="002B5B80"/>
    <w:rsid w:val="002E319A"/>
    <w:rsid w:val="002F507C"/>
    <w:rsid w:val="00357D10"/>
    <w:rsid w:val="003755B4"/>
    <w:rsid w:val="003812D2"/>
    <w:rsid w:val="003B5AE6"/>
    <w:rsid w:val="003F6A65"/>
    <w:rsid w:val="0040436B"/>
    <w:rsid w:val="004128AF"/>
    <w:rsid w:val="0045378B"/>
    <w:rsid w:val="004A34D5"/>
    <w:rsid w:val="004B0C86"/>
    <w:rsid w:val="004D64B1"/>
    <w:rsid w:val="004F1517"/>
    <w:rsid w:val="004F7E56"/>
    <w:rsid w:val="00544791"/>
    <w:rsid w:val="00546587"/>
    <w:rsid w:val="00562F17"/>
    <w:rsid w:val="00584854"/>
    <w:rsid w:val="005904A0"/>
    <w:rsid w:val="005B1A37"/>
    <w:rsid w:val="005C3BE9"/>
    <w:rsid w:val="005C61A5"/>
    <w:rsid w:val="00622B18"/>
    <w:rsid w:val="00660D60"/>
    <w:rsid w:val="0067535D"/>
    <w:rsid w:val="006E2E32"/>
    <w:rsid w:val="006F6F57"/>
    <w:rsid w:val="007A1B93"/>
    <w:rsid w:val="007A1CCA"/>
    <w:rsid w:val="007C504D"/>
    <w:rsid w:val="007D73B3"/>
    <w:rsid w:val="007F0651"/>
    <w:rsid w:val="008214FC"/>
    <w:rsid w:val="00853553"/>
    <w:rsid w:val="0087186B"/>
    <w:rsid w:val="0087524A"/>
    <w:rsid w:val="0089114B"/>
    <w:rsid w:val="00897D98"/>
    <w:rsid w:val="008A2E67"/>
    <w:rsid w:val="008C2231"/>
    <w:rsid w:val="008F4315"/>
    <w:rsid w:val="00906323"/>
    <w:rsid w:val="009121A1"/>
    <w:rsid w:val="009318C2"/>
    <w:rsid w:val="00936964"/>
    <w:rsid w:val="00955C60"/>
    <w:rsid w:val="0097515A"/>
    <w:rsid w:val="009C0F8F"/>
    <w:rsid w:val="009C7CDD"/>
    <w:rsid w:val="009D3365"/>
    <w:rsid w:val="00A0365F"/>
    <w:rsid w:val="00A12471"/>
    <w:rsid w:val="00A32F32"/>
    <w:rsid w:val="00A617AB"/>
    <w:rsid w:val="00A938D2"/>
    <w:rsid w:val="00AA0759"/>
    <w:rsid w:val="00AC0C82"/>
    <w:rsid w:val="00AC2AA2"/>
    <w:rsid w:val="00AC69EC"/>
    <w:rsid w:val="00B16D5F"/>
    <w:rsid w:val="00B80F27"/>
    <w:rsid w:val="00BB444E"/>
    <w:rsid w:val="00BB7474"/>
    <w:rsid w:val="00BD3F65"/>
    <w:rsid w:val="00BE5A6A"/>
    <w:rsid w:val="00BF07E6"/>
    <w:rsid w:val="00BF5AF0"/>
    <w:rsid w:val="00C030E6"/>
    <w:rsid w:val="00C65501"/>
    <w:rsid w:val="00C76452"/>
    <w:rsid w:val="00C955B9"/>
    <w:rsid w:val="00CB02D5"/>
    <w:rsid w:val="00D01A57"/>
    <w:rsid w:val="00D63D43"/>
    <w:rsid w:val="00D82618"/>
    <w:rsid w:val="00DB3D8E"/>
    <w:rsid w:val="00DE1F76"/>
    <w:rsid w:val="00E17E3E"/>
    <w:rsid w:val="00E60B2F"/>
    <w:rsid w:val="00E6595B"/>
    <w:rsid w:val="00E84A3A"/>
    <w:rsid w:val="00EB7027"/>
    <w:rsid w:val="00F0309C"/>
    <w:rsid w:val="00F416CA"/>
    <w:rsid w:val="00F45EF1"/>
    <w:rsid w:val="00FA34BF"/>
    <w:rsid w:val="00FA5948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8515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318C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21</cp:revision>
  <cp:lastPrinted>2022-07-08T07:11:00Z</cp:lastPrinted>
  <dcterms:created xsi:type="dcterms:W3CDTF">2022-06-27T07:04:00Z</dcterms:created>
  <dcterms:modified xsi:type="dcterms:W3CDTF">2022-07-11T09:25:00Z</dcterms:modified>
</cp:coreProperties>
</file>