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A5F" w:rsidRPr="00FA79FA" w:rsidRDefault="004C1A5F" w:rsidP="00FA79FA">
      <w:pPr>
        <w:widowControl w:val="0"/>
        <w:jc w:val="right"/>
        <w:rPr>
          <w:rFonts w:ascii="Times New Roman" w:eastAsia="Calibri" w:hAnsi="Times New Roman" w:cs="Times New Roman"/>
        </w:rPr>
      </w:pPr>
      <w:r w:rsidRPr="00FA79FA">
        <w:rPr>
          <w:rFonts w:ascii="Times New Roman" w:eastAsia="Calibri" w:hAnsi="Times New Roman" w:cs="Times New Roman"/>
        </w:rPr>
        <w:t>Załącznik nr 1 do umowy nr WRIK.272.1. … .2022.ZP</w:t>
      </w:r>
    </w:p>
    <w:p w:rsidR="00FA79FA" w:rsidRDefault="00FA79FA" w:rsidP="00FA79FA">
      <w:pPr>
        <w:widowControl w:val="0"/>
        <w:jc w:val="center"/>
        <w:rPr>
          <w:rFonts w:ascii="Times New Roman" w:eastAsia="Calibri" w:hAnsi="Times New Roman" w:cs="Times New Roman"/>
          <w:b/>
        </w:rPr>
      </w:pPr>
    </w:p>
    <w:p w:rsidR="00FA79FA" w:rsidRPr="00FA79FA" w:rsidRDefault="00FA79FA" w:rsidP="00FA79FA">
      <w:pPr>
        <w:widowControl w:val="0"/>
        <w:jc w:val="center"/>
        <w:rPr>
          <w:rFonts w:ascii="Times New Roman" w:eastAsia="Calibri" w:hAnsi="Times New Roman" w:cs="Times New Roman"/>
          <w:b/>
        </w:rPr>
      </w:pPr>
      <w:r w:rsidRPr="00FA79FA">
        <w:rPr>
          <w:rFonts w:ascii="Times New Roman" w:eastAsia="Calibri" w:hAnsi="Times New Roman" w:cs="Times New Roman"/>
          <w:b/>
        </w:rPr>
        <w:t>SZCZEGÓŁOWY OPIS PRZEDMIOTU ZAMÓWIENIA</w:t>
      </w:r>
    </w:p>
    <w:p w:rsidR="00FA79FA" w:rsidRPr="00FA79FA" w:rsidRDefault="00FA79FA" w:rsidP="00FA79FA">
      <w:pPr>
        <w:widowControl w:val="0"/>
        <w:jc w:val="center"/>
        <w:rPr>
          <w:rFonts w:ascii="Times New Roman" w:eastAsia="Calibri" w:hAnsi="Times New Roman" w:cs="Times New Roman"/>
          <w:b/>
        </w:rPr>
      </w:pPr>
      <w:r w:rsidRPr="00FA79FA">
        <w:rPr>
          <w:rFonts w:ascii="Times New Roman" w:eastAsia="Calibri" w:hAnsi="Times New Roman" w:cs="Times New Roman"/>
          <w:b/>
        </w:rPr>
        <w:t>I SPOSÓB JEGO REALIZACJI</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spacing w:after="0" w:line="240" w:lineRule="auto"/>
        <w:jc w:val="center"/>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„Rozbudowa systemu monitoringu miejskiego w Tomaszowie Mazowieckim </w:t>
      </w:r>
    </w:p>
    <w:p w:rsidR="00FA79FA" w:rsidRPr="00FA79FA" w:rsidRDefault="00FA79FA" w:rsidP="00FA79FA">
      <w:pPr>
        <w:spacing w:after="0" w:line="240" w:lineRule="auto"/>
        <w:jc w:val="center"/>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w oparciu o transmisję radiową i światłowodową  -  etap 7”</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Zadanie obejmuje instalację, konfigurację oraz uruchomienie wizyjnego monitoringu miejskiego, w tym części </w:t>
      </w:r>
      <w:r w:rsidRPr="00FA79FA">
        <w:rPr>
          <w:rFonts w:ascii="Times New Roman" w:eastAsia="Times New Roman" w:hAnsi="Times New Roman" w:cs="Times New Roman"/>
          <w:b/>
          <w:lang w:eastAsia="pl-PL"/>
        </w:rPr>
        <w:t>światłowodowej, części radiowej oraz części wizyjnej</w:t>
      </w:r>
      <w:r w:rsidRPr="00FA79FA">
        <w:rPr>
          <w:rFonts w:ascii="Times New Roman" w:eastAsia="Times New Roman" w:hAnsi="Times New Roman" w:cs="Times New Roman"/>
          <w:lang w:eastAsia="pl-PL"/>
        </w:rPr>
        <w:t>.</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ind w:firstLine="708"/>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 Tomaszowie Mazowieckim od września 2017 roku działa radiowy system monitoringu miejskiego w oparciu o technologię LMDS – </w:t>
      </w:r>
      <w:proofErr w:type="spellStart"/>
      <w:r w:rsidRPr="00FA79FA">
        <w:rPr>
          <w:rFonts w:ascii="Times New Roman" w:eastAsia="Times New Roman" w:hAnsi="Times New Roman" w:cs="Times New Roman"/>
          <w:lang w:eastAsia="pl-PL"/>
        </w:rPr>
        <w:t>WiBAS</w:t>
      </w:r>
      <w:proofErr w:type="spellEnd"/>
      <w:r w:rsidRPr="00FA79FA">
        <w:rPr>
          <w:rFonts w:ascii="Times New Roman" w:eastAsia="Times New Roman" w:hAnsi="Times New Roman" w:cs="Times New Roman"/>
          <w:lang w:eastAsia="pl-PL"/>
        </w:rPr>
        <w:t xml:space="preserve">-OSDR firmy </w:t>
      </w:r>
      <w:proofErr w:type="spellStart"/>
      <w:r w:rsidRPr="00FA79FA">
        <w:rPr>
          <w:rFonts w:ascii="Times New Roman" w:eastAsia="Times New Roman" w:hAnsi="Times New Roman" w:cs="Times New Roman"/>
          <w:lang w:eastAsia="pl-PL"/>
        </w:rPr>
        <w:t>Intracom</w:t>
      </w:r>
      <w:proofErr w:type="spellEnd"/>
      <w:r w:rsidRPr="00FA79FA">
        <w:rPr>
          <w:rFonts w:ascii="Times New Roman" w:eastAsia="Times New Roman" w:hAnsi="Times New Roman" w:cs="Times New Roman"/>
          <w:lang w:eastAsia="pl-PL"/>
        </w:rPr>
        <w:t xml:space="preserve"> Telecom, w skład którego wchodzi stacja bazowa </w:t>
      </w:r>
      <w:proofErr w:type="spellStart"/>
      <w:r w:rsidRPr="00FA79FA">
        <w:rPr>
          <w:rFonts w:ascii="Times New Roman" w:eastAsia="Times New Roman" w:hAnsi="Times New Roman" w:cs="Times New Roman"/>
          <w:lang w:eastAsia="pl-PL"/>
        </w:rPr>
        <w:t>WiBAS</w:t>
      </w:r>
      <w:proofErr w:type="spellEnd"/>
      <w:r w:rsidRPr="00FA79FA">
        <w:rPr>
          <w:rFonts w:ascii="Times New Roman" w:eastAsia="Times New Roman" w:hAnsi="Times New Roman" w:cs="Times New Roman"/>
          <w:lang w:eastAsia="pl-PL"/>
        </w:rPr>
        <w:t xml:space="preserve">-OSDR-HUB, terminale dostępowe </w:t>
      </w:r>
      <w:proofErr w:type="spellStart"/>
      <w:r w:rsidRPr="00FA79FA">
        <w:rPr>
          <w:rFonts w:ascii="Times New Roman" w:eastAsia="Times New Roman" w:hAnsi="Times New Roman" w:cs="Times New Roman"/>
          <w:lang w:eastAsia="pl-PL"/>
        </w:rPr>
        <w:t>WiBAS</w:t>
      </w:r>
      <w:proofErr w:type="spellEnd"/>
      <w:r w:rsidRPr="00FA79FA">
        <w:rPr>
          <w:rFonts w:ascii="Times New Roman" w:eastAsia="Times New Roman" w:hAnsi="Times New Roman" w:cs="Times New Roman"/>
          <w:lang w:eastAsia="pl-PL"/>
        </w:rPr>
        <w:t xml:space="preserve">-OSDR-TS oraz system zarządzania </w:t>
      </w:r>
      <w:proofErr w:type="spellStart"/>
      <w:r w:rsidRPr="00FA79FA">
        <w:rPr>
          <w:rFonts w:ascii="Times New Roman" w:eastAsia="Times New Roman" w:hAnsi="Times New Roman" w:cs="Times New Roman"/>
          <w:lang w:eastAsia="pl-PL"/>
        </w:rPr>
        <w:t>uniMS</w:t>
      </w:r>
      <w:proofErr w:type="spellEnd"/>
      <w:r w:rsidRPr="00FA79FA">
        <w:rPr>
          <w:rFonts w:ascii="Times New Roman" w:eastAsia="Times New Roman" w:hAnsi="Times New Roman" w:cs="Times New Roman"/>
          <w:lang w:eastAsia="pl-PL"/>
        </w:rPr>
        <w:t xml:space="preserve"> oraz sieć światłowodową.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Rozbudowa będzie się składać z: </w:t>
      </w:r>
    </w:p>
    <w:p w:rsidR="00FA79FA" w:rsidRPr="00FA79FA" w:rsidRDefault="00FA79FA" w:rsidP="00FA79FA">
      <w:pPr>
        <w:numPr>
          <w:ilvl w:val="0"/>
          <w:numId w:val="21"/>
        </w:numPr>
        <w:spacing w:after="0" w:line="276" w:lineRule="auto"/>
        <w:contextualSpacing/>
        <w:jc w:val="both"/>
        <w:rPr>
          <w:rFonts w:ascii="Times New Roman" w:eastAsia="Verdana" w:hAnsi="Times New Roman" w:cs="Times New Roman"/>
          <w:lang w:eastAsia="pl-PL"/>
        </w:rPr>
      </w:pPr>
      <w:r w:rsidRPr="00FA79FA">
        <w:rPr>
          <w:rFonts w:ascii="Times New Roman" w:eastAsia="Verdana" w:hAnsi="Times New Roman" w:cs="Times New Roman"/>
          <w:lang w:eastAsia="pl-PL"/>
        </w:rPr>
        <w:t>5 punktów kamerowych opartych o transmisję światłowodową,</w:t>
      </w:r>
    </w:p>
    <w:p w:rsidR="00FA79FA" w:rsidRPr="00FA79FA" w:rsidRDefault="00FA79FA" w:rsidP="00FA79FA">
      <w:pPr>
        <w:numPr>
          <w:ilvl w:val="0"/>
          <w:numId w:val="21"/>
        </w:numPr>
        <w:spacing w:after="0" w:line="276" w:lineRule="auto"/>
        <w:contextualSpacing/>
        <w:jc w:val="both"/>
        <w:rPr>
          <w:rFonts w:ascii="Times New Roman" w:eastAsia="Verdana" w:hAnsi="Times New Roman" w:cs="Times New Roman"/>
          <w:lang w:eastAsia="pl-PL"/>
        </w:rPr>
      </w:pPr>
      <w:r w:rsidRPr="00FA79FA">
        <w:rPr>
          <w:rFonts w:ascii="Times New Roman" w:eastAsia="Verdana" w:hAnsi="Times New Roman" w:cs="Times New Roman"/>
          <w:lang w:eastAsia="pl-PL"/>
        </w:rPr>
        <w:t>Pracami związanymi z przeniesieniem 1 punktu kamerowego opartego o system łączności radiowej LMDS.</w:t>
      </w:r>
    </w:p>
    <w:p w:rsidR="00FA79FA" w:rsidRPr="00FA79FA" w:rsidRDefault="00FA79FA" w:rsidP="00FA79FA">
      <w:pPr>
        <w:numPr>
          <w:ilvl w:val="0"/>
          <w:numId w:val="21"/>
        </w:numPr>
        <w:spacing w:after="0" w:line="276" w:lineRule="auto"/>
        <w:contextualSpacing/>
        <w:jc w:val="both"/>
        <w:rPr>
          <w:rFonts w:ascii="Times New Roman" w:eastAsia="Verdana" w:hAnsi="Times New Roman" w:cs="Times New Roman"/>
          <w:lang w:eastAsia="pl-PL"/>
        </w:rPr>
      </w:pPr>
      <w:r w:rsidRPr="00FA79FA">
        <w:rPr>
          <w:rFonts w:ascii="Times New Roman" w:eastAsia="Verdana" w:hAnsi="Times New Roman" w:cs="Times New Roman"/>
          <w:lang w:eastAsia="pl-PL"/>
        </w:rPr>
        <w:t xml:space="preserve">Budowa w siedzibie Policji w Tomaszowie </w:t>
      </w:r>
      <w:proofErr w:type="spellStart"/>
      <w:r w:rsidRPr="00FA79FA">
        <w:rPr>
          <w:rFonts w:ascii="Times New Roman" w:eastAsia="Verdana" w:hAnsi="Times New Roman" w:cs="Times New Roman"/>
          <w:lang w:eastAsia="pl-PL"/>
        </w:rPr>
        <w:t>Maz</w:t>
      </w:r>
      <w:proofErr w:type="spellEnd"/>
      <w:r w:rsidRPr="00FA79FA">
        <w:rPr>
          <w:rFonts w:ascii="Times New Roman" w:eastAsia="Verdana" w:hAnsi="Times New Roman" w:cs="Times New Roman"/>
          <w:lang w:eastAsia="pl-PL"/>
        </w:rPr>
        <w:t xml:space="preserve">. jednego stanowiska podglądowego opartego na jednym stanowisku komputerowym wraz z monitorem i manipulatorem. </w:t>
      </w:r>
    </w:p>
    <w:p w:rsidR="00FA79FA" w:rsidRPr="00FA79FA" w:rsidRDefault="00FA79FA" w:rsidP="00FA79FA">
      <w:pPr>
        <w:numPr>
          <w:ilvl w:val="0"/>
          <w:numId w:val="21"/>
        </w:numPr>
        <w:spacing w:after="0" w:line="276" w:lineRule="auto"/>
        <w:contextualSpacing/>
        <w:jc w:val="both"/>
        <w:rPr>
          <w:rFonts w:ascii="Times New Roman" w:eastAsia="Verdana" w:hAnsi="Times New Roman" w:cs="Times New Roman"/>
          <w:lang w:eastAsia="pl-PL"/>
        </w:rPr>
      </w:pPr>
      <w:r w:rsidRPr="00FA79FA">
        <w:rPr>
          <w:rFonts w:ascii="Times New Roman" w:eastAsia="Verdana" w:hAnsi="Times New Roman" w:cs="Times New Roman"/>
          <w:lang w:eastAsia="pl-PL"/>
        </w:rPr>
        <w:t>Prace w Centrum Monitoringu.</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tabela 1 </w:t>
      </w:r>
    </w:p>
    <w:p w:rsidR="00FA79FA" w:rsidRPr="00FA79FA" w:rsidRDefault="00FA79FA" w:rsidP="00FA79FA">
      <w:pPr>
        <w:spacing w:after="0" w:line="240" w:lineRule="auto"/>
        <w:jc w:val="both"/>
        <w:rPr>
          <w:rFonts w:ascii="Times New Roman" w:eastAsia="Times New Roman" w:hAnsi="Times New Roman" w:cs="Times New Roman"/>
          <w:lang w:eastAsia="pl-PL"/>
        </w:rPr>
      </w:pPr>
    </w:p>
    <w:tbl>
      <w:tblPr>
        <w:tblW w:w="7050" w:type="dxa"/>
        <w:tblInd w:w="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40"/>
        <w:gridCol w:w="5910"/>
      </w:tblGrid>
      <w:tr w:rsidR="00FA79FA" w:rsidRPr="00FA79FA" w:rsidTr="00002CE0">
        <w:trPr>
          <w:trHeight w:val="440"/>
        </w:trPr>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b/>
                <w:lang w:eastAsia="pl-PL"/>
              </w:rPr>
            </w:pPr>
            <w:r w:rsidRPr="00FA79FA">
              <w:rPr>
                <w:rFonts w:ascii="Times New Roman" w:eastAsia="Verdana" w:hAnsi="Times New Roman" w:cs="Times New Roman"/>
                <w:b/>
                <w:lang w:eastAsia="pl-PL"/>
              </w:rPr>
              <w:t>LP</w:t>
            </w:r>
          </w:p>
        </w:tc>
        <w:tc>
          <w:tcPr>
            <w:tcW w:w="59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b/>
                <w:lang w:eastAsia="pl-PL"/>
              </w:rPr>
            </w:pPr>
            <w:r w:rsidRPr="00FA79FA">
              <w:rPr>
                <w:rFonts w:ascii="Times New Roman" w:eastAsia="Verdana" w:hAnsi="Times New Roman" w:cs="Times New Roman"/>
                <w:b/>
                <w:lang w:eastAsia="pl-PL"/>
              </w:rPr>
              <w:t>Lokalizacja</w:t>
            </w:r>
          </w:p>
        </w:tc>
      </w:tr>
      <w:tr w:rsidR="00FA79FA" w:rsidRPr="00FA79FA" w:rsidTr="00002CE0">
        <w:trPr>
          <w:trHeight w:val="440"/>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1</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Rondo Olimpijczyków</w:t>
            </w:r>
          </w:p>
        </w:tc>
      </w:tr>
      <w:tr w:rsidR="00FA79FA" w:rsidRPr="00FA79FA" w:rsidTr="00002CE0">
        <w:trPr>
          <w:trHeight w:val="440"/>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2</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Rondo Gen. Andersa</w:t>
            </w:r>
          </w:p>
        </w:tc>
      </w:tr>
      <w:tr w:rsidR="00FA79FA" w:rsidRPr="00FA79FA"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3</w:t>
            </w:r>
          </w:p>
        </w:tc>
        <w:tc>
          <w:tcPr>
            <w:tcW w:w="5910" w:type="dxa"/>
            <w:tcBorders>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Modernizacja punktu kamerowego Rondo Dmowskiego</w:t>
            </w:r>
          </w:p>
        </w:tc>
      </w:tr>
      <w:tr w:rsidR="00FA79FA" w:rsidRPr="00FA79FA"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4</w:t>
            </w:r>
          </w:p>
        </w:tc>
        <w:tc>
          <w:tcPr>
            <w:tcW w:w="5910" w:type="dxa"/>
            <w:tcBorders>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stanowiska monitoringu</w:t>
            </w:r>
          </w:p>
        </w:tc>
      </w:tr>
      <w:tr w:rsidR="00FA79FA" w:rsidRPr="00FA79FA"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5</w:t>
            </w:r>
          </w:p>
        </w:tc>
        <w:tc>
          <w:tcPr>
            <w:tcW w:w="5910" w:type="dxa"/>
            <w:tcBorders>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Zawadzka/Milenijna</w:t>
            </w:r>
          </w:p>
        </w:tc>
      </w:tr>
      <w:tr w:rsidR="00FA79FA" w:rsidRPr="00FA79FA"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6</w:t>
            </w:r>
          </w:p>
        </w:tc>
        <w:tc>
          <w:tcPr>
            <w:tcW w:w="5910" w:type="dxa"/>
            <w:tcBorders>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ZSP4</w:t>
            </w:r>
          </w:p>
        </w:tc>
      </w:tr>
      <w:tr w:rsidR="00FA79FA" w:rsidRPr="00FA79FA"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7</w:t>
            </w:r>
          </w:p>
        </w:tc>
        <w:tc>
          <w:tcPr>
            <w:tcW w:w="5910" w:type="dxa"/>
            <w:tcBorders>
              <w:right w:val="single" w:sz="8" w:space="0" w:color="000000"/>
            </w:tcBorders>
            <w:shd w:val="clear" w:color="auto" w:fill="auto"/>
            <w:tcMar>
              <w:top w:w="100" w:type="dxa"/>
              <w:left w:w="100" w:type="dxa"/>
              <w:bottom w:w="100" w:type="dxa"/>
              <w:right w:w="100" w:type="dxa"/>
            </w:tcMar>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LPR Św. Antoniego - most</w:t>
            </w:r>
          </w:p>
        </w:tc>
      </w:tr>
    </w:tbl>
    <w:p w:rsidR="00FA79FA" w:rsidRPr="00FA79FA" w:rsidRDefault="00FA79FA" w:rsidP="00FA79FA">
      <w:pPr>
        <w:spacing w:after="0" w:line="240" w:lineRule="auto"/>
        <w:jc w:val="both"/>
        <w:rPr>
          <w:rFonts w:ascii="Times New Roman" w:eastAsia="Verdana" w:hAnsi="Times New Roman" w:cs="Times New Roman"/>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Zamawiający zastrzega sobie prawo do zmiany lokalizacji, bez zmiany całkowitej ilości i rodzaju kamer. </w:t>
      </w:r>
    </w:p>
    <w:p w:rsidR="00FA79FA" w:rsidRPr="00FA79FA" w:rsidRDefault="00FA79FA" w:rsidP="00FA79FA">
      <w:pPr>
        <w:spacing w:after="0" w:line="240" w:lineRule="auto"/>
        <w:jc w:val="both"/>
        <w:rPr>
          <w:rFonts w:ascii="Times New Roman" w:eastAsia="Times New Roman" w:hAnsi="Times New Roman" w:cs="Times New Roman"/>
          <w:b/>
          <w:lang w:eastAsia="pl-PL"/>
        </w:rPr>
      </w:pP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b/>
          <w:lang w:eastAsia="pl-PL"/>
        </w:rPr>
        <w:t>W ramach budowy należy</w:t>
      </w: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Ustalić z administracją terenów na których posadowione zostaną kamery monitoringu zasady współpracy oraz ich realizację.</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lastRenderedPageBreak/>
        <w:t>● Przygotować projekt wykonawczy, w tym obciążenie sieci z wykorzystaniem specjalistycznego oprogramowania planistycznego odpowiedniego do oferowanych urządzeń zgodnie z wymogami producentów.</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Uzgodnić sposób instalacji wszystkich urządzeń z Zamawiającym.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Uzgodnić konfigurację urządzeń z Zamawiającym.</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Zainstalować i skonfigurować nowo dostarczone urządzenia zgodnie z wytycznymi Zamawiającego.</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Uzgodnić z Zamawiającym i przedstawić harmonogram prac.</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Uruchomić i wdrożyć nowe elementy systemu wraz z testami (opracowanymi przez Wykonawcę i zatwierdzonym przez Zamawiającego na etapie realizacji inwestycji).</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Dostarczyć kompletną dokumentację powykonawczą wraz z hasłami administracyjnymi i kodami dostępu do systemów i dostarczonych urządzeń, uwzględniające nowe elementy monitoringu.</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Udzielić gwarancji, rękojmię i zapewnić konserwację systemu w okresie wskazanym w umowie.</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Wymagania ogólne dla dostarczanych rozwiązań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1. Całość dostarczanego sprzętu i oprogramowania musi pochodzić z autoryzowanego kanału sprzedaży producentów – przy podpisaniu umowy należy dołączyć odpowiednie oświadczenie Wykonawcy. </w:t>
      </w:r>
    </w:p>
    <w:p w:rsidR="00FA79FA" w:rsidRPr="00FA79FA" w:rsidRDefault="00FA79FA" w:rsidP="00FA79FA">
      <w:pPr>
        <w:spacing w:after="0" w:line="240" w:lineRule="auto"/>
        <w:jc w:val="both"/>
        <w:rPr>
          <w:rFonts w:ascii="Times New Roman" w:eastAsia="Times New Roman" w:hAnsi="Times New Roman" w:cs="Times New Roman"/>
          <w:color w:val="FF0000"/>
          <w:lang w:eastAsia="pl-PL"/>
        </w:rPr>
      </w:pPr>
      <w:r w:rsidRPr="00FA79FA">
        <w:rPr>
          <w:rFonts w:ascii="Times New Roman" w:eastAsia="Times New Roman" w:hAnsi="Times New Roman" w:cs="Times New Roman"/>
          <w:lang w:eastAsia="pl-PL"/>
        </w:rPr>
        <w:t>2. Zamawiający wymaga, aby dostarczone urządzenia były nowe (tzn. wyprodukowane nie dawniej, niż na 6 miesięcy przed ich dostarczeniem) oraz by były nieużywane (przy czym Zamawiający dopuszcza, by urządzenia były rozpakowane i uruchomione przed ich dostarczeniem wyłącznie przez Wykonawcę i wyłącznie w celu weryfikacji działania urządzenia, przy czym jest zobowiązany do poinformowania Zamawiającego o zamiarze rozpakowania sprzętu.</w:t>
      </w:r>
      <w:r w:rsidRPr="00FA79FA">
        <w:rPr>
          <w:rFonts w:ascii="Times New Roman" w:eastAsia="Times New Roman" w:hAnsi="Times New Roman" w:cs="Times New Roman"/>
          <w:color w:val="FF0000"/>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3. Wykonawca zapewnia i zobowiązuje się, że zgodne z niniejszą umową korzystanie przez Zamawiającego z dostarczonych produktów nie będzie stanowić naruszenia majątkowych praw autorskich osób trzecich.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4. Zamawiający wymaga, aby dostarczone oprogramowanie było oprogramowaniem w wersji aktualnej (tzn. opublikowanej przez producenta nie wcześniej niż 6 miesięcy) na dzień poprzedzający dzień składania ofert – przy podpisaniu umowy należy dostarczyć odpowiednie oświadczenia wykonawcy.</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5. Oferowane urządzenia w dniu składania ofert nie mogą być przeznaczone przez producenta do wycofania z produkcji lub sprzedaży.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6. Należy dostarczyć identyfikatory, karty katalogowe, opisy itp. oferowanych urządzeń radiowych pozwalające na jednoznaczne ich zidentyfikowanie.</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7. Wszystkie wymagane funkcjonalności muszą być dostępne przy podpisaniu umowy. </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Wymagania technologiczne budowy sieci teletransmisyjnej</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Wymagania dot. budowy punktów kamerowych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 ramach budowy punktów kamerowych, należy: </w:t>
      </w:r>
    </w:p>
    <w:p w:rsidR="00FA79FA" w:rsidRPr="00FA79FA" w:rsidRDefault="00FA79FA" w:rsidP="00FA79FA">
      <w:pPr>
        <w:numPr>
          <w:ilvl w:val="0"/>
          <w:numId w:val="15"/>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uzgodnić z administratorami terenu oraz Z</w:t>
      </w:r>
      <w:r>
        <w:rPr>
          <w:rFonts w:ascii="Times New Roman" w:eastAsia="Times New Roman" w:hAnsi="Times New Roman" w:cs="Times New Roman"/>
          <w:lang w:eastAsia="pl-PL"/>
        </w:rPr>
        <w:t xml:space="preserve">amawiającym miejsce instalacji </w:t>
      </w:r>
      <w:r w:rsidRPr="00FA79FA">
        <w:rPr>
          <w:rFonts w:ascii="Times New Roman" w:eastAsia="Times New Roman" w:hAnsi="Times New Roman" w:cs="Times New Roman"/>
          <w:lang w:eastAsia="pl-PL"/>
        </w:rPr>
        <w:t xml:space="preserve">wszystkich urządzeń (szafki, światłowodu, zestawu kamer) oraz sposób i miejsce prowadzenia wszystkich kabli. W przypadku instalacji zewnętrznych, należy stosować kable oraz materiały do zastosowań zewnętrznych, odpornych także na akty wandalizmu </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numPr>
          <w:ilvl w:val="0"/>
          <w:numId w:val="15"/>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zainstalować szafkę monitoringu (należy dobrać szafki w taki sposób, aby zagwarantować odpowiednie parametry środowiskowe dla wszystkich urządzeń w niej zainstalowanych, w tym systemu podtrzymania zasilania przez co najmniej 10 minut -czas podany w warunkach przetargu) system musi składać się z zasilacza buforowego min 300W z kompletem baterii  min. 5Ah </w:t>
      </w:r>
    </w:p>
    <w:p w:rsidR="00FA79FA" w:rsidRPr="00FA79FA" w:rsidRDefault="00FA79FA" w:rsidP="00FA79FA">
      <w:pPr>
        <w:numPr>
          <w:ilvl w:val="0"/>
          <w:numId w:val="15"/>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należy ustalić z Zamawiającym miejsce instalacji kamer obrotowych oraz kamer stacjonarnych </w:t>
      </w:r>
    </w:p>
    <w:p w:rsidR="00FA79FA" w:rsidRPr="00FA79FA" w:rsidRDefault="00FA79FA" w:rsidP="00FA79FA">
      <w:pPr>
        <w:numPr>
          <w:ilvl w:val="0"/>
          <w:numId w:val="15"/>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wszystkie kable należy przymocować do trasy kablowej w sposób trwały i estetyczny oraz oznaczyć je w sposób trwały i czytelny (np. z wykorzystaniem oznaczników </w:t>
      </w:r>
      <w:proofErr w:type="spellStart"/>
      <w:r w:rsidRPr="00FA79FA">
        <w:rPr>
          <w:rFonts w:ascii="Times New Roman" w:eastAsia="Times New Roman" w:hAnsi="Times New Roman" w:cs="Times New Roman"/>
          <w:lang w:eastAsia="pl-PL"/>
        </w:rPr>
        <w:t>Partex</w:t>
      </w:r>
      <w:proofErr w:type="spellEnd"/>
      <w:r w:rsidRPr="00FA79FA">
        <w:rPr>
          <w:rFonts w:ascii="Times New Roman" w:eastAsia="Times New Roman" w:hAnsi="Times New Roman" w:cs="Times New Roman"/>
          <w:lang w:eastAsia="pl-PL"/>
        </w:rPr>
        <w:t xml:space="preserve">) </w:t>
      </w:r>
    </w:p>
    <w:p w:rsidR="00FA79FA" w:rsidRPr="00FA79FA" w:rsidRDefault="00FA79FA" w:rsidP="00FA79FA">
      <w:pPr>
        <w:numPr>
          <w:ilvl w:val="0"/>
          <w:numId w:val="15"/>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należy zastosować przemysłowe </w:t>
      </w:r>
      <w:proofErr w:type="spellStart"/>
      <w:r w:rsidRPr="00FA79FA">
        <w:rPr>
          <w:rFonts w:ascii="Times New Roman" w:eastAsia="Times New Roman" w:hAnsi="Times New Roman" w:cs="Times New Roman"/>
          <w:lang w:eastAsia="pl-PL"/>
        </w:rPr>
        <w:t>zarządzalne</w:t>
      </w:r>
      <w:proofErr w:type="spellEnd"/>
      <w:r w:rsidRPr="00FA79FA">
        <w:rPr>
          <w:rFonts w:ascii="Times New Roman" w:eastAsia="Times New Roman" w:hAnsi="Times New Roman" w:cs="Times New Roman"/>
          <w:lang w:eastAsia="pl-PL"/>
        </w:rPr>
        <w:t xml:space="preserve"> przełączniki Ethernet z min. 6 portami Ethernet (praca w temperaturze -30 do +65°C). Dopuszcza się stosowanie przełączników przemysłowych z POE (w tym POE+ oraz POE++), w celu zasilania wszystkich urządzeń: kamery obrotowej oraz kamer stacjonarnych.</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W skład części wizyjnej wchodzą: </w:t>
      </w: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Punkty kamerowe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lastRenderedPageBreak/>
        <w:t xml:space="preserve">Wykonawca wybuduje punkty kamerowe na istniejących słupach oświetlenia ulicznego oparte o  kamery szybkoobrotowe i stacjonarne w następującej konfiguracji: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4066"/>
        <w:gridCol w:w="4053"/>
      </w:tblGrid>
      <w:tr w:rsidR="00FA79FA" w:rsidRPr="00FA79FA" w:rsidTr="00002CE0">
        <w:tc>
          <w:tcPr>
            <w:tcW w:w="964" w:type="dxa"/>
            <w:shd w:val="clear" w:color="auto" w:fill="auto"/>
          </w:tcPr>
          <w:p w:rsidR="00FA79FA" w:rsidRPr="00FA79FA" w:rsidRDefault="00FA79FA" w:rsidP="00002CE0">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LP</w:t>
            </w:r>
          </w:p>
        </w:tc>
        <w:tc>
          <w:tcPr>
            <w:tcW w:w="4162" w:type="dxa"/>
            <w:shd w:val="clear" w:color="auto" w:fill="auto"/>
          </w:tcPr>
          <w:p w:rsidR="00FA79FA" w:rsidRPr="00FA79FA" w:rsidRDefault="00FA79FA" w:rsidP="00002CE0">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Lokalizacja</w:t>
            </w:r>
          </w:p>
        </w:tc>
        <w:tc>
          <w:tcPr>
            <w:tcW w:w="4162" w:type="dxa"/>
            <w:shd w:val="clear" w:color="auto" w:fill="auto"/>
          </w:tcPr>
          <w:p w:rsidR="00FA79FA" w:rsidRPr="00FA79FA" w:rsidRDefault="00FA79FA" w:rsidP="00002CE0">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Kamery </w:t>
            </w:r>
          </w:p>
        </w:tc>
      </w:tr>
      <w:tr w:rsidR="00FA79FA" w:rsidRPr="00FA79FA" w:rsidTr="00002CE0">
        <w:tc>
          <w:tcPr>
            <w:tcW w:w="964" w:type="dxa"/>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1</w:t>
            </w:r>
          </w:p>
        </w:tc>
        <w:tc>
          <w:tcPr>
            <w:tcW w:w="4162" w:type="dxa"/>
            <w:shd w:val="clear" w:color="auto" w:fill="auto"/>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Rondo Olimpijczyków</w:t>
            </w:r>
          </w:p>
        </w:tc>
        <w:tc>
          <w:tcPr>
            <w:tcW w:w="4162" w:type="dxa"/>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3 kamery stałopozycyjne 4K i 1 kamera obrotowa </w:t>
            </w:r>
            <w:proofErr w:type="spellStart"/>
            <w:r w:rsidRPr="00FA79FA">
              <w:rPr>
                <w:rFonts w:ascii="Times New Roman" w:eastAsia="Times New Roman" w:hAnsi="Times New Roman" w:cs="Times New Roman"/>
                <w:lang w:eastAsia="pl-PL"/>
              </w:rPr>
              <w:t>full</w:t>
            </w:r>
            <w:proofErr w:type="spellEnd"/>
            <w:r w:rsidRPr="00FA79FA">
              <w:rPr>
                <w:rFonts w:ascii="Times New Roman" w:eastAsia="Times New Roman" w:hAnsi="Times New Roman" w:cs="Times New Roman"/>
                <w:lang w:eastAsia="pl-PL"/>
              </w:rPr>
              <w:t xml:space="preserve"> HD</w:t>
            </w:r>
          </w:p>
        </w:tc>
      </w:tr>
      <w:tr w:rsidR="00FA79FA" w:rsidRPr="00FA79FA"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2</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Rondo Gen. Andersa</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4 kamery stałopozycyjne 4K i 1 kamera obrotowa </w:t>
            </w:r>
            <w:proofErr w:type="spellStart"/>
            <w:r w:rsidRPr="00FA79FA">
              <w:rPr>
                <w:rFonts w:ascii="Times New Roman" w:eastAsia="Times New Roman" w:hAnsi="Times New Roman" w:cs="Times New Roman"/>
                <w:lang w:eastAsia="pl-PL"/>
              </w:rPr>
              <w:t>full</w:t>
            </w:r>
            <w:proofErr w:type="spellEnd"/>
            <w:r w:rsidRPr="00FA79FA">
              <w:rPr>
                <w:rFonts w:ascii="Times New Roman" w:eastAsia="Times New Roman" w:hAnsi="Times New Roman" w:cs="Times New Roman"/>
                <w:lang w:eastAsia="pl-PL"/>
              </w:rPr>
              <w:t xml:space="preserve"> HD</w:t>
            </w:r>
          </w:p>
        </w:tc>
      </w:tr>
      <w:tr w:rsidR="00FA79FA" w:rsidRPr="00FA79FA"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3.  </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Modernizacja punktu kamerowego Rondo Dmowskiego</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Przeniesienie 3 kamer stałopozycyjnych 1 kamery obrotowej, zestawienie połączenia radiowego.</w:t>
            </w:r>
          </w:p>
        </w:tc>
      </w:tr>
      <w:tr w:rsidR="00FA79FA" w:rsidRPr="00FA79FA"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Zawadzka/Milenijna</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1 kamera obrotowa </w:t>
            </w:r>
            <w:proofErr w:type="spellStart"/>
            <w:r w:rsidRPr="00FA79FA">
              <w:rPr>
                <w:rFonts w:ascii="Times New Roman" w:eastAsia="Times New Roman" w:hAnsi="Times New Roman" w:cs="Times New Roman"/>
                <w:lang w:eastAsia="pl-PL"/>
              </w:rPr>
              <w:t>full</w:t>
            </w:r>
            <w:proofErr w:type="spellEnd"/>
            <w:r w:rsidRPr="00FA79FA">
              <w:rPr>
                <w:rFonts w:ascii="Times New Roman" w:eastAsia="Times New Roman" w:hAnsi="Times New Roman" w:cs="Times New Roman"/>
                <w:lang w:eastAsia="pl-PL"/>
              </w:rPr>
              <w:t xml:space="preserve"> HD</w:t>
            </w:r>
          </w:p>
        </w:tc>
      </w:tr>
      <w:tr w:rsidR="00FA79FA" w:rsidRPr="00FA79FA"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5.</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ZSP4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1 kamera obrotowa </w:t>
            </w:r>
            <w:proofErr w:type="spellStart"/>
            <w:r w:rsidRPr="00FA79FA">
              <w:rPr>
                <w:rFonts w:ascii="Times New Roman" w:eastAsia="Times New Roman" w:hAnsi="Times New Roman" w:cs="Times New Roman"/>
                <w:lang w:eastAsia="pl-PL"/>
              </w:rPr>
              <w:t>full</w:t>
            </w:r>
            <w:proofErr w:type="spellEnd"/>
            <w:r w:rsidRPr="00FA79FA">
              <w:rPr>
                <w:rFonts w:ascii="Times New Roman" w:eastAsia="Times New Roman" w:hAnsi="Times New Roman" w:cs="Times New Roman"/>
                <w:lang w:eastAsia="pl-PL"/>
              </w:rPr>
              <w:t xml:space="preserve"> HD</w:t>
            </w:r>
          </w:p>
        </w:tc>
      </w:tr>
      <w:tr w:rsidR="00FA79FA" w:rsidRPr="00FA79FA"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6</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76" w:lineRule="auto"/>
              <w:jc w:val="both"/>
              <w:rPr>
                <w:rFonts w:ascii="Times New Roman" w:eastAsia="Verdana" w:hAnsi="Times New Roman" w:cs="Times New Roman"/>
                <w:lang w:eastAsia="pl-PL"/>
              </w:rPr>
            </w:pPr>
            <w:r w:rsidRPr="00FA79FA">
              <w:rPr>
                <w:rFonts w:ascii="Times New Roman" w:eastAsia="Verdana" w:hAnsi="Times New Roman" w:cs="Times New Roman"/>
                <w:lang w:eastAsia="pl-PL"/>
              </w:rPr>
              <w:t>Budowa punktu Kamerowego LPR Św. Antoniego - most</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FA79FA" w:rsidRPr="00FA79FA" w:rsidRDefault="00FA79FA" w:rsidP="00002CE0">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1 kamera LPR</w:t>
            </w:r>
          </w:p>
        </w:tc>
      </w:tr>
    </w:tbl>
    <w:p w:rsidR="00FA79FA" w:rsidRPr="00FA79FA" w:rsidRDefault="00FA79FA" w:rsidP="00FA79FA">
      <w:pPr>
        <w:spacing w:after="0" w:line="240" w:lineRule="auto"/>
        <w:rPr>
          <w:rFonts w:ascii="Times New Roman" w:eastAsia="Times New Roman" w:hAnsi="Times New Roman" w:cs="Times New Roman"/>
          <w:lang w:eastAsia="pl-PL"/>
        </w:rPr>
      </w:pPr>
    </w:p>
    <w:p w:rsidR="00FA79FA" w:rsidRPr="00FA79FA" w:rsidRDefault="00FA79FA" w:rsidP="00FA79FA">
      <w:pPr>
        <w:spacing w:after="0" w:line="240" w:lineRule="auto"/>
        <w:rPr>
          <w:rFonts w:ascii="Times New Roman" w:eastAsia="Times New Roman" w:hAnsi="Times New Roman" w:cs="Times New Roman"/>
          <w:lang w:eastAsia="pl-PL"/>
        </w:rPr>
      </w:pPr>
      <w:r w:rsidRPr="00FA79FA">
        <w:rPr>
          <w:rFonts w:ascii="Times New Roman" w:eastAsia="Times New Roman" w:hAnsi="Times New Roman" w:cs="Times New Roman"/>
          <w:b/>
          <w:lang w:eastAsia="pl-PL"/>
        </w:rPr>
        <w:t xml:space="preserve">Kamery szybkoobrotowe muszą spełniać następujące wymagania: </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wraz z obudową ma być przeznaczona do zastosowań zewnętrznych do pracy w trybie 24/7/365,</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ma posiadać przetwornik CMOS nie mniejszy niż 1/ 3” z funkcją skanowania progresywnego,</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ma być wyposażona w funkcję automatycznego ustawiana ostrości,</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być wyposażona w automatycznie i ręcznie zdejmowalny filtr podczerwieni zapewniając funkcjonalność Dzień/Noc,</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posiadać czułość nie gorszą niż:</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Kolor: 0,05 Lux,(F1,6)</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B-W: 0,005Lux,(F1,6)</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ma umożliwiać transmisję obrazu w formie cyfrowej poprzez siec IP,</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ma umożliwiać sterowanie PTZ w formie cyfrowej poprzez siec IP,</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zapewniać 25x zoom optyczny oraz 12x zoom cyfrowy,</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wspierać kodowanie obrazu H.265, H.264 oraz MJPEG,</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być zaprojektowana w sposób pozwalający na dostarczenie do 10 strumieni,</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dostarczać jednocześnie trzy indywidualnie konfigurowalne strumienie wizyjne o różnych parametrach obrazu,</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zapewniać możliwość zdefiniowania 99 pozycji (</w:t>
      </w:r>
      <w:proofErr w:type="spellStart"/>
      <w:r w:rsidRPr="00FA79FA">
        <w:rPr>
          <w:rFonts w:ascii="Times New Roman" w:eastAsia="Times New Roman" w:hAnsi="Times New Roman" w:cs="Times New Roman"/>
          <w:lang w:eastAsia="pl-PL"/>
        </w:rPr>
        <w:t>presetów</w:t>
      </w:r>
      <w:proofErr w:type="spellEnd"/>
      <w:r w:rsidRPr="00FA79FA">
        <w:rPr>
          <w:rFonts w:ascii="Times New Roman" w:eastAsia="Times New Roman" w:hAnsi="Times New Roman" w:cs="Times New Roman"/>
          <w:lang w:eastAsia="pl-PL"/>
        </w:rPr>
        <w:t>),</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zapewniać kąt obrotu (PAN) 360° bez punktu końcowego,</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zapewniać kąt pochylenia (TILT) 200°,</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zapewniać szybkość obrotu w poziomie i w pionie przy sterowaniu ręcznym 200°/</w:t>
      </w:r>
      <w:proofErr w:type="spellStart"/>
      <w:r w:rsidRPr="00FA79FA">
        <w:rPr>
          <w:rFonts w:ascii="Times New Roman" w:eastAsia="Times New Roman" w:hAnsi="Times New Roman" w:cs="Times New Roman"/>
          <w:lang w:eastAsia="pl-PL"/>
        </w:rPr>
        <w:t>sek</w:t>
      </w:r>
      <w:proofErr w:type="spellEnd"/>
      <w:r w:rsidRPr="00FA79FA">
        <w:rPr>
          <w:rFonts w:ascii="Times New Roman" w:eastAsia="Times New Roman" w:hAnsi="Times New Roman" w:cs="Times New Roman"/>
          <w:lang w:eastAsia="pl-PL"/>
        </w:rPr>
        <w:t>,</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oferować funkcję elektronicznej migawki z ręczną regulacją,</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oferować funkcję balansu bieli regulowaną ręcznie i automatycznie,</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oferować możliwość nakładania tekstu na wyświetlany obraz,</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być wyposażona w slot na karty pamięci SD,</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kamera ma mieć wbudowany </w:t>
      </w:r>
      <w:proofErr w:type="spellStart"/>
      <w:r w:rsidRPr="00FA79FA">
        <w:rPr>
          <w:rFonts w:ascii="Times New Roman" w:eastAsia="Times New Roman" w:hAnsi="Times New Roman" w:cs="Times New Roman"/>
          <w:lang w:eastAsia="pl-PL"/>
        </w:rPr>
        <w:t>wideoserwer</w:t>
      </w:r>
      <w:proofErr w:type="spellEnd"/>
      <w:r w:rsidRPr="00FA79FA">
        <w:rPr>
          <w:rFonts w:ascii="Times New Roman" w:eastAsia="Times New Roman" w:hAnsi="Times New Roman" w:cs="Times New Roman"/>
          <w:lang w:eastAsia="pl-PL"/>
        </w:rPr>
        <w:t xml:space="preserve"> umożliwiający dostępność wideo i konfiguracji dla wielu użytkowników w standardowym systemie operacyjnym i środowisku przeglądarki wykorzystującym HTTP, bez potrzeby stosowania dodatkowego oprogramowania,</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kamera ma wspierać możliwość sterowania transmisją zarówno </w:t>
      </w:r>
      <w:proofErr w:type="spellStart"/>
      <w:r w:rsidRPr="00FA79FA">
        <w:rPr>
          <w:rFonts w:ascii="Times New Roman" w:eastAsia="Times New Roman" w:hAnsi="Times New Roman" w:cs="Times New Roman"/>
          <w:lang w:eastAsia="pl-PL"/>
        </w:rPr>
        <w:t>Constant</w:t>
      </w:r>
      <w:proofErr w:type="spellEnd"/>
      <w:r w:rsidRPr="00FA79FA">
        <w:rPr>
          <w:rFonts w:ascii="Times New Roman" w:eastAsia="Times New Roman" w:hAnsi="Times New Roman" w:cs="Times New Roman"/>
          <w:lang w:eastAsia="pl-PL"/>
        </w:rPr>
        <w:t xml:space="preserve"> Bit </w:t>
      </w:r>
      <w:proofErr w:type="spellStart"/>
      <w:r w:rsidRPr="00FA79FA">
        <w:rPr>
          <w:rFonts w:ascii="Times New Roman" w:eastAsia="Times New Roman" w:hAnsi="Times New Roman" w:cs="Times New Roman"/>
          <w:lang w:eastAsia="pl-PL"/>
        </w:rPr>
        <w:t>Rate</w:t>
      </w:r>
      <w:proofErr w:type="spellEnd"/>
      <w:r w:rsidRPr="00FA79FA">
        <w:rPr>
          <w:rFonts w:ascii="Times New Roman" w:eastAsia="Times New Roman" w:hAnsi="Times New Roman" w:cs="Times New Roman"/>
          <w:lang w:eastAsia="pl-PL"/>
        </w:rPr>
        <w:t xml:space="preserve"> (CBR) jak i </w:t>
      </w:r>
      <w:proofErr w:type="spellStart"/>
      <w:r w:rsidRPr="00FA79FA">
        <w:rPr>
          <w:rFonts w:ascii="Times New Roman" w:eastAsia="Times New Roman" w:hAnsi="Times New Roman" w:cs="Times New Roman"/>
          <w:lang w:eastAsia="pl-PL"/>
        </w:rPr>
        <w:t>Variable</w:t>
      </w:r>
      <w:proofErr w:type="spellEnd"/>
      <w:r w:rsidRPr="00FA79FA">
        <w:rPr>
          <w:rFonts w:ascii="Times New Roman" w:eastAsia="Times New Roman" w:hAnsi="Times New Roman" w:cs="Times New Roman"/>
          <w:lang w:eastAsia="pl-PL"/>
        </w:rPr>
        <w:t xml:space="preserve"> Bit </w:t>
      </w:r>
      <w:proofErr w:type="spellStart"/>
      <w:r w:rsidRPr="00FA79FA">
        <w:rPr>
          <w:rFonts w:ascii="Times New Roman" w:eastAsia="Times New Roman" w:hAnsi="Times New Roman" w:cs="Times New Roman"/>
          <w:lang w:eastAsia="pl-PL"/>
        </w:rPr>
        <w:t>Rate</w:t>
      </w:r>
      <w:proofErr w:type="spellEnd"/>
      <w:r w:rsidRPr="00FA79FA">
        <w:rPr>
          <w:rFonts w:ascii="Times New Roman" w:eastAsia="Times New Roman" w:hAnsi="Times New Roman" w:cs="Times New Roman"/>
          <w:lang w:eastAsia="pl-PL"/>
        </w:rPr>
        <w:t xml:space="preserve"> (VBR),</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oferować wsparcie dla następujących protokołów sieciowych: IPv4, HTTP, HTTPS, SMTP, DDNS, NTP, RTSP, RTP, TCP, UDP, DHCP,</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kamera musi zapewniać transmisję </w:t>
      </w:r>
      <w:proofErr w:type="spellStart"/>
      <w:r w:rsidRPr="00FA79FA">
        <w:rPr>
          <w:rFonts w:ascii="Times New Roman" w:eastAsia="Times New Roman" w:hAnsi="Times New Roman" w:cs="Times New Roman"/>
          <w:lang w:eastAsia="pl-PL"/>
        </w:rPr>
        <w:t>unicast</w:t>
      </w:r>
      <w:proofErr w:type="spellEnd"/>
      <w:r w:rsidRPr="00FA79FA">
        <w:rPr>
          <w:rFonts w:ascii="Times New Roman" w:eastAsia="Times New Roman" w:hAnsi="Times New Roman" w:cs="Times New Roman"/>
          <w:lang w:eastAsia="pl-PL"/>
        </w:rPr>
        <w:t xml:space="preserve"> oraz </w:t>
      </w:r>
      <w:proofErr w:type="spellStart"/>
      <w:r w:rsidRPr="00FA79FA">
        <w:rPr>
          <w:rFonts w:ascii="Times New Roman" w:eastAsia="Times New Roman" w:hAnsi="Times New Roman" w:cs="Times New Roman"/>
          <w:lang w:eastAsia="pl-PL"/>
        </w:rPr>
        <w:t>multicast</w:t>
      </w:r>
      <w:proofErr w:type="spellEnd"/>
      <w:r w:rsidRPr="00FA79FA">
        <w:rPr>
          <w:rFonts w:ascii="Times New Roman" w:eastAsia="Times New Roman" w:hAnsi="Times New Roman" w:cs="Times New Roman"/>
          <w:lang w:eastAsia="pl-PL"/>
        </w:rPr>
        <w:t>,</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musi oferować rejestrację trasy PTZ za pomocą urządzenia wejścia jak joystick, pulpit sterujący,</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oferować detekcję ruchu,</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lastRenderedPageBreak/>
        <w:t>kamera ma mieć możliwość ustawienia co najmniej 8 stref prywatności,</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oferować możliwość filtrowania adresów IP, ochrony dostępu hasłem,</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oferować informację o 50 ostatnich połączeniach,</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kamera powinna być wyposażona w kopułową obudowę bez oświetlacza zapewniającą dyskrecję w zakresie kierunku prowadzonej obserwacji </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być wyposażona w obudowę zapewniającą poziom szczelności IP66,</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powinna być wyposażona w obudowę zapewniająca temperaturę pracy od – 30 °C do 50 °C.</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kamera ma być wyposażona w co najmniej 2 wejścia alarmowe i jedno wyjście alarmowe.</w:t>
      </w:r>
    </w:p>
    <w:p w:rsidR="00FA79FA" w:rsidRPr="00FA79FA" w:rsidRDefault="00FA79FA" w:rsidP="00FA79FA">
      <w:pPr>
        <w:numPr>
          <w:ilvl w:val="0"/>
          <w:numId w:val="23"/>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Moc pobierana przez kamerę nie powinna przekraczać 50W przy zasilaniu POE</w:t>
      </w:r>
    </w:p>
    <w:p w:rsidR="00FA79FA" w:rsidRPr="00FA79FA" w:rsidRDefault="00FA79FA" w:rsidP="00FA79FA">
      <w:pPr>
        <w:spacing w:after="0" w:line="240" w:lineRule="auto"/>
        <w:jc w:val="both"/>
        <w:rPr>
          <w:rFonts w:ascii="Times New Roman" w:eastAsia="Times New Roman" w:hAnsi="Times New Roman" w:cs="Times New Roman"/>
          <w:b/>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Kamery stacjonarne 4K muszą spełniać następujące wymagania: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przetwornik CMOS nie mniejszy niż 1/2”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funkcja automatycznego ustawiania ostrości,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obiektyw o zmiennej ogniskowej zapewniający pokrycie w poziomie do 90 stopni.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automatycznie i ręcznie zdejmowalny filtr podczerwieni zapewniając funkcjonalność Dzień/Noc,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oświetlacz podczerwieni zapewniający zasięg co najmniej 40m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kodowanie obrazu H.265 oraz MJPEG,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strumień wizyjny H.265 w rozdzielczości 12Mp (4000x3000) przy 20 klatkach na sekundę,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możliwość skonfigurowania dwóch strumieni w formatach H.264 oraz  Motion JPEG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funkcja elektronicznej migawki z ręczną regulacją,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wsparcie dla następujących protokołów sieciowych: IPv4, HTTP, HTTPS, FTP, SMTP, DNS, NTP, RTSP, RTP, TCP, UDP, DHCP oraz 802.1X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detekcję ruchu i dźwięku, Analiza obrazu w postaci: przekroczenia linii, wejścia/wyjścia w strefę, pojawienia/zniknięcia przedmiotu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co najmniej 8 stref prywatności,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Zasilanie POE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Kamera zostanie zamontowana w obudowie zapewniającą właściwą pracę w temperaturach od – 30°C do 50°C oraz będzie posiadała szczelność IP66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Kamera LPR musi spełniać następujące wymagania: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przetwornik CMOS nie mniejszy niż 1/2”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funkcja automatycznego ustawiania ostrości,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obiektyw o zmiennej ogniskowej zapewniający pokrycie w poziomie do 90 stopni.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automatycznie i ręcznie zdejmowalny filtr podczerwieni zapewniając funkcjonalność Dzień/Noc,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oświetlacz podczerwieni zapewniający zasięg co najmniej 40m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kodowanie obrazu H.265 oraz MJPEG,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strumień wizyjny H.265 w rozdzielczości </w:t>
      </w:r>
      <w:proofErr w:type="spellStart"/>
      <w:r w:rsidRPr="00FA79FA">
        <w:rPr>
          <w:rFonts w:ascii="Times New Roman" w:eastAsia="Times New Roman" w:hAnsi="Times New Roman" w:cs="Times New Roman"/>
          <w:lang w:eastAsia="pl-PL"/>
        </w:rPr>
        <w:t>full</w:t>
      </w:r>
      <w:proofErr w:type="spellEnd"/>
      <w:r w:rsidRPr="00FA79FA">
        <w:rPr>
          <w:rFonts w:ascii="Times New Roman" w:eastAsia="Times New Roman" w:hAnsi="Times New Roman" w:cs="Times New Roman"/>
          <w:lang w:eastAsia="pl-PL"/>
        </w:rPr>
        <w:t xml:space="preserve"> HD przy 60 klatkach na sekundę,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możliwość skonfigurowania dwóch strumieni w formatach H.264 oraz  Motion JPEG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funkcja elektronicznej migawki z ręczną regulacją,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wsparcie dla następujących protokołów sieciowych: IPv4, HTTP, HTTPS, FTP, SMTP, DNS, NTP, RTSP, RTP, TCP, UDP, DHCP oraz 802.1X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Analiza obrazu w postaci LPR</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co najmniej 8 stref prywatności,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Zasilanie POE </w:t>
      </w:r>
    </w:p>
    <w:p w:rsidR="00FA79FA" w:rsidRPr="00FA79FA" w:rsidRDefault="00FA79FA" w:rsidP="00FA79FA">
      <w:pPr>
        <w:numPr>
          <w:ilvl w:val="0"/>
          <w:numId w:val="22"/>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Integracja z systemem </w:t>
      </w:r>
      <w:proofErr w:type="spellStart"/>
      <w:r w:rsidRPr="00FA79FA">
        <w:rPr>
          <w:rFonts w:ascii="Times New Roman" w:eastAsia="Times New Roman" w:hAnsi="Times New Roman" w:cs="Times New Roman"/>
          <w:lang w:eastAsia="pl-PL"/>
        </w:rPr>
        <w:t>Genetec</w:t>
      </w:r>
      <w:proofErr w:type="spellEnd"/>
      <w:r w:rsidRPr="00FA79FA">
        <w:rPr>
          <w:rFonts w:ascii="Times New Roman" w:eastAsia="Times New Roman" w:hAnsi="Times New Roman" w:cs="Times New Roman"/>
          <w:lang w:eastAsia="pl-PL"/>
        </w:rPr>
        <w:t xml:space="preserve"> w formie dodawania zakładek na materiale wideo z nr. Tablicy rejestracyjnej</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Kamera zostanie zamontowana w obudowie zapewniającą właściwą pracę w temperaturach od – 30°C do 50°C oraz będzie posiadała szczelność IP66 </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Budowa stanowiska podglądowego w siedzibie Policji.</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 budynku Policji w Tomaszowie Mazowieckim Wykonawca wybuduje stanowisko podglądowe wyposażone w jednostkę komputerową z monitorem i manipulatorem. Stanowisko połączone zostanie </w:t>
      </w:r>
      <w:r w:rsidRPr="00FA79FA">
        <w:rPr>
          <w:rFonts w:ascii="Times New Roman" w:eastAsia="Times New Roman" w:hAnsi="Times New Roman" w:cs="Times New Roman"/>
          <w:lang w:eastAsia="pl-PL"/>
        </w:rPr>
        <w:lastRenderedPageBreak/>
        <w:t xml:space="preserve">światłowodem z Tomaszowskim Centrum Monitoringu z możliwością podglądu obrazów na zasadach określonych dla operatora Tomaszowskiego Centrum Monitoringu. W ramach zadania należy rozszerzyć licencję </w:t>
      </w:r>
      <w:proofErr w:type="spellStart"/>
      <w:r w:rsidRPr="00FA79FA">
        <w:rPr>
          <w:rFonts w:ascii="Times New Roman" w:eastAsia="Times New Roman" w:hAnsi="Times New Roman" w:cs="Times New Roman"/>
          <w:lang w:eastAsia="pl-PL"/>
        </w:rPr>
        <w:t>Genetec</w:t>
      </w:r>
      <w:proofErr w:type="spellEnd"/>
      <w:r w:rsidRPr="00FA79FA">
        <w:rPr>
          <w:rFonts w:ascii="Times New Roman" w:eastAsia="Times New Roman" w:hAnsi="Times New Roman" w:cs="Times New Roman"/>
          <w:lang w:eastAsia="pl-PL"/>
        </w:rPr>
        <w:t xml:space="preserve"> o dodatkowego klienta. </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Wymagania minimalne dla jednostki stanowiskowej: </w:t>
      </w:r>
    </w:p>
    <w:p w:rsidR="00FA79FA" w:rsidRPr="00FA79FA" w:rsidRDefault="00FA79FA" w:rsidP="00FA79FA">
      <w:pPr>
        <w:numPr>
          <w:ilvl w:val="0"/>
          <w:numId w:val="16"/>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Wymaga się aby jednostka była w stanie obsłużyć do 24 obrazów z kamer  HD. </w:t>
      </w:r>
    </w:p>
    <w:p w:rsidR="00FA79FA" w:rsidRPr="00FA79FA" w:rsidRDefault="00FA79FA" w:rsidP="00FA79FA">
      <w:pPr>
        <w:numPr>
          <w:ilvl w:val="0"/>
          <w:numId w:val="16"/>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Procesor osiągający w testach </w:t>
      </w:r>
      <w:proofErr w:type="spellStart"/>
      <w:r w:rsidRPr="00FA79FA">
        <w:rPr>
          <w:rFonts w:ascii="Times New Roman" w:eastAsia="Times New Roman" w:hAnsi="Times New Roman" w:cs="Times New Roman"/>
          <w:lang w:eastAsia="pl-PL"/>
        </w:rPr>
        <w:t>cpu</w:t>
      </w:r>
      <w:proofErr w:type="spellEnd"/>
      <w:r w:rsidRPr="00FA79FA">
        <w:rPr>
          <w:rFonts w:ascii="Times New Roman" w:eastAsia="Times New Roman" w:hAnsi="Times New Roman" w:cs="Times New Roman"/>
          <w:lang w:eastAsia="pl-PL"/>
        </w:rPr>
        <w:t xml:space="preserve"> benchmark co najmniej 10000 punktów                            (https://www.cpubenchmark.net/high_end_cpus.html) </w:t>
      </w:r>
    </w:p>
    <w:p w:rsidR="00FA79FA" w:rsidRPr="00FA79FA" w:rsidRDefault="00FA79FA" w:rsidP="00FA79FA">
      <w:pPr>
        <w:numPr>
          <w:ilvl w:val="0"/>
          <w:numId w:val="16"/>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karta graficzna PCI-Express 16x, procesor NVIDIA 4GB cache, rozdzielczość HD, obsługa dwóch monitorów, osiągająca w testach </w:t>
      </w:r>
      <w:proofErr w:type="spellStart"/>
      <w:r w:rsidRPr="00FA79FA">
        <w:rPr>
          <w:rFonts w:ascii="Times New Roman" w:eastAsia="Times New Roman" w:hAnsi="Times New Roman" w:cs="Times New Roman"/>
          <w:lang w:eastAsia="pl-PL"/>
        </w:rPr>
        <w:t>Videocard</w:t>
      </w:r>
      <w:proofErr w:type="spellEnd"/>
      <w:r w:rsidRPr="00FA79FA">
        <w:rPr>
          <w:rFonts w:ascii="Times New Roman" w:eastAsia="Times New Roman" w:hAnsi="Times New Roman" w:cs="Times New Roman"/>
          <w:lang w:eastAsia="pl-PL"/>
        </w:rPr>
        <w:t xml:space="preserve"> </w:t>
      </w:r>
      <w:proofErr w:type="spellStart"/>
      <w:r w:rsidRPr="00FA79FA">
        <w:rPr>
          <w:rFonts w:ascii="Times New Roman" w:eastAsia="Times New Roman" w:hAnsi="Times New Roman" w:cs="Times New Roman"/>
          <w:lang w:eastAsia="pl-PL"/>
        </w:rPr>
        <w:t>Benchmarks</w:t>
      </w:r>
      <w:proofErr w:type="spellEnd"/>
      <w:r w:rsidRPr="00FA79FA">
        <w:rPr>
          <w:rFonts w:ascii="Times New Roman" w:eastAsia="Times New Roman" w:hAnsi="Times New Roman" w:cs="Times New Roman"/>
          <w:lang w:eastAsia="pl-PL"/>
        </w:rPr>
        <w:t xml:space="preserve"> co najmniej 5000 punktów    (http://www.videocardbenchmark.net/high_end_gpus.html) </w:t>
      </w:r>
    </w:p>
    <w:p w:rsidR="00FA79FA" w:rsidRPr="00FA79FA" w:rsidRDefault="00FA79FA" w:rsidP="00FA79FA">
      <w:pPr>
        <w:numPr>
          <w:ilvl w:val="0"/>
          <w:numId w:val="16"/>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16GB RAM </w:t>
      </w:r>
    </w:p>
    <w:p w:rsidR="00FA79FA" w:rsidRPr="00FA79FA" w:rsidRDefault="00FA79FA" w:rsidP="00FA79FA">
      <w:pPr>
        <w:numPr>
          <w:ilvl w:val="0"/>
          <w:numId w:val="16"/>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Dysk SSD 240GB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Wymagania minimalne dla monitorów: </w:t>
      </w:r>
    </w:p>
    <w:p w:rsidR="00FA79FA" w:rsidRPr="00FA79FA" w:rsidRDefault="00FA79FA" w:rsidP="00FA79FA">
      <w:pPr>
        <w:numPr>
          <w:ilvl w:val="0"/>
          <w:numId w:val="17"/>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Przekątna ekranu co najmniej </w:t>
      </w:r>
      <w:smartTag w:uri="urn:schemas-microsoft-com:office:smarttags" w:element="metricconverter">
        <w:smartTagPr>
          <w:attr w:name="ProductID" w:val="24 cali"/>
        </w:smartTagPr>
        <w:r w:rsidRPr="00FA79FA">
          <w:rPr>
            <w:rFonts w:ascii="Times New Roman" w:eastAsia="Times New Roman" w:hAnsi="Times New Roman" w:cs="Times New Roman"/>
            <w:lang w:eastAsia="pl-PL"/>
          </w:rPr>
          <w:t>24 cali</w:t>
        </w:r>
      </w:smartTag>
      <w:r w:rsidRPr="00FA79FA">
        <w:rPr>
          <w:rFonts w:ascii="Times New Roman" w:eastAsia="Times New Roman" w:hAnsi="Times New Roman" w:cs="Times New Roman"/>
          <w:lang w:eastAsia="pl-PL"/>
        </w:rPr>
        <w:t xml:space="preserve"> </w:t>
      </w:r>
    </w:p>
    <w:p w:rsidR="00FA79FA" w:rsidRPr="00FA79FA" w:rsidRDefault="00FA79FA" w:rsidP="00FA79FA">
      <w:pPr>
        <w:numPr>
          <w:ilvl w:val="0"/>
          <w:numId w:val="17"/>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Rozdzielczość natywna co najmniej 1920x1080 </w:t>
      </w:r>
    </w:p>
    <w:p w:rsidR="00FA79FA" w:rsidRPr="00FA79FA" w:rsidRDefault="00FA79FA" w:rsidP="00FA79FA">
      <w:pPr>
        <w:numPr>
          <w:ilvl w:val="0"/>
          <w:numId w:val="17"/>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Źródło światła LED </w:t>
      </w:r>
    </w:p>
    <w:p w:rsidR="00FA79FA" w:rsidRPr="00FA79FA" w:rsidRDefault="00FA79FA" w:rsidP="00FA79FA">
      <w:pPr>
        <w:numPr>
          <w:ilvl w:val="0"/>
          <w:numId w:val="17"/>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Jasność co najmniej 250 nitów </w:t>
      </w:r>
    </w:p>
    <w:p w:rsidR="00FA79FA" w:rsidRPr="00FA79FA" w:rsidRDefault="00FA79FA" w:rsidP="00FA79FA">
      <w:pPr>
        <w:numPr>
          <w:ilvl w:val="0"/>
          <w:numId w:val="17"/>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Współczynnik kontrastu 1000:1 </w:t>
      </w:r>
    </w:p>
    <w:p w:rsidR="00FA79FA" w:rsidRPr="00FA79FA" w:rsidRDefault="00FA79FA" w:rsidP="00FA79FA">
      <w:pPr>
        <w:numPr>
          <w:ilvl w:val="0"/>
          <w:numId w:val="17"/>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Złącze HDMI i DVI </w:t>
      </w:r>
    </w:p>
    <w:p w:rsidR="00FA79FA" w:rsidRPr="00FA79FA" w:rsidRDefault="00FA79FA" w:rsidP="00FA79FA">
      <w:pPr>
        <w:numPr>
          <w:ilvl w:val="0"/>
          <w:numId w:val="17"/>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Maksymalny pobór energii do 40W </w:t>
      </w:r>
    </w:p>
    <w:p w:rsidR="00FA79FA" w:rsidRPr="00FA79FA" w:rsidRDefault="00FA79FA" w:rsidP="00FA79FA">
      <w:pPr>
        <w:spacing w:after="0" w:line="240" w:lineRule="auto"/>
        <w:jc w:val="both"/>
        <w:rPr>
          <w:rFonts w:ascii="Times New Roman" w:eastAsia="Times New Roman" w:hAnsi="Times New Roman" w:cs="Times New Roman"/>
          <w:b/>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Wymagania dla manipulatora: </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Manipulator będzie urządzeniem komunikującym się i zasilanym z portu USB dowolnej jednostki komputerowej na którym będzie zainstalowane i zalogowane do serwera oprogramowanie do obsługi kamer . Manipulator zapewni: </w:t>
      </w:r>
    </w:p>
    <w:p w:rsidR="00FA79FA" w:rsidRPr="00FA79FA" w:rsidRDefault="00FA79FA" w:rsidP="00FA79FA">
      <w:pPr>
        <w:numPr>
          <w:ilvl w:val="0"/>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Płynną regulację prędkości obrotu i pochylenia kamery za pomocą manetki </w:t>
      </w:r>
    </w:p>
    <w:p w:rsidR="00FA79FA" w:rsidRPr="00FA79FA" w:rsidRDefault="00FA79FA" w:rsidP="00FA79FA">
      <w:pPr>
        <w:numPr>
          <w:ilvl w:val="0"/>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Płynną regulację zbliżenia realizowaną za pomocą obrotu gałki manetki </w:t>
      </w:r>
    </w:p>
    <w:p w:rsidR="00FA79FA" w:rsidRPr="00FA79FA" w:rsidRDefault="00FA79FA" w:rsidP="00FA79FA">
      <w:pPr>
        <w:numPr>
          <w:ilvl w:val="0"/>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Przyciski funkcyjne programowane w systemie </w:t>
      </w:r>
      <w:proofErr w:type="spellStart"/>
      <w:r w:rsidRPr="00FA79FA">
        <w:rPr>
          <w:rFonts w:ascii="Times New Roman" w:eastAsia="Times New Roman" w:hAnsi="Times New Roman" w:cs="Times New Roman"/>
          <w:lang w:eastAsia="pl-PL"/>
        </w:rPr>
        <w:t>Genetec</w:t>
      </w:r>
      <w:proofErr w:type="spellEnd"/>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UWAGA: </w:t>
      </w:r>
    </w:p>
    <w:p w:rsidR="00FA79FA" w:rsidRPr="00FA79FA" w:rsidRDefault="00FA79FA" w:rsidP="00FA79FA">
      <w:pPr>
        <w:numPr>
          <w:ilvl w:val="1"/>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Zamawiający posiada platformę Security Center w wersji 5.7 </w:t>
      </w:r>
    </w:p>
    <w:p w:rsidR="00FA79FA" w:rsidRPr="00FA79FA" w:rsidRDefault="00FA79FA" w:rsidP="00FA79FA">
      <w:pPr>
        <w:numPr>
          <w:ilvl w:val="1"/>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dostarczy wraz z kamerami dedykowane uchwyty do montażu w zależności od potrzeb. </w:t>
      </w:r>
    </w:p>
    <w:p w:rsidR="00FA79FA" w:rsidRPr="00FA79FA" w:rsidRDefault="00FA79FA" w:rsidP="00FA79FA">
      <w:pPr>
        <w:numPr>
          <w:ilvl w:val="1"/>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Operator będzie mógł nagrać i uruchomić trasę kamery obrotowej za pomocą dedykowanych przycisków w aplikacji Security </w:t>
      </w:r>
      <w:proofErr w:type="spellStart"/>
      <w:r w:rsidRPr="00FA79FA">
        <w:rPr>
          <w:rFonts w:ascii="Times New Roman" w:eastAsia="Times New Roman" w:hAnsi="Times New Roman" w:cs="Times New Roman"/>
          <w:lang w:eastAsia="pl-PL"/>
        </w:rPr>
        <w:t>Desk</w:t>
      </w:r>
      <w:proofErr w:type="spellEnd"/>
      <w:r w:rsidRPr="00FA79FA">
        <w:rPr>
          <w:rFonts w:ascii="Times New Roman" w:eastAsia="Times New Roman" w:hAnsi="Times New Roman" w:cs="Times New Roman"/>
          <w:lang w:eastAsia="pl-PL"/>
        </w:rPr>
        <w:t xml:space="preserve">. </w:t>
      </w:r>
    </w:p>
    <w:p w:rsidR="00FA79FA" w:rsidRPr="00FA79FA" w:rsidRDefault="00FA79FA" w:rsidP="00FA79FA">
      <w:pPr>
        <w:numPr>
          <w:ilvl w:val="1"/>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dostarczy roczną usługę Advantage dla systemu </w:t>
      </w:r>
      <w:proofErr w:type="spellStart"/>
      <w:r w:rsidRPr="00FA79FA">
        <w:rPr>
          <w:rFonts w:ascii="Times New Roman" w:eastAsia="Times New Roman" w:hAnsi="Times New Roman" w:cs="Times New Roman"/>
          <w:lang w:eastAsia="pl-PL"/>
        </w:rPr>
        <w:t>Genetec</w:t>
      </w:r>
      <w:proofErr w:type="spellEnd"/>
    </w:p>
    <w:p w:rsidR="00FA79FA" w:rsidRPr="00FA79FA" w:rsidRDefault="00FA79FA" w:rsidP="00FA79FA">
      <w:pPr>
        <w:numPr>
          <w:ilvl w:val="1"/>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Wykonawca rozbuduje system archiwizacji o wymaganą pojemność dyskową.</w:t>
      </w:r>
    </w:p>
    <w:p w:rsidR="00FA79FA" w:rsidRPr="00FA79FA" w:rsidRDefault="00FA79FA" w:rsidP="00FA79FA">
      <w:pPr>
        <w:numPr>
          <w:ilvl w:val="1"/>
          <w:numId w:val="18"/>
        </w:num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dostarczy niezbędne licencje do uruchomienia w systemie </w:t>
      </w:r>
      <w:proofErr w:type="spellStart"/>
      <w:r w:rsidRPr="00FA79FA">
        <w:rPr>
          <w:rFonts w:ascii="Times New Roman" w:eastAsia="Times New Roman" w:hAnsi="Times New Roman" w:cs="Times New Roman"/>
          <w:lang w:eastAsia="pl-PL"/>
        </w:rPr>
        <w:t>genetec</w:t>
      </w:r>
      <w:proofErr w:type="spellEnd"/>
      <w:r w:rsidRPr="00FA79FA">
        <w:rPr>
          <w:rFonts w:ascii="Times New Roman" w:eastAsia="Times New Roman" w:hAnsi="Times New Roman" w:cs="Times New Roman"/>
          <w:lang w:eastAsia="pl-PL"/>
        </w:rPr>
        <w:t xml:space="preserve"> kamer, stanowiska i rozwiązania LPR</w:t>
      </w:r>
    </w:p>
    <w:p w:rsidR="00FA79FA" w:rsidRPr="00FA79FA" w:rsidRDefault="00FA79FA" w:rsidP="00FA79FA">
      <w:pPr>
        <w:spacing w:after="0" w:line="240" w:lineRule="auto"/>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 </w:t>
      </w:r>
    </w:p>
    <w:p w:rsidR="00FA79FA" w:rsidRPr="00FA79FA" w:rsidRDefault="00FA79FA" w:rsidP="00FA79FA">
      <w:pPr>
        <w:spacing w:after="0" w:line="240" w:lineRule="auto"/>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OGÓLNE WARUNKI GWARANCJI I KONSERWACJI SYSTEMU           </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A. GWARANCJA SYSTEMU</w:t>
      </w:r>
    </w:p>
    <w:p w:rsidR="00FA79FA" w:rsidRPr="00FA79FA" w:rsidRDefault="00FA79FA" w:rsidP="00FA79FA">
      <w:pPr>
        <w:spacing w:after="0" w:line="240" w:lineRule="auto"/>
        <w:jc w:val="both"/>
        <w:rPr>
          <w:rFonts w:ascii="Times New Roman" w:eastAsia="Times New Roman" w:hAnsi="Times New Roman" w:cs="Times New Roman"/>
          <w:b/>
          <w:lang w:eastAsia="pl-PL"/>
        </w:rPr>
      </w:pPr>
    </w:p>
    <w:p w:rsidR="00FA79FA" w:rsidRPr="00FA79FA" w:rsidRDefault="00FA79FA" w:rsidP="00FA79FA">
      <w:pPr>
        <w:numPr>
          <w:ilvl w:val="0"/>
          <w:numId w:val="19"/>
        </w:numPr>
        <w:tabs>
          <w:tab w:val="num" w:pos="360"/>
        </w:tabs>
        <w:spacing w:after="0" w:line="240" w:lineRule="auto"/>
        <w:ind w:left="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Wykonawca udziela na przedmiot umowy gwarancji na okres 3 lata.</w:t>
      </w:r>
    </w:p>
    <w:p w:rsidR="00FA79FA" w:rsidRPr="00FA79FA" w:rsidRDefault="00FA79FA" w:rsidP="00FA79FA">
      <w:pPr>
        <w:numPr>
          <w:ilvl w:val="0"/>
          <w:numId w:val="19"/>
        </w:numPr>
        <w:tabs>
          <w:tab w:val="num" w:pos="360"/>
        </w:tabs>
        <w:spacing w:after="0" w:line="240" w:lineRule="auto"/>
        <w:ind w:left="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Wykonawca gwarantuje, iż wykonane roboty oraz dostarczony sprzęt, podzespoły i urządzenia i inne przedmioty zamówienia (zwanymi dalej „sprzętem”) nie mają wad konstrukcyjnych, materiałowych lub wynikających z błędów technologicznych i zapewniają bezpieczne i bezawaryjne użytkowanie monitoringu oraz że jakość „sprzętu” nie ulegnie zmianie w okresie gwarancji i zostaną zachowane parametry techniczne zgodne z obowiązującymi przepisami.</w:t>
      </w:r>
    </w:p>
    <w:p w:rsidR="00FA79FA" w:rsidRPr="00FA79FA" w:rsidRDefault="00FA79FA" w:rsidP="00FA79FA">
      <w:pPr>
        <w:numPr>
          <w:ilvl w:val="0"/>
          <w:numId w:val="19"/>
        </w:numPr>
        <w:tabs>
          <w:tab w:val="num" w:pos="360"/>
        </w:tabs>
        <w:spacing w:after="0" w:line="240" w:lineRule="auto"/>
        <w:ind w:left="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gwarantuje, że jakość dostarczonych urządzeń, materiałów i wykonanych prac oraz elementów montażowych spełni wymagania dotyczące: bezpieczeństwa użytkowania, stateczności konstrukcji, ochrony środowiska oraz spełniać będą odpowiednie warunki użytkowe zgodne z dokumentacją projektową oraz obowiązującymi przepisami. </w:t>
      </w:r>
    </w:p>
    <w:p w:rsidR="00FA79FA" w:rsidRPr="00FA79FA" w:rsidRDefault="00FA79FA" w:rsidP="00FA79FA">
      <w:pPr>
        <w:numPr>
          <w:ilvl w:val="0"/>
          <w:numId w:val="19"/>
        </w:numPr>
        <w:tabs>
          <w:tab w:val="num" w:pos="360"/>
        </w:tabs>
        <w:spacing w:after="0" w:line="240" w:lineRule="auto"/>
        <w:ind w:left="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lastRenderedPageBreak/>
        <w:t xml:space="preserve">Wykonawca robót zobowiązuje się do nieodpłatnego usuwania wad z zastrzeżeniem pkt. 19 niniejszej gwarancji . Wady Zamawiający (Użytkownik*) zgłasza Wykonawcy na piśmie w ciągu 5-ciu dni od dnia stwierdzenia wady.  </w:t>
      </w:r>
    </w:p>
    <w:p w:rsidR="00FA79FA" w:rsidRPr="00FA79FA" w:rsidRDefault="00FA79FA" w:rsidP="00FA79FA">
      <w:pPr>
        <w:numPr>
          <w:ilvl w:val="0"/>
          <w:numId w:val="19"/>
        </w:numPr>
        <w:tabs>
          <w:tab w:val="num" w:pos="360"/>
        </w:tabs>
        <w:spacing w:after="0" w:line="240" w:lineRule="auto"/>
        <w:ind w:left="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oświadcza, iż ponosi odpowiedzialność za szkody Zamawiającego i osób trzecich spowodowane istnieniem wad ukrytych sprzętu, podzespołów, urządzeń i innych przedmiotów dostarczonych w ramach przedmiotu zamówienia publicznego oraz wykonywanych robót montażowych, jak i szkody powstałe przy usuwaniu tych wad.  </w:t>
      </w:r>
    </w:p>
    <w:p w:rsidR="00FA79FA" w:rsidRPr="00FA79FA" w:rsidRDefault="00FA79FA" w:rsidP="00FA79FA">
      <w:pPr>
        <w:numPr>
          <w:ilvl w:val="0"/>
          <w:numId w:val="19"/>
        </w:numPr>
        <w:tabs>
          <w:tab w:val="num" w:pos="360"/>
        </w:tabs>
        <w:spacing w:after="0" w:line="240" w:lineRule="auto"/>
        <w:ind w:left="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oświadcza, że czas reakcji serwisu na zgłoszenie uszkodzenia oraz czas naprawy sprzętu ustala się: </w:t>
      </w:r>
    </w:p>
    <w:p w:rsidR="00FA79FA" w:rsidRPr="00FA79FA" w:rsidRDefault="00FA79FA" w:rsidP="00FA79FA">
      <w:pPr>
        <w:numPr>
          <w:ilvl w:val="2"/>
          <w:numId w:val="18"/>
        </w:numPr>
        <w:tabs>
          <w:tab w:val="num" w:pos="1080"/>
        </w:tabs>
        <w:spacing w:after="0" w:line="240" w:lineRule="auto"/>
        <w:ind w:left="126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u w:val="single"/>
          <w:lang w:eastAsia="pl-PL"/>
        </w:rPr>
        <w:t>awarie krytyczne</w:t>
      </w:r>
      <w:r w:rsidRPr="00FA79FA">
        <w:rPr>
          <w:rFonts w:ascii="Times New Roman" w:eastAsia="Times New Roman" w:hAnsi="Times New Roman" w:cs="Times New Roman"/>
          <w:lang w:eastAsia="pl-PL"/>
        </w:rPr>
        <w:t xml:space="preserve"> tj. m. innymi: awaria sektora stacji bazowej LMDS, łącze SB-Centrum Monitoringu, awaria centrum monitoringu – awaria serwera:  </w:t>
      </w:r>
    </w:p>
    <w:p w:rsidR="00FA79FA" w:rsidRPr="00FA79FA" w:rsidRDefault="00FA79FA" w:rsidP="00FA79FA">
      <w:pPr>
        <w:spacing w:after="0" w:line="240" w:lineRule="auto"/>
        <w:ind w:left="1440" w:hanging="360"/>
        <w:jc w:val="both"/>
        <w:rPr>
          <w:rFonts w:ascii="Times New Roman" w:eastAsia="Times New Roman" w:hAnsi="Times New Roman" w:cs="Times New Roman"/>
          <w:b/>
          <w:lang w:eastAsia="pl-PL"/>
        </w:rPr>
      </w:pPr>
      <w:r w:rsidRPr="00FA79FA">
        <w:rPr>
          <w:rFonts w:ascii="Times New Roman" w:eastAsia="Times New Roman" w:hAnsi="Times New Roman" w:cs="Times New Roman"/>
          <w:lang w:eastAsia="pl-PL"/>
        </w:rPr>
        <w:t>-</w:t>
      </w:r>
      <w:r w:rsidRPr="00FA79FA">
        <w:rPr>
          <w:rFonts w:ascii="Times New Roman" w:eastAsia="Times New Roman" w:hAnsi="Times New Roman" w:cs="Times New Roman"/>
          <w:lang w:eastAsia="pl-PL"/>
        </w:rPr>
        <w:tab/>
        <w:t xml:space="preserve">reakcja na zgłoszenie awarii </w:t>
      </w:r>
      <w:r w:rsidRPr="00FA79FA">
        <w:rPr>
          <w:rFonts w:ascii="Times New Roman" w:eastAsia="Times New Roman" w:hAnsi="Times New Roman" w:cs="Times New Roman"/>
          <w:b/>
          <w:lang w:eastAsia="pl-PL"/>
        </w:rPr>
        <w:t>do 4 godz.</w:t>
      </w:r>
    </w:p>
    <w:p w:rsidR="00FA79FA" w:rsidRPr="00FA79FA" w:rsidRDefault="00FA79FA" w:rsidP="00FA79FA">
      <w:pPr>
        <w:spacing w:after="0" w:line="240" w:lineRule="auto"/>
        <w:ind w:left="1440" w:hanging="360"/>
        <w:jc w:val="both"/>
        <w:rPr>
          <w:rFonts w:ascii="Times New Roman" w:eastAsia="Times New Roman" w:hAnsi="Times New Roman" w:cs="Times New Roman"/>
          <w:lang w:eastAsia="pl-PL"/>
        </w:rPr>
      </w:pPr>
      <w:r w:rsidRPr="00FA79FA">
        <w:rPr>
          <w:rFonts w:ascii="Times New Roman" w:eastAsia="Times New Roman" w:hAnsi="Times New Roman" w:cs="Times New Roman"/>
          <w:b/>
          <w:lang w:eastAsia="pl-PL"/>
        </w:rPr>
        <w:t>-</w:t>
      </w:r>
      <w:r w:rsidRPr="00FA79FA">
        <w:rPr>
          <w:rFonts w:ascii="Times New Roman" w:eastAsia="Times New Roman" w:hAnsi="Times New Roman" w:cs="Times New Roman"/>
          <w:b/>
          <w:lang w:eastAsia="pl-PL"/>
        </w:rPr>
        <w:tab/>
      </w:r>
      <w:r w:rsidRPr="00FA79FA">
        <w:rPr>
          <w:rFonts w:ascii="Times New Roman" w:eastAsia="Times New Roman" w:hAnsi="Times New Roman" w:cs="Times New Roman"/>
          <w:lang w:eastAsia="pl-PL"/>
        </w:rPr>
        <w:t xml:space="preserve">czas naprawy – </w:t>
      </w:r>
      <w:r w:rsidRPr="00FA79FA">
        <w:rPr>
          <w:rFonts w:ascii="Times New Roman" w:eastAsia="Times New Roman" w:hAnsi="Times New Roman" w:cs="Times New Roman"/>
          <w:b/>
          <w:lang w:eastAsia="pl-PL"/>
        </w:rPr>
        <w:t>do 48 godz.</w:t>
      </w:r>
      <w:r w:rsidRPr="00FA79FA">
        <w:rPr>
          <w:rFonts w:ascii="Times New Roman" w:eastAsia="Times New Roman" w:hAnsi="Times New Roman" w:cs="Times New Roman"/>
          <w:lang w:eastAsia="pl-PL"/>
        </w:rPr>
        <w:t xml:space="preserve"> </w:t>
      </w:r>
    </w:p>
    <w:p w:rsidR="00FA79FA" w:rsidRPr="00FA79FA" w:rsidRDefault="00FA79FA" w:rsidP="00FA79FA">
      <w:pPr>
        <w:numPr>
          <w:ilvl w:val="2"/>
          <w:numId w:val="18"/>
        </w:numPr>
        <w:tabs>
          <w:tab w:val="num" w:pos="720"/>
        </w:tabs>
        <w:spacing w:after="0" w:line="240" w:lineRule="auto"/>
        <w:ind w:left="1080" w:hanging="360"/>
        <w:jc w:val="both"/>
        <w:rPr>
          <w:rFonts w:ascii="Times New Roman" w:eastAsia="Times New Roman" w:hAnsi="Times New Roman" w:cs="Times New Roman"/>
          <w:lang w:eastAsia="pl-PL"/>
        </w:rPr>
      </w:pPr>
      <w:r w:rsidRPr="00FA79FA">
        <w:rPr>
          <w:rFonts w:ascii="Times New Roman" w:eastAsia="Times New Roman" w:hAnsi="Times New Roman" w:cs="Times New Roman"/>
          <w:u w:val="single"/>
          <w:lang w:eastAsia="pl-PL"/>
        </w:rPr>
        <w:t>pozostałe awarie</w:t>
      </w:r>
      <w:r w:rsidRPr="00FA79FA">
        <w:rPr>
          <w:rFonts w:ascii="Times New Roman" w:eastAsia="Times New Roman" w:hAnsi="Times New Roman" w:cs="Times New Roman"/>
          <w:lang w:eastAsia="pl-PL"/>
        </w:rPr>
        <w:t xml:space="preserve"> - termin zależny od wielkości i rodzaju wady:  </w:t>
      </w:r>
    </w:p>
    <w:p w:rsidR="00FA79FA" w:rsidRPr="00FA79FA" w:rsidRDefault="00FA79FA" w:rsidP="00FA79FA">
      <w:pPr>
        <w:spacing w:after="0" w:line="240" w:lineRule="auto"/>
        <w:ind w:left="1440" w:hanging="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t>
      </w:r>
      <w:r w:rsidRPr="00FA79FA">
        <w:rPr>
          <w:rFonts w:ascii="Times New Roman" w:eastAsia="Times New Roman" w:hAnsi="Times New Roman" w:cs="Times New Roman"/>
          <w:lang w:eastAsia="pl-PL"/>
        </w:rPr>
        <w:tab/>
        <w:t xml:space="preserve">reakcja na zgłoszenie awarii </w:t>
      </w:r>
      <w:r w:rsidRPr="00FA79FA">
        <w:rPr>
          <w:rFonts w:ascii="Times New Roman" w:eastAsia="Times New Roman" w:hAnsi="Times New Roman" w:cs="Times New Roman"/>
          <w:b/>
          <w:lang w:eastAsia="pl-PL"/>
        </w:rPr>
        <w:t>do 4 godz.</w:t>
      </w:r>
    </w:p>
    <w:p w:rsidR="00FA79FA" w:rsidRPr="00FA79FA" w:rsidRDefault="00FA79FA" w:rsidP="00FA79FA">
      <w:pPr>
        <w:spacing w:after="0" w:line="240" w:lineRule="auto"/>
        <w:ind w:left="1440" w:hanging="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t>
      </w:r>
      <w:r w:rsidRPr="00FA79FA">
        <w:rPr>
          <w:rFonts w:ascii="Times New Roman" w:eastAsia="Times New Roman" w:hAnsi="Times New Roman" w:cs="Times New Roman"/>
          <w:lang w:eastAsia="pl-PL"/>
        </w:rPr>
        <w:tab/>
        <w:t xml:space="preserve">wady uniemożliwiające użytkowanie 1 punktu radiowego usunięte zostanie w przeciągu </w:t>
      </w:r>
      <w:r w:rsidRPr="00FA79FA">
        <w:rPr>
          <w:rFonts w:ascii="Times New Roman" w:eastAsia="Times New Roman" w:hAnsi="Times New Roman" w:cs="Times New Roman"/>
          <w:b/>
          <w:lang w:eastAsia="pl-PL"/>
        </w:rPr>
        <w:t>4 dni</w:t>
      </w:r>
      <w:r w:rsidRPr="00FA79FA">
        <w:rPr>
          <w:rFonts w:ascii="Times New Roman" w:eastAsia="Times New Roman" w:hAnsi="Times New Roman" w:cs="Times New Roman"/>
          <w:lang w:eastAsia="pl-PL"/>
        </w:rPr>
        <w:t xml:space="preserve"> licząc od chwili formalnego zgłoszenia wady do Wykonawcy,  </w:t>
      </w:r>
    </w:p>
    <w:p w:rsidR="00FA79FA" w:rsidRPr="00FA79FA" w:rsidRDefault="00FA79FA" w:rsidP="00FA79FA">
      <w:pPr>
        <w:spacing w:after="0" w:line="240" w:lineRule="auto"/>
        <w:ind w:left="1440" w:hanging="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t>
      </w:r>
      <w:r w:rsidRPr="00FA79FA">
        <w:rPr>
          <w:rFonts w:ascii="Times New Roman" w:eastAsia="Times New Roman" w:hAnsi="Times New Roman" w:cs="Times New Roman"/>
          <w:lang w:eastAsia="pl-PL"/>
        </w:rPr>
        <w:tab/>
        <w:t xml:space="preserve">wady uniemożliwiające użytkowanie 2 punktów radiowych usunięte zostaną w przeciągu </w:t>
      </w:r>
      <w:r w:rsidRPr="00FA79FA">
        <w:rPr>
          <w:rFonts w:ascii="Times New Roman" w:eastAsia="Times New Roman" w:hAnsi="Times New Roman" w:cs="Times New Roman"/>
          <w:b/>
          <w:lang w:eastAsia="pl-PL"/>
        </w:rPr>
        <w:t>3 dni</w:t>
      </w:r>
      <w:r w:rsidRPr="00FA79FA">
        <w:rPr>
          <w:rFonts w:ascii="Times New Roman" w:eastAsia="Times New Roman" w:hAnsi="Times New Roman" w:cs="Times New Roman"/>
          <w:lang w:eastAsia="pl-PL"/>
        </w:rPr>
        <w:t xml:space="preserve"> licząc od chwili formalnego zgłoszenia wady do Wykonawcy,  </w:t>
      </w:r>
    </w:p>
    <w:p w:rsidR="00FA79FA" w:rsidRPr="00FA79FA" w:rsidRDefault="00FA79FA" w:rsidP="00FA79FA">
      <w:pPr>
        <w:spacing w:after="0" w:line="240" w:lineRule="auto"/>
        <w:ind w:left="1440" w:hanging="36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t>
      </w:r>
      <w:r w:rsidRPr="00FA79FA">
        <w:rPr>
          <w:rFonts w:ascii="Times New Roman" w:eastAsia="Times New Roman" w:hAnsi="Times New Roman" w:cs="Times New Roman"/>
          <w:lang w:eastAsia="pl-PL"/>
        </w:rPr>
        <w:tab/>
        <w:t xml:space="preserve">wady uniemożliwiające użytkowanie powyżej 3 punktów radiowych usunięte zostaną w przeciągu </w:t>
      </w:r>
      <w:r w:rsidRPr="00FA79FA">
        <w:rPr>
          <w:rFonts w:ascii="Times New Roman" w:eastAsia="Times New Roman" w:hAnsi="Times New Roman" w:cs="Times New Roman"/>
          <w:b/>
          <w:lang w:eastAsia="pl-PL"/>
        </w:rPr>
        <w:t>2 dni</w:t>
      </w:r>
      <w:r w:rsidRPr="00FA79FA">
        <w:rPr>
          <w:rFonts w:ascii="Times New Roman" w:eastAsia="Times New Roman" w:hAnsi="Times New Roman" w:cs="Times New Roman"/>
          <w:lang w:eastAsia="pl-PL"/>
        </w:rPr>
        <w:t xml:space="preserve"> licząc od chwili formalnego zgłoszenia wady do Wykonawcy.</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 przypadku niedotrzymania powyższych terminów na Wykonawcę zostaną nałożone kary zgodne z umową.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Jeżeli przeprowadzenie napraw gwarancyjnych na miejscu jest niemożliwe lub utrudnione Wykonawca ponosi wszelkie koszty, w szczególności koszty transportu oraz ubezpieczenia „sprzętu” wynikające z konieczności wykonania napraw gwarancyjnych.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Jeżeli czas naprawy gwarancyjnej przekracza czas określony w ust. 5 niniejszej gwarancji, Wykonawca zobowiązuje się dostarczyć i uruchomić w pełni funkcjonalne elementy zastępcze o parametrach nie gorszych niż wskazane w treści Oferty złożonej przez Wykonawcę najpóźniej w następnym dniu. Wprowadzone elementy zastępcze muszą spełniać podstawowe wymogi funkcjonalne i posiadać zbliżone parametry techniczne. Elementy zastępcze wprowadzone mogą być na okres nie dłuższy niż 30 dni.</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Jeżeli w okresie obowiązywania gwarancji Wykonawca, z uwagi na obowiązki gwaranta, dostarczy Zamawiającemu zamiast rzeczy wadliwej, rzecz wolną od wad albo dokona istotnych napraw rzeczy objętej gwarancją, termin gwarancji biegnie na nowo od chwili dostarczenia rzeczy wolnej od wad lub zwrócenia rzeczy naprawionej. Na nowy „sprzęt” udzielona na czas wskazany w ofercie liczona od dnia dostarczenia nowego sprzętu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Okres gwarancji jakości wydłuża się o czas, w którym „sprzęt” był wyłączony z użytkowania na skutek wady oraz w czasie jej usuwania.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Wykonawca zobowiązuje się ponieść koszty przeglądów i napraw oraz koszty dostarczenia i aktualizacji/</w:t>
      </w:r>
      <w:proofErr w:type="spellStart"/>
      <w:r w:rsidRPr="00FA79FA">
        <w:rPr>
          <w:rFonts w:ascii="Times New Roman" w:eastAsia="Times New Roman" w:hAnsi="Times New Roman" w:cs="Times New Roman"/>
          <w:lang w:eastAsia="pl-PL"/>
        </w:rPr>
        <w:t>upgrade</w:t>
      </w:r>
      <w:proofErr w:type="spellEnd"/>
      <w:r w:rsidRPr="00FA79FA">
        <w:rPr>
          <w:rFonts w:ascii="Times New Roman" w:eastAsia="Times New Roman" w:hAnsi="Times New Roman" w:cs="Times New Roman"/>
          <w:lang w:eastAsia="pl-PL"/>
        </w:rPr>
        <w:t xml:space="preserve"> oprogramowania segmentu radiowego w okresie gwarancyjnym – na żądanie Zamawiającego (nie częściej niż raz/rok),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Jeżeli usuwanie wad w danej części wykonanych robót, lub liczba napraw dla danego elementu przekroczy liczbę 3, Wykonawca zobowiązuje się do dostarczenia i zamontowania rzeczy wolnej od wad.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Termin gwarancji jakości oraz serwisu gwarancyjnego wynosi: “czas gwarancji wskazany w ofercie” od daty odbioru końcowego. W przypadku gdy okres gwarancji udzielany Wykonawcy przez producenta „sprzętu” jest dłuższy od okresu gwarancji udzielonego Zamawiającemu przez Wykonawcę, wówczas obowiązuje okres gwarancji zgodny z okresem gwarancji producenta.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Roszczenia z tytułu gwarancji mogą być zgłoszone także po upływie okresu gwarancji, jeżeli przed jego upływem Zamawiający zawiadomi Wykonawcę o istnieniu wady</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 celu umożliwienia kwalifikacji zgłoszonych wad, przyczyn ich powstania i sposobu usunięcia Zamawiający zobowiąże Użytkownika do przechowywania otrzymanego w dniu odbioru operatu kolaudacyjnego i protokołu końcowego odbioru robót.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Wszystkie czynności związane z wykonywaniem gwarancji strony przeprowadzają w formie pisemnej.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lastRenderedPageBreak/>
        <w:t xml:space="preserve">Zamawiający zastrzega sobie prawo możliwości dokonywania rozbudowy systemu radiowego i jego rekonfiguracji i administracji w okresie trwania  gwarancji. Działania te nie będą powodowały utraty gwarancji.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Zamawiający zastrzega sobie w okresie trwania gwarancji i rękojmi prawo do odstąpienia od Umowy i Żądania zwrotu poniesionych dotychczas kosztów związanych z jej realizacją w przypadku stwierdzenia, że oferowany „sprzęt” nie spełnia warunków koniecznych i zadeklarowanych wymagań technicznych  określonych w SIWZ.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Gwarancją nie są objęte wady powstałe na skutek :   </w:t>
      </w:r>
    </w:p>
    <w:p w:rsidR="00FA79FA" w:rsidRPr="00FA79FA" w:rsidRDefault="00FA79FA" w:rsidP="00FA79FA">
      <w:pPr>
        <w:numPr>
          <w:ilvl w:val="2"/>
          <w:numId w:val="18"/>
        </w:numPr>
        <w:tabs>
          <w:tab w:val="num" w:pos="540"/>
          <w:tab w:val="num" w:pos="900"/>
        </w:tabs>
        <w:spacing w:after="0" w:line="240" w:lineRule="auto"/>
        <w:ind w:left="540" w:firstLine="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działania siły wyższej, </w:t>
      </w:r>
    </w:p>
    <w:p w:rsidR="00FA79FA" w:rsidRPr="00FA79FA" w:rsidRDefault="00FA79FA" w:rsidP="00FA79FA">
      <w:pPr>
        <w:numPr>
          <w:ilvl w:val="2"/>
          <w:numId w:val="18"/>
        </w:numPr>
        <w:tabs>
          <w:tab w:val="num" w:pos="540"/>
          <w:tab w:val="num" w:pos="900"/>
        </w:tabs>
        <w:spacing w:after="0" w:line="240" w:lineRule="auto"/>
        <w:ind w:left="540" w:firstLine="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normalnego zużycia obiektu lub jego części,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Prawa i obowiązki stron, które nie są uregu</w:t>
      </w:r>
      <w:r>
        <w:rPr>
          <w:rFonts w:ascii="Times New Roman" w:eastAsia="Times New Roman" w:hAnsi="Times New Roman" w:cs="Times New Roman"/>
          <w:lang w:eastAsia="pl-PL"/>
        </w:rPr>
        <w:t>lowane w niniejszej Karcie</w:t>
      </w:r>
      <w:r w:rsidRPr="00FA79FA">
        <w:rPr>
          <w:rFonts w:ascii="Times New Roman" w:eastAsia="Times New Roman" w:hAnsi="Times New Roman" w:cs="Times New Roman"/>
          <w:lang w:eastAsia="pl-PL"/>
        </w:rPr>
        <w:t xml:space="preserve"> Gwarancyjnej regulowane będą w oparciu o pr</w:t>
      </w:r>
      <w:r>
        <w:rPr>
          <w:rFonts w:ascii="Times New Roman" w:eastAsia="Times New Roman" w:hAnsi="Times New Roman" w:cs="Times New Roman"/>
          <w:lang w:eastAsia="pl-PL"/>
        </w:rPr>
        <w:t>zepisy Kodeksu Cywilnego oraz</w:t>
      </w:r>
      <w:r w:rsidRPr="00FA79FA">
        <w:rPr>
          <w:rFonts w:ascii="Times New Roman" w:eastAsia="Times New Roman" w:hAnsi="Times New Roman" w:cs="Times New Roman"/>
          <w:lang w:eastAsia="pl-PL"/>
        </w:rPr>
        <w:t xml:space="preserve"> inne obowiązujące przepisy prawa.  </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Wykonawca w trakcie trwania gwarancji zapewni Zamawiającemu 40 godzin/rok usługi wsparcia technicznego w rozwiązywaniu problemów związanych z funkcjonowaniem, eksploatacją i rozwojem systemu. Usługa wsparcia technicznego świadczona będzie przez Wykonawcę za pośrednictwem telefonu, poczty elektronicznej lub w siedzibie Zamawiającego. Rozliczenie wykorzystanych godzin wsparcia technicznego prowadzone będzie na podstawie rzeczywistego czasu trwania usługi ustalanego każdorazowo przez przedstawicieli Zamawiającego i Wykonawcy. Dostępność wsparcia technicznego w siedzibie Zamawiającego będzie zagwarantowana maksymalnie w ciągu 3 dni roboczych.</w:t>
      </w:r>
    </w:p>
    <w:p w:rsidR="00FA79FA" w:rsidRPr="00FA79FA" w:rsidRDefault="00FA79FA" w:rsidP="00FA79FA">
      <w:pPr>
        <w:numPr>
          <w:ilvl w:val="1"/>
          <w:numId w:val="18"/>
        </w:numPr>
        <w:tabs>
          <w:tab w:val="num" w:pos="540"/>
        </w:tabs>
        <w:spacing w:after="0" w:line="240" w:lineRule="auto"/>
        <w:ind w:left="540" w:hanging="540"/>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zobowiązuje się wobec Zamawiającego do spełnienia wszelkich roszczeń wynikających z tytułu nienależytego wykonania przedmiotu umowy na podstawie obowiązujących przepisów Kodeksu Cywilnego o rękojmi i gwarancji.  </w:t>
      </w:r>
    </w:p>
    <w:p w:rsidR="00FA79FA" w:rsidRPr="00FA79FA" w:rsidRDefault="00FA79FA" w:rsidP="00FA79FA">
      <w:pPr>
        <w:spacing w:after="0" w:line="240" w:lineRule="auto"/>
        <w:jc w:val="both"/>
        <w:rPr>
          <w:rFonts w:ascii="Times New Roman" w:eastAsia="Times New Roman" w:hAnsi="Times New Roman" w:cs="Times New Roman"/>
          <w:lang w:eastAsia="pl-PL"/>
        </w:rPr>
      </w:pPr>
    </w:p>
    <w:p w:rsidR="00FA79FA" w:rsidRPr="00FA79FA" w:rsidRDefault="00FA79FA" w:rsidP="00FA79FA">
      <w:pPr>
        <w:spacing w:after="0" w:line="240" w:lineRule="auto"/>
        <w:jc w:val="both"/>
        <w:rPr>
          <w:rFonts w:ascii="Times New Roman" w:eastAsia="Times New Roman" w:hAnsi="Times New Roman" w:cs="Times New Roman"/>
          <w:b/>
          <w:lang w:eastAsia="pl-PL"/>
        </w:rPr>
      </w:pPr>
      <w:r w:rsidRPr="00FA79FA">
        <w:rPr>
          <w:rFonts w:ascii="Times New Roman" w:eastAsia="Times New Roman" w:hAnsi="Times New Roman" w:cs="Times New Roman"/>
          <w:b/>
          <w:lang w:eastAsia="pl-PL"/>
        </w:rPr>
        <w:t xml:space="preserve">B. KONSERWACJA SYSTEMU </w:t>
      </w:r>
    </w:p>
    <w:p w:rsidR="00FA79FA" w:rsidRPr="00FA79FA" w:rsidRDefault="00FA79FA" w:rsidP="00FA79FA">
      <w:pPr>
        <w:numPr>
          <w:ilvl w:val="0"/>
          <w:numId w:val="20"/>
        </w:numPr>
        <w:tabs>
          <w:tab w:val="num" w:pos="540"/>
          <w:tab w:val="left" w:pos="1080"/>
        </w:tabs>
        <w:spacing w:after="0" w:line="240" w:lineRule="auto"/>
        <w:ind w:hanging="735"/>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Wykonawca w okresie trwania gwarancji będzie wykonywał konserwację systemów zgodnie z zaleceniami producenta/producentów, jednak nie rzadziej niż: </w:t>
      </w:r>
    </w:p>
    <w:p w:rsidR="00FA79FA" w:rsidRPr="00FA79FA" w:rsidRDefault="00FA79FA" w:rsidP="00FA79FA">
      <w:pPr>
        <w:numPr>
          <w:ilvl w:val="1"/>
          <w:numId w:val="20"/>
        </w:numPr>
        <w:tabs>
          <w:tab w:val="num" w:pos="540"/>
          <w:tab w:val="left" w:pos="1080"/>
        </w:tabs>
        <w:spacing w:after="0" w:line="240" w:lineRule="auto"/>
        <w:ind w:hanging="735"/>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 xml:space="preserve">przegląd instalacji urządzeń min 1/rok </w:t>
      </w:r>
    </w:p>
    <w:p w:rsidR="00FA79FA" w:rsidRPr="00FA79FA" w:rsidRDefault="00FA79FA" w:rsidP="00FA79FA">
      <w:pPr>
        <w:numPr>
          <w:ilvl w:val="0"/>
          <w:numId w:val="20"/>
        </w:numPr>
        <w:tabs>
          <w:tab w:val="num" w:pos="540"/>
          <w:tab w:val="left" w:pos="1080"/>
        </w:tabs>
        <w:spacing w:after="0" w:line="240" w:lineRule="auto"/>
        <w:ind w:hanging="735"/>
        <w:jc w:val="both"/>
        <w:rPr>
          <w:rFonts w:ascii="Times New Roman" w:eastAsia="Times New Roman" w:hAnsi="Times New Roman" w:cs="Times New Roman"/>
          <w:lang w:eastAsia="pl-PL"/>
        </w:rPr>
      </w:pPr>
      <w:r w:rsidRPr="00FA79FA">
        <w:rPr>
          <w:rFonts w:ascii="Times New Roman" w:eastAsia="Times New Roman" w:hAnsi="Times New Roman" w:cs="Times New Roman"/>
          <w:lang w:eastAsia="pl-PL"/>
        </w:rPr>
        <w:t>Wykonawca po przeprowadzonych każdej z konserwacji przygotuje raport, w którym zostaną opisane przeprowadzone czynności, stan działania systemu oraz zalecenia dalszej eksploatacji systemu.</w:t>
      </w:r>
    </w:p>
    <w:p w:rsidR="00FA79FA" w:rsidRPr="00FA79FA" w:rsidRDefault="00FA79FA" w:rsidP="00FA79FA">
      <w:pPr>
        <w:rPr>
          <w:rFonts w:ascii="Times New Roman" w:hAnsi="Times New Roman" w:cs="Times New Roman"/>
        </w:rPr>
      </w:pPr>
    </w:p>
    <w:p w:rsidR="00F35EE9" w:rsidRPr="00FA79FA" w:rsidRDefault="00FA79FA">
      <w:pPr>
        <w:rPr>
          <w:rFonts w:ascii="Times New Roman" w:hAnsi="Times New Roman" w:cs="Times New Roman"/>
          <w:b/>
        </w:rPr>
      </w:pPr>
      <w:r w:rsidRPr="00FA79FA">
        <w:rPr>
          <w:rFonts w:ascii="Times New Roman" w:hAnsi="Times New Roman" w:cs="Times New Roman"/>
          <w:b/>
        </w:rPr>
        <w:t>ZAMAWIAJĄCY:</w:t>
      </w:r>
      <w:r w:rsidRPr="00FA79FA">
        <w:rPr>
          <w:rFonts w:ascii="Times New Roman" w:hAnsi="Times New Roman" w:cs="Times New Roman"/>
          <w:b/>
        </w:rPr>
        <w:tab/>
      </w:r>
      <w:r w:rsidRPr="00FA79FA">
        <w:rPr>
          <w:rFonts w:ascii="Times New Roman" w:hAnsi="Times New Roman" w:cs="Times New Roman"/>
          <w:b/>
        </w:rPr>
        <w:tab/>
      </w:r>
      <w:r w:rsidRPr="00FA79FA">
        <w:rPr>
          <w:rFonts w:ascii="Times New Roman" w:hAnsi="Times New Roman" w:cs="Times New Roman"/>
          <w:b/>
        </w:rPr>
        <w:tab/>
      </w:r>
      <w:r w:rsidRPr="00FA79FA">
        <w:rPr>
          <w:rFonts w:ascii="Times New Roman" w:hAnsi="Times New Roman" w:cs="Times New Roman"/>
          <w:b/>
        </w:rPr>
        <w:tab/>
      </w:r>
      <w:r w:rsidRPr="00FA79FA">
        <w:rPr>
          <w:rFonts w:ascii="Times New Roman" w:hAnsi="Times New Roman" w:cs="Times New Roman"/>
          <w:b/>
        </w:rPr>
        <w:tab/>
      </w:r>
      <w:r w:rsidRPr="00FA79FA">
        <w:rPr>
          <w:rFonts w:ascii="Times New Roman" w:hAnsi="Times New Roman" w:cs="Times New Roman"/>
          <w:b/>
        </w:rPr>
        <w:tab/>
      </w:r>
      <w:r>
        <w:rPr>
          <w:rFonts w:ascii="Times New Roman" w:hAnsi="Times New Roman" w:cs="Times New Roman"/>
          <w:b/>
        </w:rPr>
        <w:tab/>
      </w:r>
      <w:bookmarkStart w:id="0" w:name="_GoBack"/>
      <w:bookmarkEnd w:id="0"/>
      <w:r w:rsidRPr="00FA79FA">
        <w:rPr>
          <w:rFonts w:ascii="Times New Roman" w:hAnsi="Times New Roman" w:cs="Times New Roman"/>
          <w:b/>
        </w:rPr>
        <w:tab/>
        <w:t>WYKONAWCA:</w:t>
      </w:r>
    </w:p>
    <w:sectPr w:rsidR="00F35EE9" w:rsidRPr="00FA79FA" w:rsidSect="00FA79FA">
      <w:footerReference w:type="default" r:id="rId7"/>
      <w:pgSz w:w="11906" w:h="16838"/>
      <w:pgMar w:top="567"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84E" w:rsidRDefault="0017684E">
      <w:pPr>
        <w:spacing w:after="0" w:line="240" w:lineRule="auto"/>
      </w:pPr>
      <w:r>
        <w:separator/>
      </w:r>
    </w:p>
  </w:endnote>
  <w:endnote w:type="continuationSeparator" w:id="0">
    <w:p w:rsidR="0017684E" w:rsidRDefault="00176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758143"/>
      <w:docPartObj>
        <w:docPartGallery w:val="Page Numbers (Bottom of Page)"/>
        <w:docPartUnique/>
      </w:docPartObj>
    </w:sdtPr>
    <w:sdtContent>
      <w:p w:rsidR="00FA79FA" w:rsidRDefault="00FA79FA">
        <w:pPr>
          <w:pStyle w:val="Stopka"/>
          <w:jc w:val="right"/>
        </w:pPr>
        <w:r>
          <w:fldChar w:fldCharType="begin"/>
        </w:r>
        <w:r>
          <w:instrText>PAGE   \* MERGEFORMAT</w:instrText>
        </w:r>
        <w:r>
          <w:fldChar w:fldCharType="separate"/>
        </w:r>
        <w:r>
          <w:rPr>
            <w:noProof/>
          </w:rPr>
          <w:t>1</w:t>
        </w:r>
        <w:r>
          <w:fldChar w:fldCharType="end"/>
        </w:r>
      </w:p>
    </w:sdtContent>
  </w:sdt>
  <w:p w:rsidR="00FA79FA" w:rsidRDefault="00FA79FA">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84E" w:rsidRDefault="0017684E">
      <w:pPr>
        <w:spacing w:after="0" w:line="240" w:lineRule="auto"/>
      </w:pPr>
      <w:r>
        <w:separator/>
      </w:r>
    </w:p>
  </w:footnote>
  <w:footnote w:type="continuationSeparator" w:id="0">
    <w:p w:rsidR="0017684E" w:rsidRDefault="001768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7B19"/>
    <w:multiLevelType w:val="hybridMultilevel"/>
    <w:tmpl w:val="6A76C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CB7965"/>
    <w:multiLevelType w:val="hybridMultilevel"/>
    <w:tmpl w:val="790E8CD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23D1BDD"/>
    <w:multiLevelType w:val="hybridMultilevel"/>
    <w:tmpl w:val="5186DC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08D808C4"/>
    <w:multiLevelType w:val="multilevel"/>
    <w:tmpl w:val="D6389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B4011D"/>
    <w:multiLevelType w:val="hybridMultilevel"/>
    <w:tmpl w:val="8EFCCB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D7E4C42"/>
    <w:multiLevelType w:val="hybridMultilevel"/>
    <w:tmpl w:val="8EE2FE7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5C601A"/>
    <w:multiLevelType w:val="hybridMultilevel"/>
    <w:tmpl w:val="2FB829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BB81E33"/>
    <w:multiLevelType w:val="hybridMultilevel"/>
    <w:tmpl w:val="7F0C84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1BD57917"/>
    <w:multiLevelType w:val="hybridMultilevel"/>
    <w:tmpl w:val="8A50AB5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9" w15:restartNumberingAfterBreak="0">
    <w:nsid w:val="1C755D13"/>
    <w:multiLevelType w:val="hybridMultilevel"/>
    <w:tmpl w:val="7090B0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1795500"/>
    <w:multiLevelType w:val="hybridMultilevel"/>
    <w:tmpl w:val="EC9A8B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914521"/>
    <w:multiLevelType w:val="hybridMultilevel"/>
    <w:tmpl w:val="21E6D39C"/>
    <w:lvl w:ilvl="0" w:tplc="04150001">
      <w:start w:val="1"/>
      <w:numFmt w:val="bullet"/>
      <w:lvlText w:val=""/>
      <w:lvlJc w:val="left"/>
      <w:pPr>
        <w:tabs>
          <w:tab w:val="num" w:pos="720"/>
        </w:tabs>
        <w:ind w:left="720" w:hanging="360"/>
      </w:pPr>
      <w:rPr>
        <w:rFonts w:ascii="Symbol" w:hAnsi="Symbol" w:hint="default"/>
      </w:rPr>
    </w:lvl>
    <w:lvl w:ilvl="1" w:tplc="226ABD92">
      <w:start w:val="1"/>
      <w:numFmt w:val="decimal"/>
      <w:lvlText w:val="%2."/>
      <w:lvlJc w:val="left"/>
      <w:pPr>
        <w:tabs>
          <w:tab w:val="num" w:pos="1440"/>
        </w:tabs>
        <w:ind w:left="1440" w:hanging="360"/>
      </w:pPr>
      <w:rPr>
        <w:rFonts w:hint="default"/>
      </w:rPr>
    </w:lvl>
    <w:lvl w:ilvl="2" w:tplc="230CEA88">
      <w:start w:val="1"/>
      <w:numFmt w:val="lowerLetter"/>
      <w:lvlText w:val="%3."/>
      <w:lvlJc w:val="left"/>
      <w:pPr>
        <w:tabs>
          <w:tab w:val="num" w:pos="2220"/>
        </w:tabs>
        <w:ind w:left="2220" w:hanging="420"/>
      </w:pPr>
      <w:rPr>
        <w:rFonts w:hint="default"/>
        <w:u w:val="single"/>
      </w:rPr>
    </w:lvl>
    <w:lvl w:ilvl="3" w:tplc="04150013">
      <w:start w:val="1"/>
      <w:numFmt w:val="upperRoman"/>
      <w:lvlText w:val="%4."/>
      <w:lvlJc w:val="right"/>
      <w:pPr>
        <w:tabs>
          <w:tab w:val="num" w:pos="2700"/>
        </w:tabs>
        <w:ind w:left="2700" w:hanging="180"/>
      </w:pPr>
      <w:rPr>
        <w:rFonts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D61AC7"/>
    <w:multiLevelType w:val="multilevel"/>
    <w:tmpl w:val="75B6264A"/>
    <w:lvl w:ilvl="0">
      <w:start w:val="1"/>
      <w:numFmt w:val="decimal"/>
      <w:lvlText w:val="%1."/>
      <w:lvlJc w:val="left"/>
      <w:pPr>
        <w:ind w:left="1080" w:hanging="720"/>
      </w:pPr>
      <w:rPr>
        <w:b/>
      </w:rPr>
    </w:lvl>
    <w:lvl w:ilvl="1">
      <w:start w:val="1"/>
      <w:numFmt w:val="decimal"/>
      <w:lvlText w:val="%2)"/>
      <w:lvlJc w:val="left"/>
      <w:pPr>
        <w:ind w:left="1495"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0B5592E"/>
    <w:multiLevelType w:val="hybridMultilevel"/>
    <w:tmpl w:val="0448B62C"/>
    <w:lvl w:ilvl="0" w:tplc="CC5208E8">
      <w:start w:val="1"/>
      <w:numFmt w:val="decimal"/>
      <w:lvlText w:val="%1."/>
      <w:lvlJc w:val="left"/>
      <w:pPr>
        <w:tabs>
          <w:tab w:val="num" w:pos="735"/>
        </w:tabs>
        <w:ind w:left="735" w:hanging="375"/>
      </w:pPr>
      <w:rPr>
        <w:rFonts w:hint="default"/>
      </w:rPr>
    </w:lvl>
    <w:lvl w:ilvl="1" w:tplc="6EAE7536">
      <w:start w:val="1"/>
      <w:numFmt w:val="lowerRoman"/>
      <w:lvlText w:val="%2."/>
      <w:lvlJc w:val="left"/>
      <w:pPr>
        <w:tabs>
          <w:tab w:val="num" w:pos="1800"/>
        </w:tabs>
        <w:ind w:left="180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BC52C3"/>
    <w:multiLevelType w:val="hybridMultilevel"/>
    <w:tmpl w:val="7F92768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3BEE5461"/>
    <w:multiLevelType w:val="hybridMultilevel"/>
    <w:tmpl w:val="CB18F27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227AA2"/>
    <w:multiLevelType w:val="hybridMultilevel"/>
    <w:tmpl w:val="B2F87B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48826FEA"/>
    <w:multiLevelType w:val="hybridMultilevel"/>
    <w:tmpl w:val="F9027C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904812"/>
    <w:multiLevelType w:val="hybridMultilevel"/>
    <w:tmpl w:val="79C6277C"/>
    <w:lvl w:ilvl="0" w:tplc="15F4A81A">
      <w:start w:val="1"/>
      <w:numFmt w:val="upperRoman"/>
      <w:lvlText w:val="%1."/>
      <w:lvlJc w:val="left"/>
      <w:pPr>
        <w:ind w:left="1080" w:hanging="720"/>
      </w:pPr>
      <w:rPr>
        <w:rFonts w:ascii="Calibri" w:hAnsi="Calibri" w:cs="Times New Roman" w:hint="default"/>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3B76607"/>
    <w:multiLevelType w:val="hybridMultilevel"/>
    <w:tmpl w:val="199A8354"/>
    <w:lvl w:ilvl="0" w:tplc="8E8AC6F2">
      <w:start w:val="1"/>
      <w:numFmt w:val="upperLetter"/>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43E0EE1"/>
    <w:multiLevelType w:val="hybridMultilevel"/>
    <w:tmpl w:val="ADDAFC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17188C"/>
    <w:multiLevelType w:val="hybridMultilevel"/>
    <w:tmpl w:val="2C0E7808"/>
    <w:lvl w:ilvl="0" w:tplc="45B0FBC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9197698"/>
    <w:multiLevelType w:val="hybridMultilevel"/>
    <w:tmpl w:val="0CCEA6F2"/>
    <w:lvl w:ilvl="0" w:tplc="E2D6DC04">
      <w:start w:val="1"/>
      <w:numFmt w:val="decimal"/>
      <w:lvlText w:val="%1."/>
      <w:lvlJc w:val="left"/>
      <w:pPr>
        <w:tabs>
          <w:tab w:val="num" w:pos="735"/>
        </w:tabs>
        <w:ind w:left="735" w:hanging="375"/>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6"/>
  </w:num>
  <w:num w:numId="11">
    <w:abstractNumId w:val="2"/>
  </w:num>
  <w:num w:numId="12">
    <w:abstractNumId w:val="6"/>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7"/>
  </w:num>
  <w:num w:numId="17">
    <w:abstractNumId w:val="15"/>
  </w:num>
  <w:num w:numId="18">
    <w:abstractNumId w:val="11"/>
  </w:num>
  <w:num w:numId="19">
    <w:abstractNumId w:val="13"/>
  </w:num>
  <w:num w:numId="20">
    <w:abstractNumId w:val="22"/>
  </w:num>
  <w:num w:numId="21">
    <w:abstractNumId w:val="3"/>
  </w:num>
  <w:num w:numId="22">
    <w:abstractNumId w:val="2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8D4"/>
    <w:rsid w:val="0017684E"/>
    <w:rsid w:val="004C1A5F"/>
    <w:rsid w:val="009658BB"/>
    <w:rsid w:val="00C408D4"/>
    <w:rsid w:val="00D34E4A"/>
    <w:rsid w:val="00F35EE9"/>
    <w:rsid w:val="00FA79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DF5EE17"/>
  <w15:chartTrackingRefBased/>
  <w15:docId w15:val="{DF8DB8D3-C046-40AD-BCC3-5124D8337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1A5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1A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C1A5F"/>
  </w:style>
  <w:style w:type="paragraph" w:styleId="Tekstdymka">
    <w:name w:val="Balloon Text"/>
    <w:basedOn w:val="Normalny"/>
    <w:link w:val="TekstdymkaZnak"/>
    <w:uiPriority w:val="99"/>
    <w:semiHidden/>
    <w:unhideWhenUsed/>
    <w:rsid w:val="009658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658BB"/>
    <w:rPr>
      <w:rFonts w:ascii="Segoe UI" w:hAnsi="Segoe UI" w:cs="Segoe UI"/>
      <w:sz w:val="18"/>
      <w:szCs w:val="18"/>
    </w:rPr>
  </w:style>
  <w:style w:type="paragraph" w:styleId="Stopka">
    <w:name w:val="footer"/>
    <w:basedOn w:val="Normalny"/>
    <w:link w:val="StopkaZnak"/>
    <w:uiPriority w:val="99"/>
    <w:unhideWhenUsed/>
    <w:rsid w:val="009658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65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2954</Words>
  <Characters>17725</Characters>
  <Application>Microsoft Office Word</Application>
  <DocSecurity>0</DocSecurity>
  <Lines>147</Lines>
  <Paragraphs>41</Paragraphs>
  <ScaleCrop>false</ScaleCrop>
  <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4</cp:revision>
  <cp:lastPrinted>2022-06-07T08:38:00Z</cp:lastPrinted>
  <dcterms:created xsi:type="dcterms:W3CDTF">2022-06-07T08:35:00Z</dcterms:created>
  <dcterms:modified xsi:type="dcterms:W3CDTF">2022-06-29T11:00:00Z</dcterms:modified>
</cp:coreProperties>
</file>