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46A" w:rsidRPr="00584EF5" w:rsidRDefault="00B4430B" w:rsidP="00A2746A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CZĘŚĆ III SWZ</w:t>
      </w:r>
    </w:p>
    <w:p w:rsidR="00837422" w:rsidRDefault="00837422" w:rsidP="00A274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2746A" w:rsidRDefault="00A2746A" w:rsidP="00A2746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OPIS PRZEDMIOTU ZAMÓWIENIA I WARUNKI JEGO REALIZACJI </w:t>
      </w:r>
    </w:p>
    <w:p w:rsidR="00B4430B" w:rsidRPr="00584EF5" w:rsidRDefault="00B4430B" w:rsidP="00A274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2746A" w:rsidRPr="00584EF5" w:rsidRDefault="00A2746A" w:rsidP="00A2746A">
      <w:pPr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1.   </w:t>
      </w:r>
      <w:r w:rsidRPr="00584EF5">
        <w:rPr>
          <w:rFonts w:asciiTheme="minorHAnsi" w:hAnsiTheme="minorHAnsi" w:cstheme="minorHAnsi"/>
          <w:b/>
          <w:sz w:val="22"/>
          <w:szCs w:val="22"/>
        </w:rPr>
        <w:t>NAZWA ZADANIA:</w:t>
      </w:r>
    </w:p>
    <w:p w:rsidR="00144F50" w:rsidRPr="00584EF5" w:rsidRDefault="003C3F2E" w:rsidP="00144F50">
      <w:pPr>
        <w:ind w:left="36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Wykonanie dokumentacji projektowo – kosztorysowej dla zadania pn. </w:t>
      </w:r>
    </w:p>
    <w:p w:rsidR="00A2746A" w:rsidRPr="00584EF5" w:rsidRDefault="00144F50" w:rsidP="00144F50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„</w:t>
      </w:r>
      <w:r w:rsidR="00A80D92" w:rsidRPr="00584EF5">
        <w:rPr>
          <w:rFonts w:asciiTheme="minorHAnsi" w:hAnsiTheme="minorHAnsi" w:cstheme="minorHAnsi"/>
          <w:b/>
          <w:sz w:val="22"/>
          <w:szCs w:val="22"/>
        </w:rPr>
        <w:t>Przebudowa układu drogowego zwiększającego dostęp do terenów rekreacyjno-</w:t>
      </w:r>
      <w:r w:rsidR="009C25EF" w:rsidRPr="00584EF5">
        <w:rPr>
          <w:rFonts w:asciiTheme="minorHAnsi" w:hAnsiTheme="minorHAnsi" w:cstheme="minorHAnsi"/>
          <w:b/>
          <w:sz w:val="22"/>
          <w:szCs w:val="22"/>
        </w:rPr>
        <w:t>s</w:t>
      </w:r>
      <w:r w:rsidR="00A80D92" w:rsidRPr="00584EF5">
        <w:rPr>
          <w:rFonts w:asciiTheme="minorHAnsi" w:hAnsiTheme="minorHAnsi" w:cstheme="minorHAnsi"/>
          <w:b/>
          <w:sz w:val="22"/>
          <w:szCs w:val="22"/>
        </w:rPr>
        <w:t>portowych w Tomaszowie Mazowieckim</w:t>
      </w:r>
      <w:r w:rsidRPr="00584EF5">
        <w:rPr>
          <w:rFonts w:asciiTheme="minorHAnsi" w:hAnsiTheme="minorHAnsi" w:cstheme="minorHAnsi"/>
          <w:b/>
          <w:sz w:val="22"/>
          <w:szCs w:val="22"/>
        </w:rPr>
        <w:t>”</w:t>
      </w:r>
    </w:p>
    <w:p w:rsidR="00A2746A" w:rsidRPr="00584EF5" w:rsidRDefault="00A2746A" w:rsidP="00A2746A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2746A" w:rsidRPr="00584EF5" w:rsidRDefault="00A2746A" w:rsidP="00A2746A">
      <w:pPr>
        <w:widowControl/>
        <w:numPr>
          <w:ilvl w:val="0"/>
          <w:numId w:val="7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PRZEDMIOT OPRACOWANIA: </w:t>
      </w:r>
    </w:p>
    <w:p w:rsidR="00963FF0" w:rsidRPr="00584EF5" w:rsidRDefault="009C25EF" w:rsidP="00963FF0">
      <w:pPr>
        <w:widowControl/>
        <w:suppressAutoHyphens w:val="0"/>
        <w:ind w:left="36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W ramach zamówienia należy opracować: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</w:p>
    <w:p w:rsidR="00963FF0" w:rsidRPr="00584EF5" w:rsidRDefault="009C25EF" w:rsidP="00963FF0">
      <w:pPr>
        <w:widowControl/>
        <w:suppressAutoHyphens w:val="0"/>
        <w:ind w:left="36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2.1 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p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rojekt wstępny 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układu drogowego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.</w:t>
      </w:r>
    </w:p>
    <w:p w:rsidR="009C25EF" w:rsidRPr="00584EF5" w:rsidRDefault="009C25EF" w:rsidP="00963FF0">
      <w:pPr>
        <w:widowControl/>
        <w:suppressAutoHyphens w:val="0"/>
        <w:ind w:left="36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2.2 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w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ielobranżową d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okum</w:t>
      </w:r>
      <w:r w:rsidR="00D53B2D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entację projektową </w:t>
      </w:r>
      <w:r w:rsidR="00DB3C1B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układu drogowego </w:t>
      </w:r>
      <w:r w:rsidR="00D53B2D" w:rsidRPr="00584EF5">
        <w:rPr>
          <w:rStyle w:val="markedcontent"/>
          <w:rFonts w:asciiTheme="minorHAnsi" w:hAnsiTheme="minorHAnsi" w:cstheme="minorHAnsi"/>
          <w:sz w:val="22"/>
          <w:szCs w:val="22"/>
        </w:rPr>
        <w:t>oraz uzyskać d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ecyzję </w:t>
      </w:r>
      <w:r w:rsidR="00DB3C1B" w:rsidRPr="00584EF5">
        <w:rPr>
          <w:rStyle w:val="markedcontent"/>
          <w:rFonts w:asciiTheme="minorHAnsi" w:hAnsiTheme="minorHAnsi" w:cstheme="minorHAnsi"/>
          <w:sz w:val="22"/>
          <w:szCs w:val="22"/>
        </w:rPr>
        <w:t>o 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zezwoleniu na realizację inwestycji drogowej z rygorem naty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chmiastowej wykonalności wraz z 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zaświadczeniem o jej ostateczności.</w:t>
      </w:r>
    </w:p>
    <w:p w:rsidR="009C25EF" w:rsidRPr="00584EF5" w:rsidRDefault="009C25EF" w:rsidP="00A80D92">
      <w:pPr>
        <w:widowControl/>
        <w:suppressAutoHyphens w:val="0"/>
        <w:ind w:left="360"/>
        <w:rPr>
          <w:rFonts w:asciiTheme="minorHAnsi" w:hAnsiTheme="minorHAnsi" w:cstheme="minorHAnsi"/>
          <w:color w:val="FF0000"/>
          <w:sz w:val="22"/>
          <w:szCs w:val="22"/>
        </w:rPr>
      </w:pPr>
    </w:p>
    <w:p w:rsidR="00A2746A" w:rsidRPr="00584EF5" w:rsidRDefault="009C25EF" w:rsidP="009C25EF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="00A2746A" w:rsidRPr="00584EF5">
        <w:rPr>
          <w:rFonts w:asciiTheme="minorHAnsi" w:hAnsiTheme="minorHAnsi" w:cstheme="minorHAnsi"/>
          <w:sz w:val="22"/>
          <w:szCs w:val="22"/>
        </w:rPr>
        <w:t>Parametry projektowe</w:t>
      </w:r>
      <w:r w:rsidRPr="00584EF5">
        <w:rPr>
          <w:rFonts w:asciiTheme="minorHAnsi" w:hAnsiTheme="minorHAnsi" w:cstheme="minorHAnsi"/>
          <w:sz w:val="22"/>
          <w:szCs w:val="22"/>
        </w:rPr>
        <w:t>:</w:t>
      </w:r>
    </w:p>
    <w:p w:rsidR="00DB3C1B" w:rsidRPr="00584EF5" w:rsidRDefault="00DB3C1B" w:rsidP="00E105D0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długość planowanego układu drogowego – ok. 2780 m,</w:t>
      </w:r>
    </w:p>
    <w:p w:rsidR="00A2746A" w:rsidRPr="00584EF5" w:rsidRDefault="00A2746A" w:rsidP="00E105D0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ulic</w:t>
      </w:r>
      <w:r w:rsidR="00A80D92" w:rsidRPr="00584EF5">
        <w:rPr>
          <w:rFonts w:asciiTheme="minorHAnsi" w:hAnsiTheme="minorHAnsi" w:cstheme="minorHAnsi"/>
          <w:sz w:val="22"/>
          <w:szCs w:val="22"/>
        </w:rPr>
        <w:t>e</w:t>
      </w:r>
      <w:r w:rsidRPr="00584EF5">
        <w:rPr>
          <w:rFonts w:asciiTheme="minorHAnsi" w:hAnsiTheme="minorHAnsi" w:cstheme="minorHAnsi"/>
          <w:sz w:val="22"/>
          <w:szCs w:val="22"/>
        </w:rPr>
        <w:t xml:space="preserve"> – drog</w:t>
      </w:r>
      <w:r w:rsidR="00A80D92" w:rsidRPr="00584EF5">
        <w:rPr>
          <w:rFonts w:asciiTheme="minorHAnsi" w:hAnsiTheme="minorHAnsi" w:cstheme="minorHAnsi"/>
          <w:sz w:val="22"/>
          <w:szCs w:val="22"/>
        </w:rPr>
        <w:t>i</w:t>
      </w:r>
      <w:r w:rsidRPr="00584EF5">
        <w:rPr>
          <w:rFonts w:asciiTheme="minorHAnsi" w:hAnsiTheme="minorHAnsi" w:cstheme="minorHAnsi"/>
          <w:sz w:val="22"/>
          <w:szCs w:val="22"/>
        </w:rPr>
        <w:t xml:space="preserve"> gminn</w:t>
      </w:r>
      <w:r w:rsidR="00A80D92" w:rsidRPr="00584EF5">
        <w:rPr>
          <w:rFonts w:asciiTheme="minorHAnsi" w:hAnsiTheme="minorHAnsi" w:cstheme="minorHAnsi"/>
          <w:sz w:val="22"/>
          <w:szCs w:val="22"/>
        </w:rPr>
        <w:t>e</w:t>
      </w:r>
      <w:r w:rsidR="00DB3C1B" w:rsidRPr="00584EF5">
        <w:rPr>
          <w:rFonts w:asciiTheme="minorHAnsi" w:hAnsiTheme="minorHAnsi" w:cstheme="minorHAnsi"/>
          <w:sz w:val="22"/>
          <w:szCs w:val="22"/>
        </w:rPr>
        <w:t xml:space="preserve"> klasy  „L”,</w:t>
      </w: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C25EF" w:rsidRPr="00584EF5" w:rsidRDefault="00A2746A" w:rsidP="009C25EF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konstrukcja jezdni dla kategorii ruchu </w:t>
      </w:r>
      <w:r w:rsidR="00A80D92" w:rsidRPr="00584EF5">
        <w:rPr>
          <w:rFonts w:asciiTheme="minorHAnsi" w:hAnsiTheme="minorHAnsi" w:cstheme="minorHAnsi"/>
          <w:sz w:val="22"/>
          <w:szCs w:val="22"/>
        </w:rPr>
        <w:t xml:space="preserve">min. </w:t>
      </w:r>
      <w:r w:rsidRPr="00584EF5">
        <w:rPr>
          <w:rFonts w:asciiTheme="minorHAnsi" w:hAnsiTheme="minorHAnsi" w:cstheme="minorHAnsi"/>
          <w:sz w:val="22"/>
          <w:szCs w:val="22"/>
        </w:rPr>
        <w:t>KR</w:t>
      </w:r>
      <w:r w:rsidR="00A80D92" w:rsidRPr="00584EF5">
        <w:rPr>
          <w:rFonts w:asciiTheme="minorHAnsi" w:hAnsiTheme="minorHAnsi" w:cstheme="minorHAnsi"/>
          <w:sz w:val="22"/>
          <w:szCs w:val="22"/>
        </w:rPr>
        <w:t>2</w:t>
      </w:r>
      <w:r w:rsidRPr="00584EF5">
        <w:rPr>
          <w:rFonts w:asciiTheme="minorHAnsi" w:hAnsiTheme="minorHAnsi" w:cstheme="minorHAnsi"/>
          <w:sz w:val="22"/>
          <w:szCs w:val="22"/>
        </w:rPr>
        <w:t>.</w:t>
      </w:r>
    </w:p>
    <w:p w:rsidR="00A2746A" w:rsidRPr="00584EF5" w:rsidRDefault="00A2746A" w:rsidP="009C25EF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Planowane elementy i urządzenia w pasie ulicznym:</w:t>
      </w:r>
    </w:p>
    <w:p w:rsidR="00032F46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jezdnie szerokości 6,0 m  z dwoma pasami ruchu, </w:t>
      </w:r>
    </w:p>
    <w:p w:rsidR="00032F46" w:rsidRPr="00584EF5" w:rsidRDefault="00032F46" w:rsidP="002C3040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ciągi pieszo rowerowe,</w:t>
      </w:r>
      <w:r w:rsidR="002C3040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ścieżki rowerowe</w:t>
      </w:r>
      <w:r w:rsidR="009C25EF" w:rsidRPr="00584EF5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:rsidR="00032F46" w:rsidRPr="00584EF5" w:rsidRDefault="00A2746A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chodniki,</w:t>
      </w:r>
    </w:p>
    <w:p w:rsidR="00032F46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pasy zieleni z nasadzeniami drzew i krzewów,</w:t>
      </w:r>
    </w:p>
    <w:p w:rsidR="00A2746A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pionowe i poziome oznakowanie drogowe,</w:t>
      </w:r>
    </w:p>
    <w:p w:rsidR="00A2746A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oświetlenie uliczne,</w:t>
      </w:r>
    </w:p>
    <w:p w:rsidR="00A2746A" w:rsidRPr="00584EF5" w:rsidRDefault="00A2746A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odwodni</w:t>
      </w:r>
      <w:r w:rsidR="00032F46" w:rsidRPr="00584EF5">
        <w:rPr>
          <w:rFonts w:asciiTheme="minorHAnsi" w:hAnsiTheme="minorHAnsi" w:cstheme="minorHAnsi"/>
          <w:sz w:val="22"/>
          <w:szCs w:val="22"/>
        </w:rPr>
        <w:t>enie, kanalizacja deszczowa,</w:t>
      </w:r>
    </w:p>
    <w:p w:rsidR="00032F46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skrzyżowanie typu rondo na połączeniu nowoprojektowanych ulic z ulicą Wodn</w:t>
      </w:r>
      <w:r w:rsidR="00816320" w:rsidRPr="00584EF5">
        <w:rPr>
          <w:rFonts w:asciiTheme="minorHAnsi" w:hAnsiTheme="minorHAnsi" w:cstheme="minorHAnsi"/>
          <w:sz w:val="22"/>
          <w:szCs w:val="22"/>
        </w:rPr>
        <w:t>ą</w:t>
      </w:r>
      <w:r w:rsidR="002C3040" w:rsidRPr="00584EF5">
        <w:rPr>
          <w:rFonts w:asciiTheme="minorHAnsi" w:hAnsiTheme="minorHAnsi" w:cstheme="minorHAnsi"/>
          <w:sz w:val="22"/>
          <w:szCs w:val="22"/>
        </w:rPr>
        <w:t xml:space="preserve"> i </w:t>
      </w:r>
      <w:r w:rsidRPr="00584EF5">
        <w:rPr>
          <w:rFonts w:asciiTheme="minorHAnsi" w:hAnsiTheme="minorHAnsi" w:cstheme="minorHAnsi"/>
          <w:sz w:val="22"/>
          <w:szCs w:val="22"/>
        </w:rPr>
        <w:t>Ściegiennego,</w:t>
      </w:r>
    </w:p>
    <w:p w:rsidR="00816320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skrzyżowania z wyspami rozdzielającymi na połączeniach nowo</w:t>
      </w:r>
      <w:r w:rsidR="00816320" w:rsidRPr="00584EF5">
        <w:rPr>
          <w:rFonts w:asciiTheme="minorHAnsi" w:hAnsiTheme="minorHAnsi" w:cstheme="minorHAnsi"/>
          <w:sz w:val="22"/>
          <w:szCs w:val="22"/>
        </w:rPr>
        <w:t xml:space="preserve">projektowanych </w:t>
      </w:r>
      <w:r w:rsidR="002C3040" w:rsidRPr="00584EF5">
        <w:rPr>
          <w:rFonts w:asciiTheme="minorHAnsi" w:hAnsiTheme="minorHAnsi" w:cstheme="minorHAnsi"/>
          <w:sz w:val="22"/>
          <w:szCs w:val="22"/>
        </w:rPr>
        <w:t>ulic z </w:t>
      </w:r>
      <w:r w:rsidRPr="00584EF5">
        <w:rPr>
          <w:rFonts w:asciiTheme="minorHAnsi" w:hAnsiTheme="minorHAnsi" w:cstheme="minorHAnsi"/>
          <w:sz w:val="22"/>
          <w:szCs w:val="22"/>
        </w:rPr>
        <w:t>drog</w:t>
      </w:r>
      <w:r w:rsidR="00816320" w:rsidRPr="00584EF5">
        <w:rPr>
          <w:rFonts w:asciiTheme="minorHAnsi" w:hAnsiTheme="minorHAnsi" w:cstheme="minorHAnsi"/>
          <w:sz w:val="22"/>
          <w:szCs w:val="22"/>
        </w:rPr>
        <w:t>ą</w:t>
      </w:r>
      <w:r w:rsidRPr="00584EF5">
        <w:rPr>
          <w:rFonts w:asciiTheme="minorHAnsi" w:hAnsiTheme="minorHAnsi" w:cstheme="minorHAnsi"/>
          <w:sz w:val="22"/>
          <w:szCs w:val="22"/>
        </w:rPr>
        <w:t xml:space="preserve"> powiatow</w:t>
      </w:r>
      <w:r w:rsidR="00816320" w:rsidRPr="00584EF5">
        <w:rPr>
          <w:rFonts w:asciiTheme="minorHAnsi" w:hAnsiTheme="minorHAnsi" w:cstheme="minorHAnsi"/>
          <w:sz w:val="22"/>
          <w:szCs w:val="22"/>
        </w:rPr>
        <w:t>ą</w:t>
      </w:r>
      <w:r w:rsidRPr="00584EF5">
        <w:rPr>
          <w:rFonts w:asciiTheme="minorHAnsi" w:hAnsiTheme="minorHAnsi" w:cstheme="minorHAnsi"/>
          <w:sz w:val="22"/>
          <w:szCs w:val="22"/>
        </w:rPr>
        <w:t xml:space="preserve"> (ulicą Św. Antoniego</w:t>
      </w:r>
      <w:r w:rsidR="00816320" w:rsidRPr="00584EF5">
        <w:rPr>
          <w:rFonts w:asciiTheme="minorHAnsi" w:hAnsiTheme="minorHAnsi" w:cstheme="minorHAnsi"/>
          <w:sz w:val="22"/>
          <w:szCs w:val="22"/>
        </w:rPr>
        <w:t>)</w:t>
      </w:r>
      <w:r w:rsidRPr="00584EF5">
        <w:rPr>
          <w:rFonts w:asciiTheme="minorHAnsi" w:hAnsiTheme="minorHAnsi" w:cstheme="minorHAnsi"/>
          <w:sz w:val="22"/>
          <w:szCs w:val="22"/>
        </w:rPr>
        <w:t xml:space="preserve"> i ulicą Strzelecką</w:t>
      </w:r>
      <w:r w:rsidR="00816320" w:rsidRPr="00584EF5">
        <w:rPr>
          <w:rFonts w:asciiTheme="minorHAnsi" w:hAnsiTheme="minorHAnsi" w:cstheme="minorHAnsi"/>
          <w:sz w:val="22"/>
          <w:szCs w:val="22"/>
        </w:rPr>
        <w:t>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zatoki postojowe dla komunikacji zbiorowej,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zatoki postojowe dla samochodów osobowych w poszerzeniach jezdni,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wysepki kierunkowe na jezdniach w obrębie budowanych skrzyżowań,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zjazdy gospodarcze i publiczne,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kanały technologiczne,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usunięcie kolizji istniejących sieci i instalacji z projektowanym układem drogowym.</w:t>
      </w:r>
    </w:p>
    <w:p w:rsidR="00A2746A" w:rsidRPr="00584EF5" w:rsidRDefault="00A2746A" w:rsidP="00A2746A">
      <w:pPr>
        <w:pStyle w:val="Tekstpodstawowywcity"/>
        <w:tabs>
          <w:tab w:val="num" w:pos="3048"/>
        </w:tabs>
        <w:ind w:left="540" w:hanging="54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2746A" w:rsidRPr="00584EF5" w:rsidRDefault="002C3040" w:rsidP="00A2746A">
      <w:pPr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4</w:t>
      </w:r>
      <w:r w:rsidR="00A2746A" w:rsidRPr="00584EF5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716865" w:rsidRPr="00584EF5">
        <w:rPr>
          <w:rFonts w:asciiTheme="minorHAnsi" w:hAnsiTheme="minorHAnsi" w:cstheme="minorHAnsi"/>
          <w:b/>
          <w:sz w:val="22"/>
          <w:szCs w:val="22"/>
        </w:rPr>
        <w:t>DOKUMENTACJA PROJEKTOWA</w:t>
      </w:r>
    </w:p>
    <w:p w:rsidR="00716865" w:rsidRPr="00584EF5" w:rsidRDefault="00716865" w:rsidP="00716865">
      <w:pPr>
        <w:widowControl/>
        <w:suppressAutoHyphens w:val="0"/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Wykonanie projektu budowlanego (projektu zagospodarowania terenu, projektu architektoniczno - budowlanego, projektu technicznego), STWiORB oraz części kosztowej wraz z uzyskaniem decyzji o zezwoleniu na realizację inwestycji drogowej ZRID, obejmuje n.w. zagadnienia:</w:t>
      </w:r>
    </w:p>
    <w:p w:rsidR="00716865" w:rsidRPr="00584EF5" w:rsidRDefault="00716865" w:rsidP="00A2746A">
      <w:pPr>
        <w:rPr>
          <w:rFonts w:asciiTheme="minorHAnsi" w:hAnsiTheme="minorHAnsi" w:cstheme="minorHAnsi"/>
          <w:b/>
          <w:sz w:val="22"/>
          <w:szCs w:val="22"/>
        </w:rPr>
      </w:pP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Wstępne prace projektowe</w:t>
      </w:r>
      <w:r w:rsidRPr="00584EF5">
        <w:rPr>
          <w:rFonts w:asciiTheme="minorHAnsi" w:hAnsiTheme="minorHAnsi" w:cstheme="minorHAnsi"/>
          <w:sz w:val="22"/>
          <w:szCs w:val="22"/>
        </w:rPr>
        <w:t xml:space="preserve"> polegające na ustaleniu rozwiązań planowanego przedsięwzięcia (w tym projekt linii rozgraniczających pasa drogowego, podziałów nieruchomości, projekt odwodnienia, zaopiniowane pozytywnie przez Zamawiającego.</w:t>
      </w:r>
    </w:p>
    <w:p w:rsidR="00276D76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Mapa do celów projektowych</w:t>
      </w:r>
      <w:r w:rsidRPr="00584EF5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276D76" w:rsidRPr="00584EF5" w:rsidRDefault="00276D76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Projekt budowlany:</w:t>
      </w:r>
    </w:p>
    <w:p w:rsidR="00276D76" w:rsidRPr="00584EF5" w:rsidRDefault="00A57591" w:rsidP="00276D76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</w:t>
      </w:r>
      <w:r w:rsidR="00276D76" w:rsidRPr="00584EF5">
        <w:rPr>
          <w:rFonts w:asciiTheme="minorHAnsi" w:hAnsiTheme="minorHAnsi" w:cstheme="minorHAnsi"/>
          <w:sz w:val="22"/>
          <w:szCs w:val="22"/>
        </w:rPr>
        <w:t>rojekt z</w:t>
      </w:r>
      <w:r w:rsidRPr="00584EF5">
        <w:rPr>
          <w:rFonts w:asciiTheme="minorHAnsi" w:hAnsiTheme="minorHAnsi" w:cstheme="minorHAnsi"/>
          <w:sz w:val="22"/>
          <w:szCs w:val="22"/>
        </w:rPr>
        <w:t>agospodarowania terenu,</w:t>
      </w:r>
    </w:p>
    <w:p w:rsidR="00276D76" w:rsidRPr="00584EF5" w:rsidRDefault="00A57591" w:rsidP="00276D76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lastRenderedPageBreak/>
        <w:t>wielobranżowy p</w:t>
      </w:r>
      <w:r w:rsidR="00276D76" w:rsidRPr="00584EF5">
        <w:rPr>
          <w:rFonts w:asciiTheme="minorHAnsi" w:hAnsiTheme="minorHAnsi" w:cstheme="minorHAnsi"/>
          <w:sz w:val="22"/>
          <w:szCs w:val="22"/>
        </w:rPr>
        <w:t>rojekt architektoniczno-budowlany,</w:t>
      </w:r>
    </w:p>
    <w:p w:rsidR="00276D76" w:rsidRPr="00584EF5" w:rsidRDefault="00A57591" w:rsidP="00276D76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</w:t>
      </w:r>
      <w:r w:rsidR="00276D76" w:rsidRPr="00584EF5">
        <w:rPr>
          <w:rFonts w:asciiTheme="minorHAnsi" w:hAnsiTheme="minorHAnsi" w:cstheme="minorHAnsi"/>
          <w:sz w:val="22"/>
          <w:szCs w:val="22"/>
        </w:rPr>
        <w:t>rojekt techniczny.</w:t>
      </w:r>
    </w:p>
    <w:p w:rsidR="009C5D23" w:rsidRPr="00584EF5" w:rsidRDefault="009C5D23" w:rsidP="009C5D23">
      <w:pPr>
        <w:pStyle w:val="Akapitzlist"/>
        <w:numPr>
          <w:ilvl w:val="0"/>
          <w:numId w:val="16"/>
        </w:numPr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I</w:t>
      </w:r>
      <w:r w:rsidR="00857738" w:rsidRPr="00584EF5">
        <w:rPr>
          <w:rStyle w:val="markedcontent"/>
          <w:rFonts w:asciiTheme="minorHAnsi" w:hAnsiTheme="minorHAnsi" w:cstheme="minorHAnsi"/>
          <w:sz w:val="22"/>
          <w:szCs w:val="22"/>
        </w:rPr>
        <w:t>nne opracowania:</w:t>
      </w:r>
    </w:p>
    <w:p w:rsidR="009C5D23" w:rsidRPr="00584EF5" w:rsidRDefault="009C5D23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Dokumentacja geologiczno - inżynierska z geotechnicznymi warunkami posadowienia obiektów.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Karta Informacyjna Przedsięwzięcia/Raport oddziaływania na środowisko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Uzyskanie decyzji środowiskowej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Przedmiar robót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Kosztorys inwestorski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Kosztorys ofertowy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857738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Specyfikacje Techniczne Wykonania i Odbioru Robót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.</w:t>
      </w:r>
    </w:p>
    <w:p w:rsidR="005B05D3" w:rsidRPr="00584EF5" w:rsidRDefault="00A2746A" w:rsidP="009C5D2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Zieleń drogowa</w:t>
      </w:r>
      <w:r w:rsidRPr="00584EF5">
        <w:rPr>
          <w:rFonts w:asciiTheme="minorHAnsi" w:hAnsiTheme="minorHAnsi" w:cstheme="minorHAnsi"/>
          <w:sz w:val="22"/>
          <w:szCs w:val="22"/>
        </w:rPr>
        <w:t>. Należy dokonać inwentaryzacji istniejących drzew i krzewów oraz wytypować rośliny do wycięcia</w:t>
      </w:r>
      <w:r w:rsidR="00857738" w:rsidRPr="00584EF5">
        <w:rPr>
          <w:rFonts w:asciiTheme="minorHAnsi" w:hAnsiTheme="minorHAnsi" w:cstheme="minorHAnsi"/>
          <w:sz w:val="22"/>
          <w:szCs w:val="22"/>
        </w:rPr>
        <w:t>,</w:t>
      </w:r>
      <w:r w:rsidRPr="00584EF5">
        <w:rPr>
          <w:rFonts w:asciiTheme="minorHAnsi" w:hAnsiTheme="minorHAnsi" w:cstheme="minorHAnsi"/>
          <w:sz w:val="22"/>
          <w:szCs w:val="22"/>
        </w:rPr>
        <w:t xml:space="preserve"> zabezpieczenia</w:t>
      </w:r>
      <w:r w:rsidR="00857738" w:rsidRPr="00584EF5">
        <w:rPr>
          <w:rFonts w:asciiTheme="minorHAnsi" w:hAnsiTheme="minorHAnsi" w:cstheme="minorHAnsi"/>
          <w:sz w:val="22"/>
          <w:szCs w:val="22"/>
        </w:rPr>
        <w:t xml:space="preserve"> i nasadzenia</w:t>
      </w:r>
      <w:r w:rsidRPr="00584EF5">
        <w:rPr>
          <w:rFonts w:asciiTheme="minorHAnsi" w:hAnsiTheme="minorHAnsi" w:cstheme="minorHAnsi"/>
          <w:sz w:val="22"/>
          <w:szCs w:val="22"/>
        </w:rPr>
        <w:t>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Kolizje z uzbrojeniami niezwiązanymi z drogą.</w:t>
      </w:r>
      <w:r w:rsidR="005B05D3" w:rsidRPr="00584EF5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Uwzględnić w opracowaniu lokalizację przebudowywanych urządzeń niezwiązanych z drogą i koli</w:t>
      </w:r>
      <w:r w:rsidR="00D3457B" w:rsidRPr="00584EF5">
        <w:rPr>
          <w:rFonts w:asciiTheme="minorHAnsi" w:hAnsiTheme="minorHAnsi" w:cstheme="minorHAnsi"/>
          <w:sz w:val="22"/>
          <w:szCs w:val="22"/>
        </w:rPr>
        <w:t>dujących z jej budową zgodnie z </w:t>
      </w:r>
      <w:r w:rsidRPr="00584EF5">
        <w:rPr>
          <w:rFonts w:asciiTheme="minorHAnsi" w:hAnsiTheme="minorHAnsi" w:cstheme="minorHAnsi"/>
          <w:sz w:val="22"/>
          <w:szCs w:val="22"/>
        </w:rPr>
        <w:t>przepisami art. 32 ustawy o drogach publicznych. Wykonawca pozyska warunki techniczne przebudowy uzbrojenia kolidującego z budową ulicy. Rozwi</w:t>
      </w:r>
      <w:r w:rsidR="00D3457B" w:rsidRPr="00584EF5">
        <w:rPr>
          <w:rFonts w:asciiTheme="minorHAnsi" w:hAnsiTheme="minorHAnsi" w:cstheme="minorHAnsi"/>
          <w:sz w:val="22"/>
          <w:szCs w:val="22"/>
        </w:rPr>
        <w:t>ązanie kolizji należy wykonać w </w:t>
      </w:r>
      <w:r w:rsidRPr="00584EF5">
        <w:rPr>
          <w:rFonts w:asciiTheme="minorHAnsi" w:hAnsiTheme="minorHAnsi" w:cstheme="minorHAnsi"/>
          <w:sz w:val="22"/>
          <w:szCs w:val="22"/>
        </w:rPr>
        <w:t xml:space="preserve">oddzielnych tomach (dla każdej branży osobno). </w:t>
      </w:r>
    </w:p>
    <w:p w:rsidR="008A14E6" w:rsidRPr="00584EF5" w:rsidRDefault="008A14E6" w:rsidP="008A14E6">
      <w:pPr>
        <w:pStyle w:val="Akapitzlis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Uwaga: </w:t>
      </w:r>
      <w:r w:rsidR="00797B3A" w:rsidRPr="00584EF5">
        <w:rPr>
          <w:rFonts w:asciiTheme="minorHAnsi" w:hAnsiTheme="minorHAnsi" w:cstheme="minorHAnsi"/>
          <w:sz w:val="22"/>
          <w:szCs w:val="22"/>
        </w:rPr>
        <w:t>dokumentacja projektowa p</w:t>
      </w:r>
      <w:r w:rsidRPr="00584EF5">
        <w:rPr>
          <w:rFonts w:asciiTheme="minorHAnsi" w:hAnsiTheme="minorHAnsi" w:cstheme="minorHAnsi"/>
          <w:sz w:val="22"/>
          <w:szCs w:val="22"/>
        </w:rPr>
        <w:t>rzebudow</w:t>
      </w:r>
      <w:r w:rsidR="00797B3A" w:rsidRPr="00584EF5">
        <w:rPr>
          <w:rFonts w:asciiTheme="minorHAnsi" w:hAnsiTheme="minorHAnsi" w:cstheme="minorHAnsi"/>
          <w:sz w:val="22"/>
          <w:szCs w:val="22"/>
        </w:rPr>
        <w:t>y</w:t>
      </w:r>
      <w:r w:rsidRPr="00584EF5">
        <w:rPr>
          <w:rFonts w:asciiTheme="minorHAnsi" w:hAnsiTheme="minorHAnsi" w:cstheme="minorHAnsi"/>
          <w:sz w:val="22"/>
          <w:szCs w:val="22"/>
        </w:rPr>
        <w:t xml:space="preserve"> (skablowani</w:t>
      </w:r>
      <w:r w:rsidR="00797B3A" w:rsidRPr="00584EF5">
        <w:rPr>
          <w:rFonts w:asciiTheme="minorHAnsi" w:hAnsiTheme="minorHAnsi" w:cstheme="minorHAnsi"/>
          <w:sz w:val="22"/>
          <w:szCs w:val="22"/>
        </w:rPr>
        <w:t>a</w:t>
      </w:r>
      <w:r w:rsidRPr="00584EF5">
        <w:rPr>
          <w:rFonts w:asciiTheme="minorHAnsi" w:hAnsiTheme="minorHAnsi" w:cstheme="minorHAnsi"/>
          <w:sz w:val="22"/>
          <w:szCs w:val="22"/>
        </w:rPr>
        <w:t>) linii napowietrznej wysokiego napięcia</w:t>
      </w:r>
      <w:r w:rsidR="00797B3A" w:rsidRPr="00584EF5">
        <w:rPr>
          <w:rFonts w:asciiTheme="minorHAnsi" w:hAnsiTheme="minorHAnsi" w:cstheme="minorHAnsi"/>
          <w:sz w:val="22"/>
          <w:szCs w:val="22"/>
        </w:rPr>
        <w:t xml:space="preserve"> będzie realizowana w ramach oddzielnego zadania inwestycyjnego.</w:t>
      </w: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Pozwolenia na rozbiórkę</w:t>
      </w:r>
      <w:r w:rsidRPr="00584EF5">
        <w:rPr>
          <w:rFonts w:asciiTheme="minorHAnsi" w:hAnsiTheme="minorHAnsi" w:cstheme="minorHAnsi"/>
          <w:sz w:val="22"/>
          <w:szCs w:val="22"/>
        </w:rPr>
        <w:t>. Przygotowanie dokumentacji wg przepisów Prawa Budowlanego dla obiektów dla których zachodzi konieczność wyburzenia.</w:t>
      </w:r>
      <w:r w:rsidR="008A14E6" w:rsidRPr="00584EF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Projekty podziałów działek</w:t>
      </w:r>
      <w:r w:rsidRPr="00584EF5">
        <w:rPr>
          <w:rFonts w:asciiTheme="minorHAnsi" w:hAnsiTheme="minorHAnsi" w:cstheme="minorHAnsi"/>
          <w:sz w:val="22"/>
          <w:szCs w:val="22"/>
        </w:rPr>
        <w:t xml:space="preserve">. </w:t>
      </w:r>
      <w:r w:rsidR="00584EF5" w:rsidRPr="00AB241E">
        <w:rPr>
          <w:rFonts w:asciiTheme="minorHAnsi" w:hAnsiTheme="minorHAnsi" w:cstheme="minorHAnsi"/>
          <w:sz w:val="22"/>
          <w:szCs w:val="22"/>
        </w:rPr>
        <w:t>Orientacyjna ilość działek do podziału</w:t>
      </w:r>
      <w:r w:rsidR="00584EF5"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584EF5" w:rsidRPr="007D09BD">
        <w:rPr>
          <w:rFonts w:asciiTheme="minorHAnsi" w:hAnsiTheme="minorHAnsi" w:cstheme="minorHAnsi"/>
          <w:sz w:val="22"/>
          <w:szCs w:val="22"/>
        </w:rPr>
        <w:t xml:space="preserve">- </w:t>
      </w:r>
      <w:r w:rsidR="007D09BD" w:rsidRPr="007D09BD">
        <w:rPr>
          <w:rFonts w:asciiTheme="minorHAnsi" w:hAnsiTheme="minorHAnsi" w:cstheme="minorHAnsi"/>
          <w:sz w:val="22"/>
          <w:szCs w:val="22"/>
        </w:rPr>
        <w:t>3</w:t>
      </w:r>
      <w:r w:rsidR="007D09BD">
        <w:rPr>
          <w:rFonts w:asciiTheme="minorHAnsi" w:hAnsiTheme="minorHAnsi" w:cstheme="minorHAnsi"/>
          <w:sz w:val="22"/>
          <w:szCs w:val="22"/>
        </w:rPr>
        <w:t>6</w:t>
      </w:r>
      <w:r w:rsidR="00584EF5" w:rsidRPr="007D09BD">
        <w:rPr>
          <w:rFonts w:asciiTheme="minorHAnsi" w:hAnsiTheme="minorHAnsi" w:cstheme="minorHAnsi"/>
          <w:sz w:val="22"/>
          <w:szCs w:val="22"/>
        </w:rPr>
        <w:t xml:space="preserve"> szt.</w:t>
      </w:r>
      <w:r w:rsidR="00584EF5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Należy dokonać projekty podziałów działek do decyzji ZRiD wraz z wykonaniem wykazu zmian gruntowych dotyczących przedmiotowych działek oraz uzyskać decyzje ZRiD. Na zajęcie czasowe gruntów dla realizacji inwestycji należy uzyskać zgody właścicieli działek. Ilość działek przeznaczonych do</w:t>
      </w:r>
      <w:r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podziału - wg przyjętych przez wykonawcę rozwiązań. Projekty podziałów nieruchomości (mapy podziałowe) powinny być przedłożone Zamawiającemu do wglądu jeszcze przed ich przyjęciem do zasobu geodezyjnego i kartograficznego w celu dokonania ich szczególnej weryfikacji przez Zamawiającego.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Mapy podziałowe winny uwzględniać wszystkie nieruchomości objęte liniami rozgraniczającymi teren inwestycji, tj. również działki ewidencyjne objęte liniami rozgraniczającymi w całości, nawet w przypadku gdy samodzielnie stanowią odrębną nieruchomość. Mapy podziałowe winny zawierać wykazy zmian gruntowych z wyraźnym wyróżnieniem działek niezbędnych do realizacji inwestycji oraz wykazy synchronizacyjne stanu prawnego nieruchomości wykazanego w katastrze nierucho</w:t>
      </w:r>
      <w:r w:rsidR="00AB241E">
        <w:rPr>
          <w:rFonts w:asciiTheme="minorHAnsi" w:hAnsiTheme="minorHAnsi" w:cstheme="minorHAnsi"/>
          <w:sz w:val="22"/>
          <w:szCs w:val="22"/>
        </w:rPr>
        <w:t>mości ze stanem uwidocznionym w </w:t>
      </w:r>
      <w:r w:rsidRPr="00584EF5">
        <w:rPr>
          <w:rFonts w:asciiTheme="minorHAnsi" w:hAnsiTheme="minorHAnsi" w:cstheme="minorHAnsi"/>
          <w:sz w:val="22"/>
          <w:szCs w:val="22"/>
        </w:rPr>
        <w:t>księgach wieczystych.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W trakcie sporządzania zbiorc</w:t>
      </w:r>
      <w:r w:rsidR="00AB241E">
        <w:rPr>
          <w:rFonts w:asciiTheme="minorHAnsi" w:hAnsiTheme="minorHAnsi" w:cstheme="minorHAnsi"/>
          <w:sz w:val="22"/>
          <w:szCs w:val="22"/>
        </w:rPr>
        <w:t>zego wykazu zmian gruntowych, w </w:t>
      </w:r>
      <w:r w:rsidRPr="00584EF5">
        <w:rPr>
          <w:rFonts w:asciiTheme="minorHAnsi" w:hAnsiTheme="minorHAnsi" w:cstheme="minorHAnsi"/>
          <w:sz w:val="22"/>
          <w:szCs w:val="22"/>
        </w:rPr>
        <w:t>przypadku podziału działek, do wniosku o wydanie decyzji ZRiD, należy sporządzić projekty jednostkowych map podziałowych oddzielnie dla każdej nieruchomości. W przypadku nieruchomości nie podlegającej podziałowi do wniosku o wydanie decyzji ZRiD należy załączyć wypisy i wyrysy z operatu ewidencji gruntów lub mapy do celów projektowych.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Stała organizacja ruchu</w:t>
      </w:r>
      <w:r w:rsidRPr="00584EF5">
        <w:rPr>
          <w:rFonts w:asciiTheme="minorHAnsi" w:hAnsiTheme="minorHAnsi" w:cstheme="minorHAnsi"/>
          <w:sz w:val="22"/>
          <w:szCs w:val="22"/>
        </w:rPr>
        <w:t xml:space="preserve">. </w:t>
      </w:r>
      <w:r w:rsidR="00821340" w:rsidRPr="00584EF5">
        <w:rPr>
          <w:rFonts w:asciiTheme="minorHAnsi" w:hAnsiTheme="minorHAnsi" w:cstheme="minorHAnsi"/>
          <w:sz w:val="22"/>
          <w:szCs w:val="22"/>
        </w:rPr>
        <w:t>Zaprojektować</w:t>
      </w:r>
      <w:r w:rsidR="00A01C69" w:rsidRPr="00584EF5">
        <w:rPr>
          <w:rFonts w:asciiTheme="minorHAnsi" w:hAnsiTheme="minorHAnsi" w:cstheme="minorHAnsi"/>
          <w:sz w:val="22"/>
          <w:szCs w:val="22"/>
        </w:rPr>
        <w:t xml:space="preserve"> stałą organizacji ruchu drogowego zaopiniowaną pozytywnie przez zarządcę ruchu</w:t>
      </w:r>
      <w:r w:rsidR="008A14E6" w:rsidRPr="00584EF5">
        <w:rPr>
          <w:rFonts w:asciiTheme="minorHAnsi" w:hAnsiTheme="minorHAnsi" w:cstheme="minorHAnsi"/>
          <w:sz w:val="22"/>
          <w:szCs w:val="22"/>
        </w:rPr>
        <w:t>,</w:t>
      </w:r>
      <w:r w:rsidR="00A01C69" w:rsidRPr="00584EF5">
        <w:rPr>
          <w:rFonts w:asciiTheme="minorHAnsi" w:hAnsiTheme="minorHAnsi" w:cstheme="minorHAnsi"/>
          <w:sz w:val="22"/>
          <w:szCs w:val="22"/>
        </w:rPr>
        <w:t xml:space="preserve"> oraz Miejski Zakład Komunikacji</w:t>
      </w:r>
      <w:r w:rsidR="00584EF5">
        <w:rPr>
          <w:rFonts w:asciiTheme="minorHAnsi" w:hAnsiTheme="minorHAnsi" w:cstheme="minorHAnsi"/>
          <w:sz w:val="22"/>
          <w:szCs w:val="22"/>
        </w:rPr>
        <w:t xml:space="preserve"> w Tomaszowie Maz. w </w:t>
      </w:r>
      <w:r w:rsidR="00A01C69" w:rsidRPr="00584EF5">
        <w:rPr>
          <w:rFonts w:asciiTheme="minorHAnsi" w:hAnsiTheme="minorHAnsi" w:cstheme="minorHAnsi"/>
          <w:sz w:val="22"/>
          <w:szCs w:val="22"/>
        </w:rPr>
        <w:t>zakresie lokalizacji przystanków au</w:t>
      </w:r>
      <w:r w:rsidR="005B05D3" w:rsidRPr="00584EF5">
        <w:rPr>
          <w:rFonts w:asciiTheme="minorHAnsi" w:hAnsiTheme="minorHAnsi" w:cstheme="minorHAnsi"/>
          <w:sz w:val="22"/>
          <w:szCs w:val="22"/>
        </w:rPr>
        <w:t>tobusowych/zatok. Zas</w:t>
      </w:r>
      <w:r w:rsidR="00584EF5">
        <w:rPr>
          <w:rFonts w:asciiTheme="minorHAnsi" w:hAnsiTheme="minorHAnsi" w:cstheme="minorHAnsi"/>
          <w:sz w:val="22"/>
          <w:szCs w:val="22"/>
        </w:rPr>
        <w:t>tosować dodatkowe rozwiązania w 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zakresie bezpieczeństwa (np. przejścia dla pieszych o podwyższonym standardzie, wyspy </w:t>
      </w:r>
      <w:r w:rsidR="005B05D3" w:rsidRPr="00584EF5">
        <w:rPr>
          <w:rFonts w:asciiTheme="minorHAnsi" w:hAnsiTheme="minorHAnsi" w:cstheme="minorHAnsi"/>
          <w:sz w:val="22"/>
          <w:szCs w:val="22"/>
        </w:rPr>
        <w:lastRenderedPageBreak/>
        <w:t xml:space="preserve">dzielące, wyniesione przejścia, oznakowanie aktywne, wyniesione skrzyżowania). </w:t>
      </w:r>
      <w:r w:rsidR="00207836" w:rsidRPr="00584EF5">
        <w:rPr>
          <w:rFonts w:asciiTheme="minorHAnsi" w:hAnsiTheme="minorHAnsi" w:cstheme="minorHAnsi"/>
          <w:sz w:val="22"/>
          <w:szCs w:val="22"/>
        </w:rPr>
        <w:t>Oznakowanie poziome należy zaprojektować jako chemoutwardzalne, strukturalne</w:t>
      </w:r>
      <w:r w:rsidR="00A01C69" w:rsidRPr="00584EF5">
        <w:rPr>
          <w:rFonts w:asciiTheme="minorHAnsi" w:hAnsiTheme="minorHAnsi" w:cstheme="minorHAnsi"/>
          <w:sz w:val="22"/>
          <w:szCs w:val="22"/>
        </w:rPr>
        <w:t>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Odwodnienie</w:t>
      </w:r>
      <w:r w:rsidRPr="00584EF5">
        <w:rPr>
          <w:rFonts w:asciiTheme="minorHAnsi" w:hAnsiTheme="minorHAnsi" w:cstheme="minorHAnsi"/>
          <w:sz w:val="22"/>
          <w:szCs w:val="22"/>
        </w:rPr>
        <w:t>. Odwodnienie poprzez spadki podłużne i poprzeczne do zaprojektowanej w ramach niniejszego zadania kanalizacji deszczowej z odprowadzeniem wód opadowych  do odbiornik</w:t>
      </w:r>
      <w:r w:rsidR="00207836" w:rsidRPr="00584EF5">
        <w:rPr>
          <w:rFonts w:asciiTheme="minorHAnsi" w:hAnsiTheme="minorHAnsi" w:cstheme="minorHAnsi"/>
          <w:sz w:val="22"/>
          <w:szCs w:val="22"/>
        </w:rPr>
        <w:t>ów</w:t>
      </w: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="00207836" w:rsidRPr="00584EF5">
        <w:rPr>
          <w:rFonts w:asciiTheme="minorHAnsi" w:hAnsiTheme="minorHAnsi" w:cstheme="minorHAnsi"/>
          <w:sz w:val="22"/>
          <w:szCs w:val="22"/>
        </w:rPr>
        <w:t>– istniejących kolektorów, cieków wodnych itp.</w:t>
      </w:r>
      <w:r w:rsidRPr="00584EF5">
        <w:rPr>
          <w:rFonts w:asciiTheme="minorHAnsi" w:hAnsiTheme="minorHAnsi" w:cstheme="minorHAnsi"/>
          <w:sz w:val="22"/>
          <w:szCs w:val="22"/>
        </w:rPr>
        <w:t xml:space="preserve"> Dokonać obliczeń niezbędnych do ustalenia przekrojów urządzeń odwadniających, uwzględniając przynależne zlewnie.</w:t>
      </w:r>
      <w:r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584EF5">
        <w:rPr>
          <w:rFonts w:asciiTheme="minorHAnsi" w:hAnsiTheme="minorHAnsi" w:cstheme="minorHAnsi"/>
          <w:sz w:val="22"/>
          <w:szCs w:val="22"/>
        </w:rPr>
        <w:t>W </w:t>
      </w:r>
      <w:r w:rsidR="00207836" w:rsidRPr="00584EF5">
        <w:rPr>
          <w:rFonts w:asciiTheme="minorHAnsi" w:hAnsiTheme="minorHAnsi" w:cstheme="minorHAnsi"/>
          <w:sz w:val="22"/>
          <w:szCs w:val="22"/>
        </w:rPr>
        <w:t>przypadku konieczności u</w:t>
      </w:r>
      <w:r w:rsidRPr="00584EF5">
        <w:rPr>
          <w:rFonts w:asciiTheme="minorHAnsi" w:hAnsiTheme="minorHAnsi" w:cstheme="minorHAnsi"/>
          <w:sz w:val="22"/>
          <w:szCs w:val="22"/>
        </w:rPr>
        <w:t>zyskać pozwolenie wod</w:t>
      </w:r>
      <w:r w:rsidR="00584EF5">
        <w:rPr>
          <w:rFonts w:asciiTheme="minorHAnsi" w:hAnsiTheme="minorHAnsi" w:cstheme="minorHAnsi"/>
          <w:sz w:val="22"/>
          <w:szCs w:val="22"/>
        </w:rPr>
        <w:t>noprawne na wykonanie wylotów i </w:t>
      </w:r>
      <w:r w:rsidRPr="00584EF5">
        <w:rPr>
          <w:rFonts w:asciiTheme="minorHAnsi" w:hAnsiTheme="minorHAnsi" w:cstheme="minorHAnsi"/>
          <w:sz w:val="22"/>
          <w:szCs w:val="22"/>
        </w:rPr>
        <w:t>odprowadzenie wód deszczowych i roztopowych z przyległej zlewni do odbiornika.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bCs/>
          <w:sz w:val="22"/>
          <w:szCs w:val="22"/>
        </w:rPr>
        <w:t>Uzyskać stosowne uzgodnienia, decyzje, umowy (umowy użyczenia, użytkowania) z </w:t>
      </w:r>
      <w:r w:rsidR="003C0F52" w:rsidRPr="00584EF5">
        <w:rPr>
          <w:rFonts w:asciiTheme="minorHAnsi" w:hAnsiTheme="minorHAnsi" w:cstheme="minorHAnsi"/>
          <w:sz w:val="22"/>
          <w:szCs w:val="22"/>
        </w:rPr>
        <w:t>Państwowym Gospodarstwem Wodnym Wody Polskie</w:t>
      </w:r>
      <w:r w:rsidR="003C0F52" w:rsidRPr="00584EF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bCs/>
          <w:sz w:val="22"/>
          <w:szCs w:val="22"/>
        </w:rPr>
        <w:t xml:space="preserve">w celu wykonania robót i późniejszej eksploatacji zgodnie z warunkami uzyskanego pozwolenia wodnoprawnego, oraz w celu uzyskania decyzji </w:t>
      </w:r>
      <w:r w:rsidR="00A01C69" w:rsidRPr="00584EF5">
        <w:rPr>
          <w:rFonts w:asciiTheme="minorHAnsi" w:hAnsiTheme="minorHAnsi" w:cstheme="minorHAnsi"/>
          <w:bCs/>
          <w:sz w:val="22"/>
          <w:szCs w:val="22"/>
        </w:rPr>
        <w:t>ZRiD.</w:t>
      </w:r>
      <w:r w:rsidR="005B05D3" w:rsidRPr="00584EF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B05D3" w:rsidRPr="00584EF5">
        <w:rPr>
          <w:rFonts w:asciiTheme="minorHAnsi" w:hAnsiTheme="minorHAnsi" w:cstheme="minorHAnsi"/>
          <w:sz w:val="22"/>
          <w:szCs w:val="22"/>
        </w:rPr>
        <w:t>Należy uwzględnić odgałęzienia kanału deszczowego w ulice boczne.</w:t>
      </w:r>
    </w:p>
    <w:p w:rsidR="005B05D3" w:rsidRPr="00584EF5" w:rsidRDefault="00A2746A" w:rsidP="00D3457B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Oświetlenie uliczne.</w:t>
      </w:r>
      <w:r w:rsidR="005B05D3" w:rsidRPr="00584E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3457B" w:rsidRPr="00584EF5">
        <w:rPr>
          <w:rFonts w:asciiTheme="minorHAnsi" w:hAnsiTheme="minorHAnsi" w:cstheme="minorHAnsi"/>
          <w:sz w:val="22"/>
          <w:szCs w:val="22"/>
        </w:rPr>
        <w:t>Projekt rozbudowy oświetlenia ulicznego z uwzględnieniem wymiany istniejących opraw na oprawy LED. Lokalizacja słupów musi zapewniać odpowiednie szerokości chodnika</w:t>
      </w:r>
      <w:r w:rsidR="008A14E6" w:rsidRPr="00584EF5">
        <w:rPr>
          <w:rFonts w:asciiTheme="minorHAnsi" w:hAnsiTheme="minorHAnsi" w:cstheme="minorHAnsi"/>
          <w:sz w:val="22"/>
          <w:szCs w:val="22"/>
        </w:rPr>
        <w:t>,</w:t>
      </w:r>
      <w:r w:rsidR="00D3457B" w:rsidRPr="00584EF5">
        <w:rPr>
          <w:rFonts w:asciiTheme="minorHAnsi" w:hAnsiTheme="minorHAnsi" w:cstheme="minorHAnsi"/>
          <w:sz w:val="22"/>
          <w:szCs w:val="22"/>
        </w:rPr>
        <w:t xml:space="preserve"> doświetlać przejścia dla pieszych oraz zachować skrajnie drogowe wg obowiązujących norm. </w:t>
      </w:r>
      <w:r w:rsidR="00C610AD" w:rsidRPr="00584EF5">
        <w:rPr>
          <w:rFonts w:asciiTheme="minorHAnsi" w:hAnsiTheme="minorHAnsi" w:cstheme="minorHAnsi"/>
          <w:sz w:val="22"/>
          <w:szCs w:val="22"/>
        </w:rPr>
        <w:t xml:space="preserve">Wymagania dla opraw i słupów oraz systemu sterowania oświetleniem ulicznym należy uzgodnić z Zamawiającym. </w:t>
      </w:r>
    </w:p>
    <w:p w:rsidR="00690009" w:rsidRPr="00584EF5" w:rsidRDefault="00690009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Sieci inne. </w:t>
      </w:r>
      <w:r w:rsidRPr="00584EF5">
        <w:rPr>
          <w:rFonts w:asciiTheme="minorHAnsi" w:hAnsiTheme="minorHAnsi" w:cstheme="minorHAnsi"/>
          <w:sz w:val="22"/>
          <w:szCs w:val="22"/>
        </w:rPr>
        <w:t>Odgałęzienia kanalizacji sanitarnej do działek  nie posiadających przyłączy kanalizacji sanitarnej. Odgałęzienia te należy projektować w obrębie pasa drogowego. Położenie ww. odgałęzień projektować w uzgodnieniu z właścicielami nieruchomości.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Teren pod przyszłe uzbrojenie</w:t>
      </w:r>
      <w:r w:rsidR="00F94168" w:rsidRPr="00584EF5">
        <w:rPr>
          <w:rFonts w:asciiTheme="minorHAnsi" w:hAnsiTheme="minorHAnsi" w:cstheme="minorHAnsi"/>
          <w:sz w:val="22"/>
          <w:szCs w:val="22"/>
        </w:rPr>
        <w:t>.</w:t>
      </w:r>
      <w:r w:rsidR="00F94168"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94168" w:rsidRPr="00584EF5">
        <w:rPr>
          <w:rFonts w:asciiTheme="minorHAnsi" w:hAnsiTheme="minorHAnsi" w:cstheme="minorHAnsi"/>
          <w:sz w:val="22"/>
          <w:szCs w:val="22"/>
        </w:rPr>
        <w:t>Przewidzieć lokalizację pod przyszłe uzbrojenie dla gazociągu, wodociągu, kanalizacji sanitarnej, sieci energetycznej w obrębie linii rozgraniczających planowanych ulic.</w:t>
      </w:r>
    </w:p>
    <w:p w:rsidR="00A2746A" w:rsidRPr="00584EF5" w:rsidRDefault="00A2746A" w:rsidP="00690009">
      <w:pPr>
        <w:pStyle w:val="Akapitzlist"/>
        <w:numPr>
          <w:ilvl w:val="0"/>
          <w:numId w:val="16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Branża drogowa. </w:t>
      </w:r>
      <w:r w:rsidRPr="00584EF5">
        <w:rPr>
          <w:rFonts w:asciiTheme="minorHAnsi" w:hAnsiTheme="minorHAnsi" w:cstheme="minorHAnsi"/>
          <w:sz w:val="22"/>
          <w:szCs w:val="22"/>
        </w:rPr>
        <w:t>Dokumentacja techniczna winna uwzględniać:</w:t>
      </w:r>
    </w:p>
    <w:p w:rsidR="00A2746A" w:rsidRPr="00584EF5" w:rsidRDefault="00A2746A" w:rsidP="00690009">
      <w:pPr>
        <w:widowControl/>
        <w:numPr>
          <w:ilvl w:val="0"/>
          <w:numId w:val="25"/>
        </w:numPr>
        <w:suppressAutoHyphens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konstrukcja jezdni dla kategorii ruchu </w:t>
      </w:r>
      <w:r w:rsidR="00193C14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minimum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KR</w:t>
      </w:r>
      <w:r w:rsidR="00193C14" w:rsidRPr="00584EF5">
        <w:rPr>
          <w:rFonts w:asciiTheme="minorHAnsi" w:hAnsiTheme="minorHAnsi" w:cstheme="minorHAnsi"/>
          <w:color w:val="auto"/>
          <w:sz w:val="22"/>
          <w:szCs w:val="22"/>
        </w:rPr>
        <w:t>2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;  </w:t>
      </w:r>
    </w:p>
    <w:p w:rsidR="005B05D3" w:rsidRPr="00584EF5" w:rsidRDefault="00690009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kanały technologiczne;</w:t>
      </w:r>
    </w:p>
    <w:p w:rsidR="00690009" w:rsidRPr="00584EF5" w:rsidRDefault="00690009" w:rsidP="00690009">
      <w:pPr>
        <w:widowControl/>
        <w:numPr>
          <w:ilvl w:val="0"/>
          <w:numId w:val="25"/>
        </w:numPr>
        <w:suppressAutoHyphens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chodniki o nawierzchni z małowymiarowych płyt chodnikowej/kostki betonowej na skrętach krawężniki łukowe, na zjazdach krawężniki najazdowe;</w:t>
      </w:r>
    </w:p>
    <w:p w:rsidR="00690009" w:rsidRPr="00584EF5" w:rsidRDefault="00690009" w:rsidP="00690009">
      <w:pPr>
        <w:widowControl/>
        <w:numPr>
          <w:ilvl w:val="0"/>
          <w:numId w:val="25"/>
        </w:numPr>
        <w:suppressAutoHyphens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zaleca się lokalizować chodniki od strony linii rozgraniczających pas drogowy;</w:t>
      </w:r>
    </w:p>
    <w:p w:rsidR="00193C14" w:rsidRPr="00584EF5" w:rsidRDefault="00A2746A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zjazdy indywidualne i publiczne dostosowane do wymagań wynikających z usytuowania, przeznaczenia, dostosowane do wymagań bezpieczeństwa ruchu na</w:t>
      </w:r>
      <w:r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drodze, wymiarów i gabarytowych pojazdów dla których są przeznaczone oraz do wymagań ruchu pieszych;</w:t>
      </w:r>
    </w:p>
    <w:p w:rsidR="00716865" w:rsidRPr="00584EF5" w:rsidRDefault="00716865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lokalizacja nowych zjazdów (jeśli wystąpią nieruchomości nieogrodzone oraz bez bram wjazdowych) powinna być potwierdzona pisemmym uzgodnieniem i zatwierdzeniem  właścicieli działek, do których zjazdy prowadzą;</w:t>
      </w:r>
    </w:p>
    <w:p w:rsidR="005B05D3" w:rsidRPr="00584EF5" w:rsidRDefault="005B05D3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przebudowę skrzyżowań z drogami gminnymi;</w:t>
      </w:r>
    </w:p>
    <w:p w:rsidR="00A2746A" w:rsidRPr="00584EF5" w:rsidRDefault="00A2746A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budowę bądź przebudowę innych elementów zagospodarowania terenu kolidu</w:t>
      </w:r>
      <w:r w:rsidR="00690009" w:rsidRPr="00584EF5">
        <w:rPr>
          <w:rFonts w:asciiTheme="minorHAnsi" w:hAnsiTheme="minorHAnsi" w:cstheme="minorHAnsi"/>
          <w:color w:val="auto"/>
          <w:sz w:val="22"/>
          <w:szCs w:val="22"/>
        </w:rPr>
        <w:t>jących z urządzeniami drogowymi;</w:t>
      </w:r>
    </w:p>
    <w:p w:rsidR="00690009" w:rsidRPr="00584EF5" w:rsidRDefault="009C75A9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zagospodarowanie skarp i zieleńców</w:t>
      </w:r>
      <w:r w:rsidR="00F3222B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 z uwzględnieniem systemu nawadniania wyspy ronda.</w:t>
      </w:r>
    </w:p>
    <w:p w:rsidR="009C75A9" w:rsidRPr="00584EF5" w:rsidRDefault="009C75A9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elementy małej architektury.</w:t>
      </w:r>
    </w:p>
    <w:p w:rsidR="005B05D3" w:rsidRPr="00584EF5" w:rsidRDefault="005B05D3" w:rsidP="0069000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Projekt techniczny</w:t>
      </w:r>
      <w:r w:rsidRPr="00584EF5">
        <w:rPr>
          <w:rFonts w:asciiTheme="minorHAnsi" w:hAnsiTheme="minorHAnsi" w:cstheme="minorHAnsi"/>
          <w:sz w:val="22"/>
          <w:szCs w:val="22"/>
        </w:rPr>
        <w:t xml:space="preserve"> powinien uzupełniać i uszczegółowić projekt budowlany tak, aby była możliwość sporządzenia szczegółowego i ostatecznego przedmiaru robót, kosztorysu inwestorskiego, przygotowania oferty przez wykonawcę oraz realizację robót.</w:t>
      </w:r>
      <w:r w:rsidR="00690009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Stadium projektu wykonawczego powinno zawierać m.in. następujące składniki i obejmujące wszystkie planowane obiekty, instalacje i urządzenia: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materiały wraz z potrzebnymi uzupełnieniami, opiniami, uzgodnieniami i wymaganymi pozwoleniami z punktu widzenia wykonawstwa;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lastRenderedPageBreak/>
        <w:t>rysunki wykonawcze;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projekty technologii robót, opisy i rysunki dotyczące organizacji robót i technologii;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opracowanie geodezyjne p</w:t>
      </w:r>
      <w:r w:rsidR="00690009" w:rsidRPr="00584EF5">
        <w:rPr>
          <w:rFonts w:asciiTheme="minorHAnsi" w:hAnsiTheme="minorHAnsi" w:cstheme="minorHAnsi"/>
          <w:color w:val="auto"/>
          <w:sz w:val="22"/>
          <w:szCs w:val="22"/>
        </w:rPr>
        <w:t>rojektu zagospodarowania terenu;</w:t>
      </w:r>
    </w:p>
    <w:p w:rsidR="005B05D3" w:rsidRPr="00584EF5" w:rsidRDefault="00690009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specyfikacje techniczne.</w:t>
      </w:r>
    </w:p>
    <w:p w:rsidR="005B05D3" w:rsidRPr="00584EF5" w:rsidRDefault="005B05D3" w:rsidP="00690009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Część przedmiarowo-kosztorysowa.</w:t>
      </w:r>
      <w:r w:rsidRPr="00584EF5">
        <w:rPr>
          <w:rFonts w:asciiTheme="minorHAnsi" w:hAnsiTheme="minorHAnsi" w:cstheme="minorHAnsi"/>
          <w:sz w:val="22"/>
          <w:szCs w:val="22"/>
        </w:rPr>
        <w:t xml:space="preserve"> Przedmiary robót, kosztorysy ślepe  oraz kosztorysy inwestorskie </w:t>
      </w:r>
      <w:r w:rsidRPr="00584EF5">
        <w:rPr>
          <w:rFonts w:asciiTheme="minorHAnsi" w:hAnsiTheme="minorHAnsi" w:cstheme="minorHAnsi"/>
          <w:bCs/>
          <w:sz w:val="22"/>
          <w:szCs w:val="22"/>
        </w:rPr>
        <w:t>z podziałem na</w:t>
      </w:r>
      <w:r w:rsidR="00690009" w:rsidRPr="00584EF5">
        <w:rPr>
          <w:rFonts w:asciiTheme="minorHAnsi" w:hAnsiTheme="minorHAnsi" w:cstheme="minorHAnsi"/>
          <w:bCs/>
          <w:sz w:val="22"/>
          <w:szCs w:val="22"/>
        </w:rPr>
        <w:t>:</w:t>
      </w:r>
      <w:r w:rsidRPr="00584EF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90009" w:rsidRPr="00584EF5">
        <w:rPr>
          <w:rFonts w:asciiTheme="minorHAnsi" w:hAnsiTheme="minorHAnsi" w:cstheme="minorHAnsi"/>
          <w:bCs/>
          <w:sz w:val="22"/>
          <w:szCs w:val="22"/>
        </w:rPr>
        <w:t xml:space="preserve">ulice, </w:t>
      </w:r>
      <w:r w:rsidRPr="00584EF5">
        <w:rPr>
          <w:rFonts w:asciiTheme="minorHAnsi" w:hAnsiTheme="minorHAnsi" w:cstheme="minorHAnsi"/>
          <w:bCs/>
          <w:sz w:val="22"/>
          <w:szCs w:val="22"/>
        </w:rPr>
        <w:t>branże</w:t>
      </w:r>
      <w:r w:rsidR="00690009" w:rsidRPr="00584EF5">
        <w:rPr>
          <w:rFonts w:asciiTheme="minorHAnsi" w:hAnsiTheme="minorHAnsi" w:cstheme="minorHAnsi"/>
          <w:bCs/>
          <w:sz w:val="22"/>
          <w:szCs w:val="22"/>
        </w:rPr>
        <w:t xml:space="preserve"> i etapy</w:t>
      </w:r>
      <w:r w:rsidRPr="00584EF5">
        <w:rPr>
          <w:rFonts w:asciiTheme="minorHAnsi" w:hAnsiTheme="minorHAnsi" w:cstheme="minorHAnsi"/>
          <w:bCs/>
          <w:sz w:val="22"/>
          <w:szCs w:val="22"/>
        </w:rPr>
        <w:t>:</w:t>
      </w:r>
    </w:p>
    <w:p w:rsidR="005B05D3" w:rsidRPr="00584EF5" w:rsidRDefault="009C5D2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 xml:space="preserve">branża </w:t>
      </w:r>
      <w:r w:rsidR="005B05D3" w:rsidRPr="00584EF5">
        <w:rPr>
          <w:rFonts w:asciiTheme="minorHAnsi" w:hAnsiTheme="minorHAnsi" w:cstheme="minorHAnsi"/>
          <w:bCs/>
          <w:sz w:val="22"/>
          <w:szCs w:val="22"/>
        </w:rPr>
        <w:t>drogow</w:t>
      </w:r>
      <w:r w:rsidRPr="00584EF5">
        <w:rPr>
          <w:rFonts w:asciiTheme="minorHAnsi" w:hAnsiTheme="minorHAnsi" w:cstheme="minorHAnsi"/>
          <w:bCs/>
          <w:sz w:val="22"/>
          <w:szCs w:val="22"/>
        </w:rPr>
        <w:t>a,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kanał technologiczny,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kanalizacja deszczowa z wyszczególnieniem odgałęzień w ulice boczne dla każdej ulicy oddzielnie,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odgałęzienia kanalizacji sanitarnej,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oświetlenie uliczne,</w:t>
      </w:r>
    </w:p>
    <w:p w:rsidR="00A2746A" w:rsidRPr="00584EF5" w:rsidRDefault="005B05D3" w:rsidP="00164BE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w przypadku wystąpienia opracowań branży energetycznej, z podziałem na: </w:t>
      </w:r>
      <w:r w:rsidR="00690009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kolizje sieci WN,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kolizje sieci SN, kolizje sieci Nn, przyłącza</w:t>
      </w:r>
      <w:r w:rsidR="00CE6AFB" w:rsidRPr="00584EF5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670546" w:rsidRPr="00584EF5" w:rsidRDefault="00670546" w:rsidP="006705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Style w:val="markedcontent"/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Pełnienie nadzoru autorskiego.</w:t>
      </w:r>
    </w:p>
    <w:p w:rsidR="00715763" w:rsidRPr="00715763" w:rsidRDefault="00715763" w:rsidP="00715763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Wykonywanie nadzoru autorskiego stanowi podstawowy obowiązek zespołu projektowego określony w przepisie art.</w:t>
      </w:r>
      <w:r w:rsidRPr="00715763">
        <w:rPr>
          <w:rFonts w:asciiTheme="minorHAnsi" w:hAnsiTheme="minorHAnsi" w:cstheme="minorHAnsi"/>
          <w:sz w:val="22"/>
          <w:szCs w:val="22"/>
        </w:rPr>
        <w:t xml:space="preserve"> </w:t>
      </w: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20 ust. 1 pkt 4 Prawa budowlanego. Nadzór autorski polega na stwierdzaniu w toku wykonywania robót</w:t>
      </w:r>
      <w:r w:rsidRPr="00715763">
        <w:rPr>
          <w:rFonts w:asciiTheme="minorHAnsi" w:hAnsiTheme="minorHAnsi" w:cstheme="minorHAnsi"/>
          <w:sz w:val="22"/>
          <w:szCs w:val="22"/>
        </w:rPr>
        <w:t xml:space="preserve"> </w:t>
      </w: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budowlanych zgodności realizacji z projektem, także na uzgadnianiu możliwości wprowadzania rozwiązań</w:t>
      </w:r>
      <w:r w:rsidRPr="00715763">
        <w:rPr>
          <w:rFonts w:asciiTheme="minorHAnsi" w:hAnsiTheme="minorHAnsi" w:cstheme="minorHAnsi"/>
          <w:sz w:val="22"/>
          <w:szCs w:val="22"/>
        </w:rPr>
        <w:t xml:space="preserve"> </w:t>
      </w: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 xml:space="preserve">zamiennych lub równoważnych, w stosunku do przewidzianych w projekcie, uzgadnianiu możliwości zaniechania robót, innych wątpliwości co do przyjętych rozwiązań projektowych zgłoszonych przez kierownika budowy lub inspektora nadzoru inwestorskiego. </w:t>
      </w:r>
    </w:p>
    <w:p w:rsidR="00A2746A" w:rsidRPr="00715763" w:rsidRDefault="00715763" w:rsidP="00715763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W ramach nadzoru autorskiego udzielane będą odpowiedzi na pytania zadawane w trakcie prowadzonej procedury udzielenia zamówienia publicznego na roboty objęte projektem.</w:t>
      </w:r>
    </w:p>
    <w:p w:rsidR="00A2746A" w:rsidRPr="00584EF5" w:rsidRDefault="002C3040" w:rsidP="00A2746A">
      <w:pPr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A2746A" w:rsidRPr="00584EF5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A2746A"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 TERMIN WYKONANIA</w:t>
      </w:r>
    </w:p>
    <w:p w:rsidR="00A2746A" w:rsidRPr="00584EF5" w:rsidRDefault="00A2746A" w:rsidP="00DB3C1B">
      <w:pPr>
        <w:spacing w:after="240"/>
        <w:ind w:left="360" w:hanging="36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      Termin wykonania zadania zgodnie z terminami określonymi w Specyfikacji warunków zamówienia.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ab/>
      </w:r>
    </w:p>
    <w:p w:rsidR="00A2746A" w:rsidRPr="00584EF5" w:rsidRDefault="002C3040" w:rsidP="00DB3C1B">
      <w:pPr>
        <w:widowControl/>
        <w:suppressAutoHyphens w:val="0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6. </w:t>
      </w:r>
      <w:r w:rsidR="00B4430B">
        <w:rPr>
          <w:rFonts w:asciiTheme="minorHAnsi" w:hAnsiTheme="minorHAnsi" w:cstheme="minorHAnsi"/>
          <w:b/>
          <w:color w:val="auto"/>
          <w:sz w:val="22"/>
          <w:szCs w:val="22"/>
        </w:rPr>
        <w:t>O</w:t>
      </w:r>
      <w:r w:rsidR="00A2746A" w:rsidRPr="00584EF5">
        <w:rPr>
          <w:rFonts w:asciiTheme="minorHAnsi" w:hAnsiTheme="minorHAnsi" w:cstheme="minorHAnsi"/>
          <w:b/>
          <w:color w:val="auto"/>
          <w:sz w:val="22"/>
          <w:szCs w:val="22"/>
        </w:rPr>
        <w:t>BMIAR OPRACOWAŃ PROJEKTOWYCH</w:t>
      </w:r>
    </w:p>
    <w:p w:rsidR="00A2746A" w:rsidRPr="00584EF5" w:rsidRDefault="00A2746A" w:rsidP="00DB3C1B">
      <w:pPr>
        <w:spacing w:after="240"/>
        <w:ind w:left="708" w:hanging="360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Jednostką obmiarową jest sztuka opracowania projektowego (cena ryczałtowa)</w:t>
      </w:r>
    </w:p>
    <w:p w:rsidR="00A2746A" w:rsidRPr="00584EF5" w:rsidRDefault="002C3040" w:rsidP="002C3040">
      <w:pPr>
        <w:widowControl/>
        <w:suppressAutoHyphens w:val="0"/>
        <w:spacing w:line="27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7.  </w:t>
      </w:r>
      <w:r w:rsidR="00A2746A"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KONTROLA I ODBIÓR ROBÓT      </w:t>
      </w:r>
    </w:p>
    <w:p w:rsidR="00A2746A" w:rsidRPr="00584EF5" w:rsidRDefault="00A2746A" w:rsidP="00A2746A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Przedstawiciel zamawiającego wymieniony w Specyfikacji warunków zamówienia ma prawo zapoznania się z przebiegiem i postępem prac na każdym etapie realizacji zadania.</w:t>
      </w:r>
    </w:p>
    <w:p w:rsidR="00A2746A" w:rsidRPr="00584EF5" w:rsidRDefault="00A2746A" w:rsidP="00A2746A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(jednostka projektująca) odpowiedzialny jest za jakość, rzetelność, zgodność z obowiązującymi normami, wytycznymi i instrukcjami, ponadto ekonomikę zastosowanych rozwiązań technicznych.</w:t>
      </w:r>
    </w:p>
    <w:p w:rsidR="00DB3C1B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Za pracę zakończoną i odebraną, Zamawiający uznaje dokumentację odebraną wg protokołu zdawczo-odbiorczego odbioru końcowego.</w:t>
      </w:r>
    </w:p>
    <w:p w:rsidR="00DB3C1B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wykona i przekaże Zamawiającemu opracowania projektowe w ilości określonej w Specyfikacji warunków zamówienia.</w:t>
      </w:r>
    </w:p>
    <w:p w:rsidR="00DB3C1B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przekaże Zamawiającemu wszystkie egzemplarze opracowań projektowych otrzymane od właściwych organów łącznie z ww pozwoleniami i decyzjami.</w:t>
      </w:r>
    </w:p>
    <w:p w:rsidR="00A2746A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spacing w:after="240"/>
        <w:ind w:left="426" w:hanging="426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przekaże Zamawiającemu kopie wraz z kompletem załączników wszystkich wystąpień o wydanie decyzji administracyjnych.</w:t>
      </w:r>
    </w:p>
    <w:p w:rsidR="00A2746A" w:rsidRPr="00584EF5" w:rsidRDefault="002C3040" w:rsidP="002C3040">
      <w:pPr>
        <w:widowControl/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8. </w:t>
      </w:r>
      <w:r w:rsidR="00A2746A" w:rsidRPr="00584EF5">
        <w:rPr>
          <w:rFonts w:asciiTheme="minorHAnsi" w:hAnsiTheme="minorHAnsi" w:cstheme="minorHAnsi"/>
          <w:b/>
          <w:sz w:val="22"/>
          <w:szCs w:val="22"/>
        </w:rPr>
        <w:t>PŁATNOŚCI</w:t>
      </w:r>
    </w:p>
    <w:p w:rsidR="00A2746A" w:rsidRPr="00584EF5" w:rsidRDefault="00A2746A" w:rsidP="00A2746A">
      <w:pPr>
        <w:ind w:left="284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Płatności zgodnie z zapisami w Specyfikacji warunków zamówienia. </w:t>
      </w:r>
      <w:r w:rsidRPr="00584EF5">
        <w:rPr>
          <w:rFonts w:asciiTheme="minorHAnsi" w:hAnsiTheme="minorHAnsi" w:cstheme="minorHAnsi"/>
          <w:sz w:val="22"/>
          <w:szCs w:val="22"/>
        </w:rPr>
        <w:tab/>
      </w:r>
    </w:p>
    <w:p w:rsidR="00A2746A" w:rsidRPr="00584EF5" w:rsidRDefault="00A2746A" w:rsidP="00A2746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:rsidR="00A2746A" w:rsidRPr="00584EF5" w:rsidRDefault="002C3040" w:rsidP="00A2746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b/>
          <w:bCs/>
          <w:sz w:val="22"/>
          <w:szCs w:val="22"/>
          <w:lang w:eastAsia="pl-PL"/>
        </w:rPr>
        <w:lastRenderedPageBreak/>
        <w:t xml:space="preserve">9. </w:t>
      </w:r>
      <w:r w:rsidR="00A2746A" w:rsidRPr="00584EF5">
        <w:rPr>
          <w:rFonts w:asciiTheme="minorHAnsi" w:hAnsiTheme="minorHAnsi" w:cstheme="minorHAnsi"/>
          <w:b/>
          <w:bCs/>
          <w:color w:val="auto"/>
          <w:sz w:val="22"/>
          <w:szCs w:val="22"/>
          <w:lang w:eastAsia="pl-PL"/>
        </w:rPr>
        <w:t>Podstawowe przepisy prawne</w:t>
      </w:r>
    </w:p>
    <w:p w:rsidR="00A57591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Ustawa z dnia 07.07.1994r.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prawo budowlane.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tekst jednolity Dz. U. 2000 r. Nr106 poz. 1126 z pó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ź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niejszymi zmianami.</w:t>
      </w:r>
    </w:p>
    <w:p w:rsidR="00A57591" w:rsidRPr="00584EF5" w:rsidRDefault="00A57591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Rozporządzenie Ministra Rozwoju z dnia 11 września 2020 r. w </w:t>
      </w:r>
      <w:r w:rsidR="00584EF5">
        <w:rPr>
          <w:rFonts w:asciiTheme="minorHAnsi" w:hAnsiTheme="minorHAnsi" w:cstheme="minorHAnsi"/>
          <w:sz w:val="22"/>
          <w:szCs w:val="22"/>
          <w:lang w:eastAsia="pl-PL"/>
        </w:rPr>
        <w:t>sprawie szczegółowego zakresu i 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formy projektu budowlanego (Dz.U. 2020 ze zmianami)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A57591" w:rsidRPr="00584EF5" w:rsidRDefault="00A57591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Rozporządzenie Ministra Rozwoju i Technologii z dnia 20 grudnia 2021 r. w sprawie szczegółowego zakresu i formy dokumentacji projektowej, specy</w:t>
      </w:r>
      <w:r w:rsidR="00584EF5">
        <w:rPr>
          <w:rFonts w:asciiTheme="minorHAnsi" w:hAnsiTheme="minorHAnsi" w:cstheme="minorHAnsi"/>
          <w:sz w:val="22"/>
          <w:szCs w:val="22"/>
          <w:lang w:eastAsia="pl-PL"/>
        </w:rPr>
        <w:t>fikacji technicznej wykonania i 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odbioru robót budowlanych oraz programu funkcjonalno-u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żytkowego</w:t>
      </w:r>
      <w:r w:rsidR="007566DC"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 (Dz.U. 2021 poz. 2454)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Rozporządzenie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(Dz.U. 2021 poz. 2458)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ą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dzenie Ministra Transportu i Gospodarki Morskiej w sprawie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warunków technicznych, jakim powinny odpowiada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 xml:space="preserve">ć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drogi publiczne i ich usytuowanie. (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Dz.U. 2016 poz. 124 ze zmianami)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Ustawa z dnia 21 marca 1985 r. o drogach publicznych (Dz.U. 2021 poz. 1376 ze zmianami)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Odrębne przepisy i normy dotyczące rozwiązań branżowych,</w:t>
      </w:r>
    </w:p>
    <w:p w:rsidR="007566DC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ą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dzenie Ministra Spraw Wewn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ę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trznych i Administracji w sprawie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ustalania geotechnicznych warunków posadowienia obiektów budowlanych.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– Dz.U.1998r. Nr 126, poz. 839.</w:t>
      </w:r>
    </w:p>
    <w:p w:rsidR="007566DC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Ustawa z dnia 10.04.2003r. o szczegółowych zasadach przygotowania i realizacji inwestycji w zakresie dróg publicznych -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 U. 2008r. Nr 193 poz. 1194 z późniejszymi zmianami.</w:t>
      </w:r>
    </w:p>
    <w:p w:rsidR="002C3040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Ustawa z dnia 27.04.2001r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prawo ochrony 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ś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rodowiska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 U. 2001 Nr 62 poz. 627 z pó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ź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niejszymi zmianami.</w:t>
      </w:r>
    </w:p>
    <w:p w:rsidR="002C3040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Ustawa z dnia 18.05.2005r w sprawie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o zmianie ustawy – prawo ochrony 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ś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rodowiska oraz niektórych innych ustaw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 U. Nr 113/2005 poz. 954.</w:t>
      </w:r>
    </w:p>
    <w:p w:rsidR="00A2746A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Ustawa z dnia </w:t>
      </w:r>
      <w:r w:rsidR="002C3040" w:rsidRPr="00584EF5">
        <w:rPr>
          <w:rFonts w:asciiTheme="minorHAnsi" w:hAnsiTheme="minorHAnsi" w:cstheme="minorHAnsi"/>
          <w:sz w:val="22"/>
          <w:szCs w:val="22"/>
        </w:rPr>
        <w:t>11 września 2019 r.</w:t>
      </w:r>
      <w:r w:rsidRPr="00584EF5">
        <w:rPr>
          <w:rFonts w:asciiTheme="minorHAnsi" w:hAnsiTheme="minorHAnsi" w:cstheme="minorHAnsi"/>
          <w:sz w:val="22"/>
          <w:szCs w:val="22"/>
        </w:rPr>
        <w:t xml:space="preserve"> Prawo zamówień publicznych. </w:t>
      </w:r>
      <w:r w:rsidR="002C3040" w:rsidRPr="00584EF5">
        <w:rPr>
          <w:rFonts w:asciiTheme="minorHAnsi" w:hAnsiTheme="minorHAnsi" w:cstheme="minorHAnsi"/>
          <w:sz w:val="22"/>
          <w:szCs w:val="22"/>
        </w:rPr>
        <w:t>(</w:t>
      </w:r>
      <w:r w:rsidRPr="00584EF5">
        <w:rPr>
          <w:rFonts w:asciiTheme="minorHAnsi" w:hAnsiTheme="minorHAnsi" w:cstheme="minorHAnsi"/>
          <w:sz w:val="22"/>
          <w:szCs w:val="22"/>
        </w:rPr>
        <w:t>Dz.U.20</w:t>
      </w:r>
      <w:r w:rsidR="002C3040" w:rsidRPr="00584EF5">
        <w:rPr>
          <w:rFonts w:asciiTheme="minorHAnsi" w:hAnsiTheme="minorHAnsi" w:cstheme="minorHAnsi"/>
          <w:sz w:val="22"/>
          <w:szCs w:val="22"/>
        </w:rPr>
        <w:t xml:space="preserve">19 </w:t>
      </w:r>
      <w:r w:rsidRPr="00584EF5">
        <w:rPr>
          <w:rFonts w:asciiTheme="minorHAnsi" w:hAnsiTheme="minorHAnsi" w:cstheme="minorHAnsi"/>
          <w:sz w:val="22"/>
          <w:szCs w:val="22"/>
        </w:rPr>
        <w:t>poz.</w:t>
      </w:r>
      <w:r w:rsidR="002C3040" w:rsidRPr="00584EF5">
        <w:rPr>
          <w:rFonts w:asciiTheme="minorHAnsi" w:hAnsiTheme="minorHAnsi" w:cstheme="minorHAnsi"/>
          <w:sz w:val="22"/>
          <w:szCs w:val="22"/>
        </w:rPr>
        <w:t xml:space="preserve"> 2019 </w:t>
      </w:r>
      <w:r w:rsidRPr="00584EF5">
        <w:rPr>
          <w:rFonts w:asciiTheme="minorHAnsi" w:hAnsiTheme="minorHAnsi" w:cstheme="minorHAnsi"/>
          <w:sz w:val="22"/>
          <w:szCs w:val="22"/>
        </w:rPr>
        <w:t>z późniejszymi zmianami</w:t>
      </w:r>
      <w:r w:rsidR="002C3040" w:rsidRPr="00584EF5">
        <w:rPr>
          <w:rFonts w:asciiTheme="minorHAnsi" w:hAnsiTheme="minorHAnsi" w:cstheme="minorHAnsi"/>
          <w:sz w:val="22"/>
          <w:szCs w:val="22"/>
        </w:rPr>
        <w:t>)</w:t>
      </w:r>
      <w:r w:rsidRPr="00584EF5">
        <w:rPr>
          <w:rFonts w:asciiTheme="minorHAnsi" w:hAnsiTheme="minorHAnsi" w:cstheme="minorHAnsi"/>
          <w:sz w:val="22"/>
          <w:szCs w:val="22"/>
        </w:rPr>
        <w:t>.</w:t>
      </w:r>
    </w:p>
    <w:p w:rsidR="00A2746A" w:rsidRPr="00963FF0" w:rsidRDefault="00A2746A" w:rsidP="00A2746A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UWAGA: Dla opracowań projektowych, b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ę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d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 xml:space="preserve">ą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obowi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ą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zywa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 xml:space="preserve">ć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postanowienia najnowszego wydania lub poprawionego wydania przepisów, norm, wytycznych i katalogów.</w:t>
      </w:r>
    </w:p>
    <w:p w:rsidR="00A2746A" w:rsidRPr="002D1FDF" w:rsidRDefault="00A2746A" w:rsidP="00A2746A"/>
    <w:p w:rsidR="00A2746A" w:rsidRPr="00A2746A" w:rsidRDefault="00A2746A"/>
    <w:sectPr w:rsidR="00A2746A" w:rsidRPr="00A2746A" w:rsidSect="0033201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51C" w:rsidRDefault="00A9151C" w:rsidP="00715763">
      <w:r>
        <w:separator/>
      </w:r>
    </w:p>
  </w:endnote>
  <w:endnote w:type="continuationSeparator" w:id="1">
    <w:p w:rsidR="00A9151C" w:rsidRDefault="00A9151C" w:rsidP="00715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474579"/>
      <w:docPartObj>
        <w:docPartGallery w:val="Page Numbers (Bottom of Page)"/>
        <w:docPartUnique/>
      </w:docPartObj>
    </w:sdtPr>
    <w:sdtContent>
      <w:p w:rsidR="00715763" w:rsidRDefault="00FC0A5E">
        <w:pPr>
          <w:pStyle w:val="Stopka"/>
          <w:jc w:val="right"/>
        </w:pPr>
        <w:fldSimple w:instr=" PAGE   \* MERGEFORMAT ">
          <w:r w:rsidR="00B4430B">
            <w:rPr>
              <w:noProof/>
            </w:rPr>
            <w:t>1</w:t>
          </w:r>
        </w:fldSimple>
      </w:p>
    </w:sdtContent>
  </w:sdt>
  <w:p w:rsidR="00715763" w:rsidRDefault="007157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51C" w:rsidRDefault="00A9151C" w:rsidP="00715763">
      <w:r>
        <w:separator/>
      </w:r>
    </w:p>
  </w:footnote>
  <w:footnote w:type="continuationSeparator" w:id="1">
    <w:p w:rsidR="00A9151C" w:rsidRDefault="00A9151C" w:rsidP="007157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D76D3"/>
    <w:multiLevelType w:val="hybridMultilevel"/>
    <w:tmpl w:val="9BAE0468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3112E1B8">
      <w:start w:val="3"/>
      <w:numFmt w:val="decimal"/>
      <w:lvlText w:val="%2."/>
      <w:lvlJc w:val="left"/>
      <w:pPr>
        <w:tabs>
          <w:tab w:val="num" w:pos="295"/>
        </w:tabs>
        <w:ind w:left="295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15"/>
        </w:tabs>
        <w:ind w:left="1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735"/>
        </w:tabs>
        <w:ind w:left="1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455"/>
        </w:tabs>
        <w:ind w:left="2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175"/>
        </w:tabs>
        <w:ind w:left="3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895"/>
        </w:tabs>
        <w:ind w:left="3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15"/>
        </w:tabs>
        <w:ind w:left="4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335"/>
        </w:tabs>
        <w:ind w:left="5335" w:hanging="360"/>
      </w:pPr>
      <w:rPr>
        <w:rFonts w:ascii="Wingdings" w:hAnsi="Wingdings" w:hint="default"/>
      </w:rPr>
    </w:lvl>
  </w:abstractNum>
  <w:abstractNum w:abstractNumId="1">
    <w:nsid w:val="03020DDB"/>
    <w:multiLevelType w:val="hybridMultilevel"/>
    <w:tmpl w:val="88BAD4E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747C3C"/>
    <w:multiLevelType w:val="hybridMultilevel"/>
    <w:tmpl w:val="DF2C1C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FC607B"/>
    <w:multiLevelType w:val="hybridMultilevel"/>
    <w:tmpl w:val="83F4C50C"/>
    <w:lvl w:ilvl="0" w:tplc="EED2A3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4">
    <w:nsid w:val="05F36E48"/>
    <w:multiLevelType w:val="hybridMultilevel"/>
    <w:tmpl w:val="1610B934"/>
    <w:lvl w:ilvl="0" w:tplc="2C8A314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F052C8"/>
    <w:multiLevelType w:val="hybridMultilevel"/>
    <w:tmpl w:val="42A045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FEA2711"/>
    <w:multiLevelType w:val="hybridMultilevel"/>
    <w:tmpl w:val="D4E849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D7217E"/>
    <w:multiLevelType w:val="hybridMultilevel"/>
    <w:tmpl w:val="47F01A2C"/>
    <w:lvl w:ilvl="0" w:tplc="7C8ECB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861564"/>
    <w:multiLevelType w:val="hybridMultilevel"/>
    <w:tmpl w:val="5CA46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77138"/>
    <w:multiLevelType w:val="hybridMultilevel"/>
    <w:tmpl w:val="2D824BAC"/>
    <w:lvl w:ilvl="0" w:tplc="7C4039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0">
    <w:nsid w:val="292F1B35"/>
    <w:multiLevelType w:val="hybridMultilevel"/>
    <w:tmpl w:val="71428E00"/>
    <w:lvl w:ilvl="0" w:tplc="2C8A314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-732"/>
        </w:tabs>
        <w:ind w:left="-73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-12"/>
        </w:tabs>
        <w:ind w:left="-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</w:abstractNum>
  <w:abstractNum w:abstractNumId="11">
    <w:nsid w:val="2E5A5C4C"/>
    <w:multiLevelType w:val="hybridMultilevel"/>
    <w:tmpl w:val="3714668A"/>
    <w:lvl w:ilvl="0" w:tplc="04150011">
      <w:start w:val="1"/>
      <w:numFmt w:val="decimal"/>
      <w:lvlText w:val="%1)"/>
      <w:lvlJc w:val="left"/>
      <w:pPr>
        <w:tabs>
          <w:tab w:val="num" w:pos="512"/>
        </w:tabs>
        <w:ind w:left="512" w:hanging="360"/>
      </w:pPr>
      <w:rPr>
        <w:rFonts w:hint="default"/>
      </w:rPr>
    </w:lvl>
    <w:lvl w:ilvl="1" w:tplc="3112E1B8">
      <w:start w:val="3"/>
      <w:numFmt w:val="decimal"/>
      <w:lvlText w:val="%2."/>
      <w:lvlJc w:val="left"/>
      <w:pPr>
        <w:tabs>
          <w:tab w:val="num" w:pos="163"/>
        </w:tabs>
        <w:ind w:left="163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83"/>
        </w:tabs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603"/>
        </w:tabs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323"/>
        </w:tabs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43"/>
        </w:tabs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63"/>
        </w:tabs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83"/>
        </w:tabs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203"/>
        </w:tabs>
        <w:ind w:left="5203" w:hanging="360"/>
      </w:pPr>
      <w:rPr>
        <w:rFonts w:ascii="Wingdings" w:hAnsi="Wingdings" w:hint="default"/>
      </w:rPr>
    </w:lvl>
  </w:abstractNum>
  <w:abstractNum w:abstractNumId="12">
    <w:nsid w:val="30D21CD4"/>
    <w:multiLevelType w:val="hybridMultilevel"/>
    <w:tmpl w:val="B54220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3675C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7C6B5F"/>
    <w:multiLevelType w:val="hybridMultilevel"/>
    <w:tmpl w:val="F76207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7E2C71"/>
    <w:multiLevelType w:val="hybridMultilevel"/>
    <w:tmpl w:val="5A9A282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42BED"/>
    <w:multiLevelType w:val="hybridMultilevel"/>
    <w:tmpl w:val="10B0754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8B5406A"/>
    <w:multiLevelType w:val="hybridMultilevel"/>
    <w:tmpl w:val="C714EE4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-1080"/>
        </w:tabs>
        <w:ind w:left="-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7">
    <w:nsid w:val="3B0D15CB"/>
    <w:multiLevelType w:val="hybridMultilevel"/>
    <w:tmpl w:val="A0AA300E"/>
    <w:lvl w:ilvl="0" w:tplc="15F4770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BE8042B"/>
    <w:multiLevelType w:val="hybridMultilevel"/>
    <w:tmpl w:val="11D6B4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095548"/>
    <w:multiLevelType w:val="hybridMultilevel"/>
    <w:tmpl w:val="CAAE09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BE71F2"/>
    <w:multiLevelType w:val="hybridMultilevel"/>
    <w:tmpl w:val="5288BB2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-1080"/>
        </w:tabs>
        <w:ind w:left="-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21">
    <w:nsid w:val="41F17D2D"/>
    <w:multiLevelType w:val="hybridMultilevel"/>
    <w:tmpl w:val="D3B0BB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F87F8C"/>
    <w:multiLevelType w:val="hybridMultilevel"/>
    <w:tmpl w:val="BB82F9D6"/>
    <w:lvl w:ilvl="0" w:tplc="4A983B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462511"/>
    <w:multiLevelType w:val="hybridMultilevel"/>
    <w:tmpl w:val="C25248A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6DE64CF"/>
    <w:multiLevelType w:val="hybridMultilevel"/>
    <w:tmpl w:val="66900576"/>
    <w:lvl w:ilvl="0" w:tplc="ED06A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25">
    <w:nsid w:val="471B249E"/>
    <w:multiLevelType w:val="hybridMultilevel"/>
    <w:tmpl w:val="CFF8F3E6"/>
    <w:lvl w:ilvl="0" w:tplc="15F4770C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sz w:val="24"/>
      </w:rPr>
    </w:lvl>
    <w:lvl w:ilvl="1" w:tplc="04150017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406"/>
        </w:tabs>
        <w:ind w:left="240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7CD38A2"/>
    <w:multiLevelType w:val="hybridMultilevel"/>
    <w:tmpl w:val="4EE8A7BA"/>
    <w:lvl w:ilvl="0" w:tplc="25349654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FBC67E02">
      <w:start w:val="1"/>
      <w:numFmt w:val="lowerLetter"/>
      <w:lvlText w:val="%2)"/>
      <w:lvlJc w:val="left"/>
      <w:pPr>
        <w:ind w:left="145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C977B0B"/>
    <w:multiLevelType w:val="hybridMultilevel"/>
    <w:tmpl w:val="340C2CFA"/>
    <w:lvl w:ilvl="0" w:tplc="D8A8246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B07468"/>
    <w:multiLevelType w:val="hybridMultilevel"/>
    <w:tmpl w:val="F6662C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FCF5291"/>
    <w:multiLevelType w:val="multilevel"/>
    <w:tmpl w:val="866697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636B4BF2"/>
    <w:multiLevelType w:val="hybridMultilevel"/>
    <w:tmpl w:val="A0CE8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A52A60"/>
    <w:multiLevelType w:val="hybridMultilevel"/>
    <w:tmpl w:val="B756DCC8"/>
    <w:lvl w:ilvl="0" w:tplc="7C4039D2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3112E1B8">
      <w:start w:val="3"/>
      <w:numFmt w:val="decimal"/>
      <w:lvlText w:val="%2."/>
      <w:lvlJc w:val="left"/>
      <w:pPr>
        <w:tabs>
          <w:tab w:val="num" w:pos="551"/>
        </w:tabs>
        <w:ind w:left="551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271"/>
        </w:tabs>
        <w:ind w:left="12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91"/>
        </w:tabs>
        <w:ind w:left="19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11"/>
        </w:tabs>
        <w:ind w:left="27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31"/>
        </w:tabs>
        <w:ind w:left="34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51"/>
        </w:tabs>
        <w:ind w:left="41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71"/>
        </w:tabs>
        <w:ind w:left="48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91"/>
        </w:tabs>
        <w:ind w:left="5591" w:hanging="360"/>
      </w:pPr>
      <w:rPr>
        <w:rFonts w:ascii="Wingdings" w:hAnsi="Wingdings" w:hint="default"/>
      </w:rPr>
    </w:lvl>
  </w:abstractNum>
  <w:abstractNum w:abstractNumId="32">
    <w:nsid w:val="69430AC2"/>
    <w:multiLevelType w:val="hybridMultilevel"/>
    <w:tmpl w:val="E3EC7CF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16F6DD2"/>
    <w:multiLevelType w:val="multilevel"/>
    <w:tmpl w:val="48DCA25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209093C"/>
    <w:multiLevelType w:val="hybridMultilevel"/>
    <w:tmpl w:val="E1AADDF6"/>
    <w:lvl w:ilvl="0" w:tplc="15F4770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91F612B"/>
    <w:multiLevelType w:val="hybridMultilevel"/>
    <w:tmpl w:val="067E513C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BCC029B"/>
    <w:multiLevelType w:val="hybridMultilevel"/>
    <w:tmpl w:val="2CB472A2"/>
    <w:lvl w:ilvl="0" w:tplc="27402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5E6D9F"/>
    <w:multiLevelType w:val="hybridMultilevel"/>
    <w:tmpl w:val="6CB271BC"/>
    <w:lvl w:ilvl="0" w:tplc="15F4770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ED6330F"/>
    <w:multiLevelType w:val="hybridMultilevel"/>
    <w:tmpl w:val="26841C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7"/>
  </w:num>
  <w:num w:numId="3">
    <w:abstractNumId w:val="37"/>
  </w:num>
  <w:num w:numId="4">
    <w:abstractNumId w:val="35"/>
  </w:num>
  <w:num w:numId="5">
    <w:abstractNumId w:val="31"/>
  </w:num>
  <w:num w:numId="6">
    <w:abstractNumId w:val="12"/>
  </w:num>
  <w:num w:numId="7">
    <w:abstractNumId w:val="29"/>
  </w:num>
  <w:num w:numId="8">
    <w:abstractNumId w:val="7"/>
  </w:num>
  <w:num w:numId="9">
    <w:abstractNumId w:val="33"/>
  </w:num>
  <w:num w:numId="10">
    <w:abstractNumId w:val="24"/>
  </w:num>
  <w:num w:numId="11">
    <w:abstractNumId w:val="3"/>
  </w:num>
  <w:num w:numId="12">
    <w:abstractNumId w:val="10"/>
  </w:num>
  <w:num w:numId="13">
    <w:abstractNumId w:val="9"/>
  </w:num>
  <w:num w:numId="14">
    <w:abstractNumId w:val="22"/>
  </w:num>
  <w:num w:numId="15">
    <w:abstractNumId w:val="28"/>
  </w:num>
  <w:num w:numId="16">
    <w:abstractNumId w:val="26"/>
  </w:num>
  <w:num w:numId="17">
    <w:abstractNumId w:val="36"/>
  </w:num>
  <w:num w:numId="18">
    <w:abstractNumId w:val="8"/>
  </w:num>
  <w:num w:numId="19">
    <w:abstractNumId w:val="17"/>
  </w:num>
  <w:num w:numId="20">
    <w:abstractNumId w:val="34"/>
  </w:num>
  <w:num w:numId="21">
    <w:abstractNumId w:val="4"/>
  </w:num>
  <w:num w:numId="22">
    <w:abstractNumId w:val="21"/>
  </w:num>
  <w:num w:numId="23">
    <w:abstractNumId w:val="30"/>
  </w:num>
  <w:num w:numId="24">
    <w:abstractNumId w:val="20"/>
  </w:num>
  <w:num w:numId="25">
    <w:abstractNumId w:val="16"/>
  </w:num>
  <w:num w:numId="26">
    <w:abstractNumId w:val="18"/>
  </w:num>
  <w:num w:numId="27">
    <w:abstractNumId w:val="2"/>
  </w:num>
  <w:num w:numId="28">
    <w:abstractNumId w:val="0"/>
  </w:num>
  <w:num w:numId="29">
    <w:abstractNumId w:val="11"/>
  </w:num>
  <w:num w:numId="30">
    <w:abstractNumId w:val="32"/>
  </w:num>
  <w:num w:numId="31">
    <w:abstractNumId w:val="38"/>
  </w:num>
  <w:num w:numId="32">
    <w:abstractNumId w:val="25"/>
  </w:num>
  <w:num w:numId="33">
    <w:abstractNumId w:val="6"/>
  </w:num>
  <w:num w:numId="34">
    <w:abstractNumId w:val="19"/>
  </w:num>
  <w:num w:numId="35">
    <w:abstractNumId w:val="5"/>
  </w:num>
  <w:num w:numId="36">
    <w:abstractNumId w:val="15"/>
  </w:num>
  <w:num w:numId="37">
    <w:abstractNumId w:val="13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46A"/>
    <w:rsid w:val="00032F46"/>
    <w:rsid w:val="0005476B"/>
    <w:rsid w:val="00095BCC"/>
    <w:rsid w:val="000E6B01"/>
    <w:rsid w:val="00123D78"/>
    <w:rsid w:val="00144F50"/>
    <w:rsid w:val="00164BEB"/>
    <w:rsid w:val="00193C14"/>
    <w:rsid w:val="00207836"/>
    <w:rsid w:val="00276D76"/>
    <w:rsid w:val="002A2721"/>
    <w:rsid w:val="002C3040"/>
    <w:rsid w:val="0033201B"/>
    <w:rsid w:val="003C0F52"/>
    <w:rsid w:val="003C3F2E"/>
    <w:rsid w:val="003D1418"/>
    <w:rsid w:val="00574782"/>
    <w:rsid w:val="00584EF5"/>
    <w:rsid w:val="005B05D3"/>
    <w:rsid w:val="00670546"/>
    <w:rsid w:val="00673515"/>
    <w:rsid w:val="00690009"/>
    <w:rsid w:val="00715763"/>
    <w:rsid w:val="00716865"/>
    <w:rsid w:val="007566DC"/>
    <w:rsid w:val="007643A7"/>
    <w:rsid w:val="00797B3A"/>
    <w:rsid w:val="007D09BD"/>
    <w:rsid w:val="007D79A2"/>
    <w:rsid w:val="007E39AE"/>
    <w:rsid w:val="00800FFE"/>
    <w:rsid w:val="00811880"/>
    <w:rsid w:val="00816320"/>
    <w:rsid w:val="00821340"/>
    <w:rsid w:val="00837422"/>
    <w:rsid w:val="00857738"/>
    <w:rsid w:val="008A14E6"/>
    <w:rsid w:val="00901A5D"/>
    <w:rsid w:val="00963FF0"/>
    <w:rsid w:val="009C25EF"/>
    <w:rsid w:val="009C5D23"/>
    <w:rsid w:val="009C75A9"/>
    <w:rsid w:val="00A01C69"/>
    <w:rsid w:val="00A05C81"/>
    <w:rsid w:val="00A2746A"/>
    <w:rsid w:val="00A57591"/>
    <w:rsid w:val="00A80D92"/>
    <w:rsid w:val="00A9151C"/>
    <w:rsid w:val="00AB241E"/>
    <w:rsid w:val="00AC3CE8"/>
    <w:rsid w:val="00B4430B"/>
    <w:rsid w:val="00BE75F2"/>
    <w:rsid w:val="00BF3445"/>
    <w:rsid w:val="00C04041"/>
    <w:rsid w:val="00C610AD"/>
    <w:rsid w:val="00CE6AFB"/>
    <w:rsid w:val="00CE7FDC"/>
    <w:rsid w:val="00D3457B"/>
    <w:rsid w:val="00D53B2D"/>
    <w:rsid w:val="00DB3C1B"/>
    <w:rsid w:val="00E105D0"/>
    <w:rsid w:val="00F3222B"/>
    <w:rsid w:val="00F94168"/>
    <w:rsid w:val="00FC0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46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A2746A"/>
    <w:pPr>
      <w:widowControl/>
      <w:suppressAutoHyphens w:val="0"/>
      <w:spacing w:after="200" w:line="276" w:lineRule="auto"/>
      <w:ind w:left="720"/>
      <w:contextualSpacing/>
    </w:pPr>
    <w:rPr>
      <w:rFonts w:eastAsia="Calibri"/>
      <w:color w:val="auto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A2746A"/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A2746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2746A"/>
    <w:pPr>
      <w:ind w:firstLine="4962"/>
      <w:jc w:val="right"/>
    </w:pPr>
    <w:rPr>
      <w:rFonts w:ascii="Bookman Old Style" w:eastAsia="Calibri" w:hAnsi="Bookman Old Style" w:cs="Bookman Old Style"/>
      <w:i/>
      <w:iCs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2746A"/>
    <w:rPr>
      <w:rFonts w:ascii="Bookman Old Style" w:eastAsia="Calibri" w:hAnsi="Bookman Old Style" w:cs="Bookman Old Style"/>
      <w:i/>
      <w:iCs/>
      <w:color w:val="00000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C25EF"/>
  </w:style>
  <w:style w:type="paragraph" w:styleId="Nagwek">
    <w:name w:val="header"/>
    <w:basedOn w:val="Normalny"/>
    <w:link w:val="NagwekZnak"/>
    <w:uiPriority w:val="99"/>
    <w:semiHidden/>
    <w:unhideWhenUsed/>
    <w:rsid w:val="00715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5763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15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5763"/>
    <w:rPr>
      <w:rFonts w:ascii="Times New Roman" w:eastAsia="Lucida Sans Unicode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37F34-9590-4D07-BF06-6CC7266B7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5</Pages>
  <Words>1917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jlazowski</dc:creator>
  <cp:keywords/>
  <dc:description/>
  <cp:lastModifiedBy>apawlik</cp:lastModifiedBy>
  <cp:revision>33</cp:revision>
  <cp:lastPrinted>2022-05-23T10:50:00Z</cp:lastPrinted>
  <dcterms:created xsi:type="dcterms:W3CDTF">2021-12-23T08:20:00Z</dcterms:created>
  <dcterms:modified xsi:type="dcterms:W3CDTF">2022-05-23T12:18:00Z</dcterms:modified>
</cp:coreProperties>
</file>