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901" w:rsidRDefault="00A55901" w:rsidP="00A55901">
      <w:pPr>
        <w:spacing w:line="240" w:lineRule="auto"/>
        <w:rPr>
          <w:rFonts w:ascii="Cambria" w:hAnsi="Cambria" w:cs="Tahoma"/>
          <w:u w:val="single"/>
        </w:rPr>
      </w:pPr>
    </w:p>
    <w:p w:rsidR="009F7EAE" w:rsidRPr="0001142D" w:rsidRDefault="009F7EAE" w:rsidP="0001142D">
      <w:pPr>
        <w:spacing w:line="240" w:lineRule="auto"/>
        <w:jc w:val="right"/>
        <w:rPr>
          <w:rFonts w:ascii="Cambria" w:hAnsi="Cambria" w:cs="Tahoma"/>
          <w:u w:val="single"/>
        </w:rPr>
      </w:pPr>
      <w:r w:rsidRPr="00F43A1D">
        <w:rPr>
          <w:rFonts w:ascii="Cambria" w:hAnsi="Cambria" w:cs="Tahoma"/>
          <w:u w:val="single"/>
        </w:rPr>
        <w:t xml:space="preserve">Numer postępowania: </w:t>
      </w:r>
      <w:r w:rsidR="00EF0C0C">
        <w:rPr>
          <w:rFonts w:ascii="Cambria" w:hAnsi="Cambria" w:cs="Tahoma"/>
          <w:u w:val="single"/>
        </w:rPr>
        <w:t>WRIK.271.1.34</w:t>
      </w:r>
      <w:r w:rsidR="00DB3638">
        <w:rPr>
          <w:rFonts w:ascii="Cambria" w:hAnsi="Cambria" w:cs="Tahoma"/>
          <w:u w:val="single"/>
        </w:rPr>
        <w:t>.2022</w:t>
      </w:r>
      <w:r w:rsidRPr="008C7CD1">
        <w:rPr>
          <w:rFonts w:ascii="Cambria" w:hAnsi="Cambria" w:cs="Tahoma"/>
          <w:u w:val="single"/>
        </w:rPr>
        <w:t>.ZP</w:t>
      </w: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u w:val="single"/>
        </w:rPr>
        <w:t>Zamawiający:</w:t>
      </w:r>
    </w:p>
    <w:p w:rsidR="009F7EAE" w:rsidRPr="00A55901" w:rsidRDefault="009F7EAE" w:rsidP="009F7EAE">
      <w:pPr>
        <w:pStyle w:val="Tekstpodstawowywcity"/>
        <w:ind w:left="0" w:hanging="426"/>
        <w:rPr>
          <w:rFonts w:ascii="Cambria" w:hAnsi="Cambria" w:cs="Tahoma"/>
          <w:b/>
          <w:szCs w:val="24"/>
          <w:u w:val="single"/>
        </w:rPr>
      </w:pP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rPr>
        <w:t>Gmina - Miasto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ul. POW 10/16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97-200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NIP: 773-16-56-546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REGON: 590648310</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55534E"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55534E"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55534E"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A55901" w:rsidRDefault="009F7EAE" w:rsidP="009F7EAE">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SPECYFIKACJA WARUNKÓW ZAMÓWIENIA </w:t>
      </w:r>
    </w:p>
    <w:p w:rsidR="00A55901" w:rsidRPr="00A55901" w:rsidRDefault="009F7EAE" w:rsidP="00A55901">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W POSTĘPOWANIU O UDZIELENIE ZAMÓWIENIA PUBLICZNEGO PROWADZONEGO </w:t>
      </w:r>
      <w:r w:rsidRPr="00A55901">
        <w:rPr>
          <w:rFonts w:ascii="Cambria" w:hAnsi="Cambria" w:cs="Tahoma"/>
          <w:b/>
          <w:bCs/>
          <w:iCs/>
          <w:sz w:val="24"/>
          <w:szCs w:val="24"/>
          <w:u w:val="single"/>
        </w:rPr>
        <w:t>W TRYBIE PODSTAWOWYM</w:t>
      </w:r>
      <w:r w:rsidRPr="00A55901">
        <w:rPr>
          <w:rFonts w:ascii="Cambria" w:hAnsi="Cambria" w:cs="Tahoma"/>
          <w:b/>
          <w:bCs/>
          <w:iCs/>
          <w:sz w:val="24"/>
          <w:szCs w:val="24"/>
        </w:rPr>
        <w:t xml:space="preserve"> O WARTOŚCI SZACUNKOWEJ NIŻSZEJ NIŻ PROGI UNIJNE</w:t>
      </w: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A55901" w:rsidRDefault="00A55901" w:rsidP="00A55901">
      <w:pPr>
        <w:spacing w:after="0" w:line="240" w:lineRule="auto"/>
        <w:jc w:val="center"/>
        <w:rPr>
          <w:rFonts w:ascii="Cambria" w:hAnsi="Cambria" w:cstheme="minorHAnsi"/>
          <w:b/>
          <w:color w:val="0070C0"/>
          <w:sz w:val="24"/>
          <w:szCs w:val="24"/>
        </w:rPr>
      </w:pPr>
      <w:r w:rsidRPr="00A55901">
        <w:rPr>
          <w:rFonts w:ascii="Cambria" w:hAnsi="Cambria" w:cstheme="minorHAnsi"/>
          <w:b/>
          <w:bCs/>
          <w:color w:val="0070C0"/>
          <w:sz w:val="24"/>
          <w:szCs w:val="24"/>
        </w:rPr>
        <w:t>Z</w:t>
      </w:r>
      <w:r w:rsidRPr="00A55901">
        <w:rPr>
          <w:rFonts w:ascii="Cambria" w:hAnsi="Cambria" w:cstheme="minorHAnsi"/>
          <w:b/>
          <w:color w:val="0070C0"/>
          <w:sz w:val="24"/>
          <w:szCs w:val="24"/>
        </w:rPr>
        <w:t>akup, dostawa i montaż cyfrowego systemu do obsługi Sali Obrad Urzędu M</w:t>
      </w:r>
      <w:r>
        <w:rPr>
          <w:rFonts w:ascii="Cambria" w:hAnsi="Cambria" w:cstheme="minorHAnsi"/>
          <w:b/>
          <w:color w:val="0070C0"/>
          <w:sz w:val="24"/>
          <w:szCs w:val="24"/>
        </w:rPr>
        <w:t xml:space="preserve">iasta w Tomaszowie Mazowieckim </w:t>
      </w:r>
    </w:p>
    <w:p w:rsidR="00A55901" w:rsidRPr="00A55901" w:rsidRDefault="00A55901" w:rsidP="00A55901">
      <w:pPr>
        <w:spacing w:after="0" w:line="240" w:lineRule="auto"/>
        <w:jc w:val="center"/>
        <w:rPr>
          <w:rFonts w:ascii="Cambria" w:hAnsi="Cambria" w:cstheme="minorHAnsi"/>
          <w:b/>
          <w:color w:val="0070C0"/>
          <w:sz w:val="24"/>
          <w:szCs w:val="24"/>
        </w:rPr>
      </w:pPr>
      <w:r w:rsidRPr="00A55901">
        <w:rPr>
          <w:rFonts w:ascii="Cambria" w:hAnsi="Cambria" w:cstheme="minorHAnsi"/>
          <w:b/>
          <w:color w:val="0070C0"/>
          <w:sz w:val="24"/>
          <w:szCs w:val="24"/>
        </w:rPr>
        <w:t>w ramach</w:t>
      </w:r>
    </w:p>
    <w:p w:rsidR="009F7EAE" w:rsidRPr="00A55901" w:rsidRDefault="00A55901" w:rsidP="00A55901">
      <w:pPr>
        <w:spacing w:after="0" w:line="240" w:lineRule="auto"/>
        <w:jc w:val="both"/>
        <w:rPr>
          <w:rFonts w:ascii="Cambria" w:hAnsi="Cambria" w:cstheme="minorHAnsi"/>
          <w:b/>
          <w:color w:val="0070C0"/>
          <w:sz w:val="24"/>
          <w:szCs w:val="24"/>
        </w:rPr>
      </w:pPr>
      <w:r w:rsidRPr="00A55901">
        <w:rPr>
          <w:rFonts w:ascii="Cambria" w:hAnsi="Cambria" w:cstheme="minorHAnsi"/>
          <w:b/>
          <w:color w:val="0070C0"/>
          <w:sz w:val="24"/>
          <w:szCs w:val="24"/>
        </w:rPr>
        <w:t xml:space="preserve">programu operacyjnego Cyfrowa Gmina w Urzędzie Miasta w Tomaszowie Mazowieckim – Zwiększenie jakości, zakresu e-usług oraz poziomu </w:t>
      </w:r>
      <w:proofErr w:type="spellStart"/>
      <w:r w:rsidRPr="00A55901">
        <w:rPr>
          <w:rFonts w:ascii="Cambria" w:hAnsi="Cambria" w:cstheme="minorHAnsi"/>
          <w:b/>
          <w:color w:val="0070C0"/>
          <w:sz w:val="24"/>
          <w:szCs w:val="24"/>
        </w:rPr>
        <w:t>cyberbezpieczeństwa</w:t>
      </w:r>
      <w:proofErr w:type="spellEnd"/>
      <w:r w:rsidRPr="00A55901">
        <w:rPr>
          <w:rFonts w:ascii="Cambria" w:hAnsi="Cambria" w:cstheme="minorHAnsi"/>
          <w:b/>
          <w:color w:val="0070C0"/>
          <w:sz w:val="24"/>
          <w:szCs w:val="24"/>
        </w:rPr>
        <w:t>” finansowanego w ramach reakcji Unii na pandemię COVID-19 ze środków Europejskiego Funduszu Rozwoju Regionalnego w ramach Programu Operacyjnego Polska Cyfrowa na lata 2014 – 2022, Oś Priorytetowa V Rozwój cyfrowy JST oraz wzmocnienie cyfrowej odporności na zagrożenia REACT-EU, Działanie 5.1 Rozwój Cyfrowy JST oraz wzmocnienie cyfrowej odporności na zagrożenia. „System i urządzenia związane z komunikacją online.”</w:t>
      </w:r>
    </w:p>
    <w:p w:rsidR="00A55901" w:rsidRDefault="00A55901" w:rsidP="009F7EAE">
      <w:pPr>
        <w:pStyle w:val="Styl1"/>
        <w:widowControl/>
        <w:spacing w:before="0"/>
        <w:jc w:val="right"/>
        <w:rPr>
          <w:rFonts w:ascii="Cambria" w:hAnsi="Cambria" w:cs="Tahoma"/>
          <w:sz w:val="22"/>
          <w:szCs w:val="22"/>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A55901">
        <w:rPr>
          <w:rFonts w:ascii="Cambria" w:hAnsi="Cambria" w:cs="Tahoma"/>
          <w:sz w:val="22"/>
          <w:szCs w:val="22"/>
        </w:rPr>
        <w:t>:</w:t>
      </w:r>
    </w:p>
    <w:p w:rsidR="009E2640" w:rsidRDefault="00DB3638" w:rsidP="009F7EAE">
      <w:pPr>
        <w:pStyle w:val="Styl1"/>
        <w:widowControl/>
        <w:spacing w:before="0"/>
        <w:jc w:val="right"/>
        <w:rPr>
          <w:rFonts w:ascii="Cambria" w:hAnsi="Cambria" w:cs="Tahoma"/>
          <w:sz w:val="22"/>
          <w:szCs w:val="22"/>
        </w:rPr>
      </w:pPr>
      <w:r>
        <w:rPr>
          <w:rFonts w:ascii="Cambria" w:hAnsi="Cambria" w:cs="Tahoma"/>
          <w:sz w:val="22"/>
          <w:szCs w:val="22"/>
        </w:rPr>
        <w:t xml:space="preserve">Tomaszów Mazowiecki, dnia </w:t>
      </w:r>
      <w:r w:rsidR="00937796">
        <w:rPr>
          <w:rFonts w:ascii="Cambria" w:hAnsi="Cambria" w:cs="Tahoma"/>
          <w:sz w:val="22"/>
          <w:szCs w:val="22"/>
        </w:rPr>
        <w:t>20.06.2022 r.</w:t>
      </w:r>
    </w:p>
    <w:p w:rsidR="009F7EAE" w:rsidRPr="00F43A1D" w:rsidRDefault="00462E15" w:rsidP="009F7EAE">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r w:rsidR="009F7EAE"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F65C1C" w:rsidRPr="00A65A8D" w:rsidRDefault="009F7EAE" w:rsidP="00A65A8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Default="009F7EAE" w:rsidP="00A65A8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A65A8D" w:rsidRPr="00F43A1D" w:rsidRDefault="00A65A8D" w:rsidP="00A65A8D">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F65C1C" w:rsidRDefault="00F65C1C"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A65A8D" w:rsidRDefault="00A65A8D" w:rsidP="009F7EAE">
      <w:pPr>
        <w:spacing w:after="0" w:line="240" w:lineRule="auto"/>
        <w:ind w:left="426" w:hanging="426"/>
        <w:jc w:val="both"/>
        <w:rPr>
          <w:rFonts w:ascii="Cambria" w:hAnsi="Cambria" w:cs="Tahoma"/>
          <w:b/>
        </w:rPr>
      </w:pPr>
    </w:p>
    <w:p w:rsidR="00A65A8D" w:rsidRDefault="00A65A8D"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A272AF" w:rsidRDefault="00A272AF"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F65C1C" w:rsidRDefault="00F65C1C"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55534E"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55534E"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D21F3"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D21F3">
        <w:rPr>
          <w:rFonts w:ascii="Cambria" w:hAnsi="Cambria" w:cs="CIDFont+F2"/>
          <w:color w:val="FF0000"/>
          <w:highlight w:val="yellow"/>
          <w:lang w:eastAsia="pl-PL"/>
        </w:rPr>
        <w:t xml:space="preserve">ID </w:t>
      </w:r>
      <w:r w:rsidRPr="009902E1">
        <w:rPr>
          <w:rFonts w:ascii="Cambria" w:hAnsi="Cambria" w:cs="CIDFont+F2"/>
          <w:color w:val="FF0000"/>
          <w:highlight w:val="yellow"/>
          <w:lang w:eastAsia="pl-PL"/>
        </w:rPr>
        <w:t>postępowania z</w:t>
      </w:r>
      <w:r w:rsidR="00E53CDE" w:rsidRPr="009902E1">
        <w:rPr>
          <w:rFonts w:ascii="Cambria" w:hAnsi="Cambria" w:cs="CIDFont+F2"/>
          <w:color w:val="FF0000"/>
          <w:highlight w:val="yellow"/>
          <w:lang w:eastAsia="pl-PL"/>
        </w:rPr>
        <w:t xml:space="preserve"> </w:t>
      </w:r>
      <w:proofErr w:type="spellStart"/>
      <w:r w:rsidR="00E53CDE" w:rsidRPr="009902E1">
        <w:rPr>
          <w:rFonts w:ascii="Cambria" w:hAnsi="Cambria" w:cs="CIDFont+F2"/>
          <w:color w:val="FF0000"/>
          <w:highlight w:val="yellow"/>
          <w:lang w:eastAsia="pl-PL"/>
        </w:rPr>
        <w:t>miniPortalu</w:t>
      </w:r>
      <w:proofErr w:type="spellEnd"/>
      <w:r w:rsidR="00E53CDE" w:rsidRPr="009902E1">
        <w:rPr>
          <w:rFonts w:ascii="Cambria" w:hAnsi="Cambria" w:cs="CIDFont+F2"/>
          <w:color w:val="FF0000"/>
          <w:highlight w:val="yellow"/>
          <w:lang w:eastAsia="pl-PL"/>
        </w:rPr>
        <w:t>:</w:t>
      </w:r>
      <w:r w:rsidR="00F25911" w:rsidRPr="009902E1">
        <w:rPr>
          <w:rFonts w:ascii="Arial" w:hAnsi="Arial" w:cs="Arial"/>
          <w:color w:val="111111"/>
          <w:highlight w:val="yellow"/>
          <w:shd w:val="clear" w:color="auto" w:fill="FFFFFF"/>
        </w:rPr>
        <w:t xml:space="preserve"> </w:t>
      </w:r>
      <w:r w:rsidR="009902E1" w:rsidRPr="009902E1">
        <w:rPr>
          <w:rFonts w:ascii="Arial" w:hAnsi="Arial" w:cs="Arial"/>
          <w:color w:val="111111"/>
          <w:highlight w:val="yellow"/>
          <w:shd w:val="clear" w:color="auto" w:fill="FFFFFF"/>
        </w:rPr>
        <w:t>b8a40403-2f83-49f6-bc07-be0e7c8016c2</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Default="009F7EAE" w:rsidP="009F7EAE">
      <w:pPr>
        <w:spacing w:line="240" w:lineRule="auto"/>
        <w:rPr>
          <w:rFonts w:ascii="Cambria" w:hAnsi="Cambria" w:cs="Tahoma"/>
          <w:b/>
        </w:rPr>
      </w:pPr>
    </w:p>
    <w:p w:rsidR="00A65A8D" w:rsidRDefault="00A65A8D" w:rsidP="009F7EAE">
      <w:pPr>
        <w:spacing w:line="240" w:lineRule="auto"/>
        <w:rPr>
          <w:rFonts w:ascii="Cambria" w:hAnsi="Cambria" w:cs="Tahoma"/>
          <w:b/>
        </w:rPr>
      </w:pPr>
    </w:p>
    <w:p w:rsidR="00A65A8D" w:rsidRPr="00F43A1D" w:rsidRDefault="00A65A8D" w:rsidP="009F7EAE">
      <w:pPr>
        <w:spacing w:line="240" w:lineRule="auto"/>
        <w:rPr>
          <w:rFonts w:ascii="Cambria" w:hAnsi="Cambria" w:cs="Tahoma"/>
          <w:b/>
        </w:rPr>
      </w:pPr>
      <w:bookmarkStart w:id="0" w:name="_GoBack"/>
      <w:bookmarkEnd w:id="0"/>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F65C1C" w:rsidRPr="00F65C1C" w:rsidRDefault="009F7EAE" w:rsidP="00F65C1C">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A55901" w:rsidRPr="00A55901" w:rsidRDefault="00DB3638" w:rsidP="00A55901">
      <w:pPr>
        <w:pStyle w:val="Akapitzlist"/>
        <w:numPr>
          <w:ilvl w:val="0"/>
          <w:numId w:val="39"/>
        </w:numPr>
        <w:ind w:left="284" w:hanging="284"/>
        <w:jc w:val="both"/>
        <w:rPr>
          <w:rFonts w:ascii="Cambria" w:hAnsi="Cambria" w:cs="Tahoma"/>
          <w:b/>
          <w:color w:val="0070C0"/>
          <w:sz w:val="22"/>
          <w:szCs w:val="22"/>
        </w:rPr>
      </w:pPr>
      <w:r w:rsidRPr="00A55901">
        <w:rPr>
          <w:rFonts w:ascii="Cambria" w:hAnsi="Cambria" w:cstheme="minorHAnsi"/>
          <w:b/>
          <w:color w:val="0070C0"/>
          <w:sz w:val="22"/>
          <w:szCs w:val="22"/>
        </w:rPr>
        <w:t xml:space="preserve">Zamówienie </w:t>
      </w:r>
      <w:r w:rsidR="009804B6" w:rsidRPr="00A55901">
        <w:rPr>
          <w:rFonts w:ascii="Cambria" w:hAnsi="Cambria" w:cstheme="minorHAnsi"/>
          <w:b/>
          <w:color w:val="0070C0"/>
          <w:sz w:val="22"/>
          <w:szCs w:val="22"/>
        </w:rPr>
        <w:t xml:space="preserve">będzie </w:t>
      </w:r>
      <w:r w:rsidRPr="00A55901">
        <w:rPr>
          <w:rFonts w:ascii="Cambria" w:hAnsi="Cambria" w:cstheme="minorHAnsi"/>
          <w:b/>
          <w:color w:val="0070C0"/>
          <w:sz w:val="22"/>
          <w:szCs w:val="22"/>
        </w:rPr>
        <w:t xml:space="preserve">współfinansowane ze środków </w:t>
      </w:r>
      <w:r w:rsidRPr="00A55901">
        <w:rPr>
          <w:rFonts w:ascii="Cambria" w:hAnsi="Cambria" w:cstheme="minorHAnsi"/>
          <w:b/>
          <w:bCs/>
          <w:color w:val="0070C0"/>
          <w:sz w:val="22"/>
          <w:szCs w:val="22"/>
        </w:rPr>
        <w:t>Unii Europejskiej</w:t>
      </w:r>
      <w:r w:rsidR="009804B6" w:rsidRPr="00A55901">
        <w:rPr>
          <w:rFonts w:ascii="Cambria" w:hAnsi="Cambria" w:cstheme="minorHAnsi"/>
          <w:b/>
          <w:bCs/>
          <w:color w:val="0070C0"/>
          <w:sz w:val="22"/>
          <w:szCs w:val="22"/>
        </w:rPr>
        <w:t xml:space="preserve">. </w:t>
      </w:r>
    </w:p>
    <w:p w:rsidR="00A55901" w:rsidRPr="00A55901" w:rsidRDefault="00A55901" w:rsidP="00A55901">
      <w:pPr>
        <w:pStyle w:val="Akapitzlist"/>
        <w:numPr>
          <w:ilvl w:val="0"/>
          <w:numId w:val="39"/>
        </w:numPr>
        <w:ind w:left="284" w:hanging="284"/>
        <w:jc w:val="both"/>
        <w:rPr>
          <w:rFonts w:ascii="Cambria" w:hAnsi="Cambria" w:cs="Tahoma"/>
          <w:b/>
          <w:color w:val="0070C0"/>
          <w:sz w:val="22"/>
          <w:szCs w:val="22"/>
        </w:rPr>
      </w:pPr>
      <w:r w:rsidRPr="00A55901">
        <w:rPr>
          <w:rStyle w:val="markedcontent"/>
          <w:rFonts w:ascii="Cambria" w:hAnsi="Cambria" w:cstheme="minorHAnsi"/>
          <w:b/>
          <w:color w:val="0070C0"/>
          <w:sz w:val="22"/>
          <w:szCs w:val="22"/>
        </w:rPr>
        <w:t xml:space="preserve">Program operacyjny Cyfrowa Gmina w Urzędzie Miasta w Tomaszowie Mazowieckim – Zwiększenie jakości, zakresu e-usług oraz poziomu </w:t>
      </w:r>
      <w:proofErr w:type="spellStart"/>
      <w:r w:rsidRPr="00A55901">
        <w:rPr>
          <w:rStyle w:val="markedcontent"/>
          <w:rFonts w:ascii="Cambria" w:hAnsi="Cambria" w:cstheme="minorHAnsi"/>
          <w:b/>
          <w:color w:val="0070C0"/>
          <w:sz w:val="22"/>
          <w:szCs w:val="22"/>
        </w:rPr>
        <w:t>cyberbezpieczeństwa</w:t>
      </w:r>
      <w:proofErr w:type="spellEnd"/>
      <w:r w:rsidRPr="00A55901">
        <w:rPr>
          <w:rStyle w:val="markedcontent"/>
          <w:rFonts w:ascii="Cambria" w:hAnsi="Cambria" w:cstheme="minorHAnsi"/>
          <w:b/>
          <w:color w:val="0070C0"/>
          <w:sz w:val="22"/>
          <w:szCs w:val="22"/>
        </w:rPr>
        <w:t xml:space="preserve">” </w:t>
      </w:r>
      <w:r w:rsidRPr="00A55901">
        <w:rPr>
          <w:rFonts w:ascii="Cambria" w:hAnsi="Cambria" w:cstheme="minorHAnsi"/>
          <w:b/>
          <w:color w:val="0070C0"/>
          <w:sz w:val="22"/>
          <w:szCs w:val="22"/>
        </w:rPr>
        <w:t xml:space="preserve">finansowanego w ramach reakcji Unii na pandemię COVID-19 ze środków Europejskiego Funduszu Rozwoju Regionalnego w ramach Programu Operacyjnego Polska Cyfrowa na lata 2014 – 2022, Oś Priorytetowa V Rozwój cyfrowy JST oraz wzmocnienie cyfrowej odporności na zagrożenia REACT-EU, Działanie 5.1 Rozwój Cyfrowy JST oraz wzmocnienie cyfrowej odporności na zagrożenia. </w:t>
      </w:r>
    </w:p>
    <w:p w:rsidR="00A55901" w:rsidRPr="00A55901" w:rsidRDefault="00A55901" w:rsidP="00A55901">
      <w:pPr>
        <w:pStyle w:val="Akapitzlist"/>
        <w:numPr>
          <w:ilvl w:val="0"/>
          <w:numId w:val="39"/>
        </w:numPr>
        <w:ind w:left="284" w:hanging="284"/>
        <w:jc w:val="both"/>
        <w:rPr>
          <w:rFonts w:ascii="Cambria" w:hAnsi="Cambria" w:cs="Tahoma"/>
          <w:b/>
          <w:color w:val="0070C0"/>
          <w:sz w:val="22"/>
          <w:szCs w:val="22"/>
        </w:rPr>
      </w:pPr>
      <w:r w:rsidRPr="00A55901">
        <w:rPr>
          <w:rFonts w:ascii="Cambria" w:eastAsia="Arial Unicode MS" w:hAnsi="Cambria" w:cstheme="minorHAnsi"/>
          <w:b/>
          <w:color w:val="0070C0"/>
          <w:sz w:val="22"/>
          <w:szCs w:val="22"/>
        </w:rPr>
        <w:t>Udział % tych środków w wartości zamówienia wynosi: 100 %.</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C2C3F" w:rsidRDefault="009F7EAE" w:rsidP="00FC2C3F">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A55901" w:rsidRPr="0038051E" w:rsidRDefault="00A55901" w:rsidP="00A55901">
      <w:pPr>
        <w:numPr>
          <w:ilvl w:val="0"/>
          <w:numId w:val="12"/>
        </w:numPr>
        <w:tabs>
          <w:tab w:val="clear" w:pos="720"/>
          <w:tab w:val="num" w:pos="284"/>
        </w:tabs>
        <w:suppressAutoHyphens/>
        <w:spacing w:after="0" w:line="240" w:lineRule="auto"/>
        <w:ind w:left="284" w:hanging="284"/>
        <w:jc w:val="both"/>
        <w:rPr>
          <w:rFonts w:ascii="Cambria" w:hAnsi="Cambria" w:cs="Tahoma"/>
          <w:b/>
        </w:rPr>
      </w:pPr>
      <w:r w:rsidRPr="0038051E">
        <w:rPr>
          <w:rFonts w:ascii="Cambria" w:hAnsi="Cambria" w:cs="Calibri"/>
        </w:rPr>
        <w:t xml:space="preserve">Przedmiotem </w:t>
      </w:r>
      <w:r w:rsidR="00FC2C3F" w:rsidRPr="0038051E">
        <w:rPr>
          <w:rFonts w:ascii="Cambria" w:hAnsi="Cambria" w:cs="Calibri"/>
        </w:rPr>
        <w:t>zamówienia</w:t>
      </w:r>
      <w:r w:rsidRPr="0038051E">
        <w:rPr>
          <w:rFonts w:ascii="Cambria" w:hAnsi="Cambria" w:cs="Calibri"/>
        </w:rPr>
        <w:t xml:space="preserve"> jest</w:t>
      </w:r>
      <w:r w:rsidR="009F7EAE" w:rsidRPr="0038051E">
        <w:rPr>
          <w:rFonts w:ascii="Cambria" w:hAnsi="Cambria" w:cs="Calibri"/>
        </w:rPr>
        <w:t xml:space="preserve">: </w:t>
      </w:r>
      <w:r w:rsidRPr="0038051E">
        <w:rPr>
          <w:rFonts w:ascii="Cambria" w:hAnsi="Cambria" w:cstheme="minorHAnsi"/>
          <w:b/>
          <w:bCs/>
        </w:rPr>
        <w:t>Z</w:t>
      </w:r>
      <w:r w:rsidRPr="0038051E">
        <w:rPr>
          <w:rFonts w:ascii="Cambria" w:hAnsi="Cambria" w:cstheme="minorHAnsi"/>
          <w:b/>
        </w:rPr>
        <w:t>akup, dostawa i montaż cyfrowego systemu do obsługi Sali Obrad Urzędu Miasta w Tomaszowie Mazowieckim  w ramach</w:t>
      </w:r>
      <w:r w:rsidRPr="0038051E">
        <w:rPr>
          <w:rFonts w:ascii="Cambria" w:hAnsi="Cambria" w:cs="Tahoma"/>
          <w:b/>
        </w:rPr>
        <w:t xml:space="preserve"> </w:t>
      </w:r>
      <w:r w:rsidRPr="0038051E">
        <w:rPr>
          <w:rStyle w:val="markedcontent"/>
          <w:rFonts w:ascii="Cambria" w:hAnsi="Cambria" w:cstheme="minorHAnsi"/>
          <w:b/>
        </w:rPr>
        <w:t xml:space="preserve">programu operacyjnego Cyfrowa Gmina w Urzędzie Miasta w Tomaszowie Mazowieckim – Zwiększenie jakości, zakresu e-usług oraz poziomu </w:t>
      </w:r>
      <w:proofErr w:type="spellStart"/>
      <w:r w:rsidRPr="0038051E">
        <w:rPr>
          <w:rStyle w:val="markedcontent"/>
          <w:rFonts w:ascii="Cambria" w:hAnsi="Cambria" w:cstheme="minorHAnsi"/>
          <w:b/>
        </w:rPr>
        <w:t>cyberbezpieczeństwa</w:t>
      </w:r>
      <w:proofErr w:type="spellEnd"/>
      <w:r w:rsidRPr="0038051E">
        <w:rPr>
          <w:rStyle w:val="markedcontent"/>
          <w:rFonts w:ascii="Cambria" w:hAnsi="Cambria" w:cstheme="minorHAnsi"/>
          <w:b/>
        </w:rPr>
        <w:t xml:space="preserve">” </w:t>
      </w:r>
      <w:r w:rsidRPr="0038051E">
        <w:rPr>
          <w:rFonts w:ascii="Cambria" w:hAnsi="Cambria" w:cstheme="minorHAnsi"/>
          <w:b/>
        </w:rPr>
        <w:t xml:space="preserve">finansowanego w ramach reakcji Unii na pandemię COVID-19 ze środków Europejskiego Funduszu Rozwoju Regionalnego w ramach Programu Operacyjnego Polska Cyfrowa na lata 2014 – 2022, Oś Priorytetowa V Rozwój cyfrowy JST oraz wzmocnienie cyfrowej odporności na zagrożenia REACT-EU, Działanie 5.1 Rozwój Cyfrowy JST oraz wzmocnienie cyfrowej odporności na zagrożenia. </w:t>
      </w:r>
      <w:r w:rsidRPr="0038051E">
        <w:rPr>
          <w:rFonts w:ascii="Cambria" w:hAnsi="Cambria" w:cstheme="minorHAnsi"/>
          <w:b/>
          <w:color w:val="000000"/>
        </w:rPr>
        <w:t>„System i urządzenia związane z komunikacją online.”</w:t>
      </w:r>
    </w:p>
    <w:p w:rsidR="00F02755" w:rsidRDefault="00394E39" w:rsidP="00F02755">
      <w:pPr>
        <w:numPr>
          <w:ilvl w:val="0"/>
          <w:numId w:val="12"/>
        </w:numPr>
        <w:tabs>
          <w:tab w:val="clear" w:pos="720"/>
          <w:tab w:val="num" w:pos="284"/>
        </w:tabs>
        <w:suppressAutoHyphens/>
        <w:spacing w:after="0" w:line="240" w:lineRule="auto"/>
        <w:ind w:left="284" w:hanging="284"/>
        <w:jc w:val="both"/>
        <w:rPr>
          <w:rFonts w:ascii="Cambria" w:hAnsi="Cambria" w:cs="Tahoma"/>
          <w:b/>
        </w:rPr>
      </w:pPr>
      <w:r w:rsidRPr="0038051E">
        <w:rPr>
          <w:rFonts w:ascii="Cambria" w:hAnsi="Cambria"/>
        </w:rPr>
        <w:t>Opis przedmiotu zamówienia:</w:t>
      </w:r>
      <w:r w:rsidR="00053E2E" w:rsidRPr="0038051E">
        <w:rPr>
          <w:rFonts w:ascii="Cambria" w:hAnsi="Cambria"/>
        </w:rPr>
        <w:t xml:space="preserve"> </w:t>
      </w:r>
      <w:r w:rsidR="00A55901" w:rsidRPr="0038051E">
        <w:rPr>
          <w:rFonts w:ascii="Cambria" w:hAnsi="Cambria" w:cstheme="minorHAnsi"/>
          <w:bCs/>
        </w:rPr>
        <w:t>Przedmiotem zamówienia jest z</w:t>
      </w:r>
      <w:r w:rsidR="00A55901" w:rsidRPr="0038051E">
        <w:rPr>
          <w:rFonts w:ascii="Cambria" w:hAnsi="Cambria" w:cstheme="minorHAnsi"/>
        </w:rPr>
        <w:t>akup, instalacja i wdrożenie systemu oraz urządzeń związanych z komunikacją online: wysokiej jakośc</w:t>
      </w:r>
      <w:r w:rsidR="008A1548">
        <w:rPr>
          <w:rFonts w:ascii="Cambria" w:hAnsi="Cambria" w:cstheme="minorHAnsi"/>
        </w:rPr>
        <w:t xml:space="preserve">i systemu nagłaśniającego, tj. </w:t>
      </w:r>
      <w:r w:rsidR="00A55901" w:rsidRPr="0038051E">
        <w:rPr>
          <w:rFonts w:ascii="Cambria" w:hAnsi="Cambria" w:cstheme="minorHAnsi"/>
        </w:rPr>
        <w:t>kolumny z regulacją pogłosu, wzmacniacza i pulpitu z mikrofonami do obsługi Sali Obrad Urzędu Miasta w Tomaszowie Mazowieckim.</w:t>
      </w:r>
      <w:bookmarkStart w:id="1" w:name="_Hlk101771367"/>
    </w:p>
    <w:p w:rsidR="00F02755" w:rsidRPr="00540107" w:rsidRDefault="00F02755" w:rsidP="00540107">
      <w:pPr>
        <w:numPr>
          <w:ilvl w:val="0"/>
          <w:numId w:val="12"/>
        </w:numPr>
        <w:tabs>
          <w:tab w:val="clear" w:pos="720"/>
          <w:tab w:val="num" w:pos="284"/>
        </w:tabs>
        <w:suppressAutoHyphens/>
        <w:spacing w:after="0" w:line="240" w:lineRule="auto"/>
        <w:ind w:left="284" w:hanging="284"/>
        <w:jc w:val="both"/>
        <w:rPr>
          <w:rFonts w:ascii="Cambria" w:hAnsi="Cambria" w:cs="Tahoma"/>
          <w:b/>
        </w:rPr>
      </w:pPr>
      <w:r w:rsidRPr="00F02755">
        <w:rPr>
          <w:rFonts w:ascii="Cambria" w:eastAsia="Calibri" w:hAnsi="Cambria" w:cs="Times New Roman"/>
          <w:szCs w:val="24"/>
        </w:rPr>
        <w:t xml:space="preserve">Wykonawca jest zobowiązany do przeprowadzenia instruktażu z zakresu połączenia, uruchomienia i użytkowania dostarczonego sprzętu i wyposażenia oraz oprogramowania dla maksimum 4 pracowników Zamawiającego w ilości co najmniej 16 godzin zegarowych łącznie. Powinien on odbyć się w miejscu realizacji przedmiotu zamówienia nie później niż przed jego </w:t>
      </w:r>
      <w:r w:rsidRPr="00F02755">
        <w:rPr>
          <w:rFonts w:ascii="Cambria" w:eastAsia="Calibri" w:hAnsi="Cambria" w:cs="Times New Roman"/>
          <w:szCs w:val="24"/>
        </w:rPr>
        <w:lastRenderedPageBreak/>
        <w:t>terminem odbioru końcowego, w ciągu maksymalnie trzech dni roboczych, w godzinach pracy Zamawiającego tj. od 7.30 do 15.30. Instruktaż ma być podzielony wg poszczególnych zagadnień związanych z obsługą poszczególnych systemów i urządzeń.</w:t>
      </w:r>
      <w:bookmarkEnd w:id="1"/>
    </w:p>
    <w:p w:rsidR="00EF0C0C" w:rsidRPr="00EF0C0C" w:rsidRDefault="0038051E" w:rsidP="00EF0C0C">
      <w:pPr>
        <w:numPr>
          <w:ilvl w:val="0"/>
          <w:numId w:val="12"/>
        </w:numPr>
        <w:tabs>
          <w:tab w:val="clear" w:pos="720"/>
          <w:tab w:val="num" w:pos="284"/>
        </w:tabs>
        <w:suppressAutoHyphens/>
        <w:spacing w:after="0" w:line="240" w:lineRule="auto"/>
        <w:ind w:left="284" w:hanging="284"/>
        <w:jc w:val="both"/>
        <w:rPr>
          <w:rFonts w:ascii="Cambria" w:hAnsi="Cambria" w:cs="Tahoma"/>
        </w:rPr>
      </w:pPr>
      <w:r w:rsidRPr="00A902DC">
        <w:rPr>
          <w:rFonts w:ascii="Cambria" w:hAnsi="Cambria" w:cs="Tahoma"/>
          <w:b/>
        </w:rPr>
        <w:t>Szczegółowy opis</w:t>
      </w:r>
      <w:r w:rsidR="00394E39" w:rsidRPr="00A902DC">
        <w:rPr>
          <w:rFonts w:ascii="Cambria" w:hAnsi="Cambria" w:cs="Tahoma"/>
          <w:b/>
        </w:rPr>
        <w:t xml:space="preserve"> przedmiotu zamówienia </w:t>
      </w:r>
      <w:r w:rsidR="008A1548" w:rsidRPr="00A902DC">
        <w:rPr>
          <w:rFonts w:ascii="Cambria" w:hAnsi="Cambria" w:cs="Tahoma"/>
          <w:b/>
        </w:rPr>
        <w:t xml:space="preserve">oraz sposób </w:t>
      </w:r>
      <w:r w:rsidR="00EF0C0C">
        <w:rPr>
          <w:rFonts w:ascii="Cambria" w:hAnsi="Cambria" w:cs="Tahoma"/>
          <w:b/>
        </w:rPr>
        <w:t xml:space="preserve">jego </w:t>
      </w:r>
      <w:r w:rsidR="008A1548" w:rsidRPr="00A902DC">
        <w:rPr>
          <w:rFonts w:ascii="Cambria" w:hAnsi="Cambria" w:cs="Tahoma"/>
          <w:b/>
        </w:rPr>
        <w:t xml:space="preserve">realizacji </w:t>
      </w:r>
      <w:r w:rsidR="00394E39" w:rsidRPr="00A902DC">
        <w:rPr>
          <w:rFonts w:ascii="Cambria" w:hAnsi="Cambria" w:cs="Tahoma"/>
          <w:b/>
        </w:rPr>
        <w:t>zawarto w części IV – stanowiącej integralną część SWZ.</w:t>
      </w:r>
    </w:p>
    <w:p w:rsidR="00EF0C0C" w:rsidRPr="00EF0C0C" w:rsidRDefault="00EF0C0C" w:rsidP="00EF0C0C">
      <w:pPr>
        <w:numPr>
          <w:ilvl w:val="0"/>
          <w:numId w:val="12"/>
        </w:numPr>
        <w:tabs>
          <w:tab w:val="clear" w:pos="720"/>
          <w:tab w:val="num" w:pos="284"/>
        </w:tabs>
        <w:suppressAutoHyphens/>
        <w:spacing w:after="0" w:line="240" w:lineRule="auto"/>
        <w:ind w:left="284" w:hanging="284"/>
        <w:jc w:val="both"/>
        <w:rPr>
          <w:rFonts w:ascii="Cambria" w:hAnsi="Cambria" w:cs="Tahoma"/>
        </w:rPr>
      </w:pPr>
      <w:r w:rsidRPr="00EF0C0C">
        <w:rPr>
          <w:rFonts w:ascii="Cambria" w:hAnsi="Cambria" w:cs="Tahoma"/>
        </w:rPr>
        <w:t xml:space="preserve">Dostarczony przedmiot umowy </w:t>
      </w:r>
      <w:r w:rsidRPr="00EF0C0C">
        <w:rPr>
          <w:rFonts w:ascii="Cambria" w:hAnsi="Cambria" w:cs="Calibri"/>
        </w:rPr>
        <w:t>będzie fabrycznie nowy, nieużywany, nieregenerowany, kompletny, wolny od jakichkolwiek wad fizycznych i prawnych, sprawny technicznie w oryginalnych nienaruszonych opakowaniach, pochodzi z oficjalnego kanału dystrybucyjnego producenta oraz że nie jest obciążony prawami na rzecz osób trzecich. Przez stwierdzenie „fabrycznie nowy" należy rozumieć sprzęt opakowany oryginalnie (opakowanie musi być nienaruszone i posiadać zabezpieczenie zastosowane przez producenta). Przez "wadę fizyczną" należy rozumieć również jakąkolwiek niezgodność ze szczegółowym opisem przedmiotu zamówienia.</w:t>
      </w:r>
    </w:p>
    <w:p w:rsidR="00EF0C0C" w:rsidRPr="00EF0C0C" w:rsidRDefault="00EF0C0C" w:rsidP="00EF0C0C">
      <w:pPr>
        <w:numPr>
          <w:ilvl w:val="0"/>
          <w:numId w:val="12"/>
        </w:numPr>
        <w:tabs>
          <w:tab w:val="clear" w:pos="720"/>
          <w:tab w:val="num" w:pos="284"/>
        </w:tabs>
        <w:suppressAutoHyphens/>
        <w:spacing w:after="0" w:line="240" w:lineRule="auto"/>
        <w:ind w:left="284" w:hanging="284"/>
        <w:jc w:val="both"/>
        <w:rPr>
          <w:rFonts w:ascii="Cambria" w:hAnsi="Cambria" w:cs="Tahoma"/>
        </w:rPr>
      </w:pPr>
      <w:r w:rsidRPr="00EF0C0C">
        <w:rPr>
          <w:rFonts w:ascii="Cambria" w:eastAsia="Calibri" w:hAnsi="Cambria" w:cs="Arial"/>
        </w:rPr>
        <w:t>Wykonawca zobowiązany jest do wskazania producenta i modelu zaoferowanych urządzeń w celu późniejszej weryfikacji poprawności oferty.</w:t>
      </w:r>
    </w:p>
    <w:p w:rsidR="00EF0C0C" w:rsidRPr="00EF0C0C" w:rsidRDefault="00EF0C0C" w:rsidP="00EF0C0C">
      <w:pPr>
        <w:numPr>
          <w:ilvl w:val="0"/>
          <w:numId w:val="12"/>
        </w:numPr>
        <w:tabs>
          <w:tab w:val="clear" w:pos="720"/>
          <w:tab w:val="num" w:pos="284"/>
        </w:tabs>
        <w:suppressAutoHyphens/>
        <w:spacing w:after="0" w:line="240" w:lineRule="auto"/>
        <w:ind w:left="284" w:hanging="284"/>
        <w:jc w:val="both"/>
        <w:rPr>
          <w:rFonts w:ascii="Cambria" w:hAnsi="Cambria" w:cs="Tahoma"/>
        </w:rPr>
      </w:pPr>
      <w:r w:rsidRPr="00EF0C0C">
        <w:rPr>
          <w:rFonts w:ascii="Cambria" w:hAnsi="Cambria" w:cs="Calibri"/>
        </w:rPr>
        <w:t xml:space="preserve">Zamawiający przygotował i prowadzi postępowanie w </w:t>
      </w:r>
      <w:r w:rsidRPr="00EF0C0C">
        <w:rPr>
          <w:rFonts w:ascii="Cambria" w:hAnsi="Cambria"/>
        </w:rPr>
        <w:t>sposób zapewniający zachowanie uczciwej konkurencji oraz równe traktowanie wykonawców a działając w granicach określonych przepisami sprecyzował przedmio</w:t>
      </w:r>
      <w:r>
        <w:rPr>
          <w:rFonts w:ascii="Cambria" w:hAnsi="Cambria"/>
        </w:rPr>
        <w:t>t zamówienia żądając produktów</w:t>
      </w:r>
      <w:r w:rsidRPr="00EF0C0C">
        <w:rPr>
          <w:rFonts w:ascii="Cambria" w:hAnsi="Cambria"/>
        </w:rPr>
        <w:t xml:space="preserve"> o określonych minimalnych standardach jakościowych i technicznych o cechach, które spełniają</w:t>
      </w:r>
      <w:r w:rsidRPr="00EF0C0C">
        <w:rPr>
          <w:rFonts w:ascii="Cambria" w:hAnsi="Cambria" w:cs="Calibri"/>
        </w:rPr>
        <w:t xml:space="preserve"> </w:t>
      </w:r>
      <w:r w:rsidRPr="00EF0C0C">
        <w:rPr>
          <w:rFonts w:ascii="Cambria" w:hAnsi="Cambria"/>
        </w:rPr>
        <w:t>jego potrzeby. Posiadając wiedzę 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w:t>
      </w:r>
      <w:r>
        <w:rPr>
          <w:rFonts w:ascii="Cambria" w:hAnsi="Cambria"/>
        </w:rPr>
        <w:t xml:space="preserve">arciu zamówień publicznych </w:t>
      </w:r>
      <w:r w:rsidRPr="00EF0C0C">
        <w:rPr>
          <w:rFonts w:ascii="Cambria" w:hAnsi="Cambria"/>
        </w:rPr>
        <w:t>na konkurencję, co nie oznacza, że zasada konkurencji ma prowadzić do sytuac</w:t>
      </w:r>
      <w:r>
        <w:rPr>
          <w:rFonts w:ascii="Cambria" w:hAnsi="Cambria"/>
        </w:rPr>
        <w:t xml:space="preserve">ji, w której </w:t>
      </w:r>
      <w:r w:rsidRPr="00EF0C0C">
        <w:rPr>
          <w:rFonts w:ascii="Cambria" w:hAnsi="Cambria"/>
        </w:rPr>
        <w:t xml:space="preserve">o zamówienie muszą móc ubiegać się wszyscy wykonawcy, którzy oferują rzeczy zbliżone, podobne do tych wymaganych przez zamawiającego. </w:t>
      </w:r>
    </w:p>
    <w:p w:rsidR="00EF0C0C" w:rsidRDefault="00EF0C0C" w:rsidP="00EF0C0C">
      <w:pPr>
        <w:pStyle w:val="Standard"/>
        <w:tabs>
          <w:tab w:val="left" w:pos="284"/>
        </w:tabs>
        <w:overflowPunct w:val="0"/>
        <w:ind w:left="284"/>
        <w:jc w:val="both"/>
        <w:rPr>
          <w:rFonts w:ascii="Cambria" w:hAnsi="Cambria"/>
          <w:sz w:val="22"/>
          <w:szCs w:val="22"/>
        </w:rPr>
      </w:pPr>
    </w:p>
    <w:p w:rsidR="00EF0C0C" w:rsidRDefault="00EF0C0C" w:rsidP="00EF0C0C">
      <w:pPr>
        <w:pStyle w:val="Standard"/>
        <w:tabs>
          <w:tab w:val="left" w:pos="284"/>
        </w:tabs>
        <w:overflowPunct w:val="0"/>
        <w:ind w:left="284"/>
        <w:jc w:val="both"/>
        <w:rPr>
          <w:rFonts w:ascii="Cambria" w:hAnsi="Cambria"/>
          <w:sz w:val="22"/>
          <w:szCs w:val="22"/>
        </w:rPr>
      </w:pPr>
      <w:r>
        <w:rPr>
          <w:rFonts w:ascii="Cambria" w:hAnsi="Cambria"/>
          <w:sz w:val="22"/>
          <w:szCs w:val="22"/>
        </w:rPr>
        <w:t>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p>
    <w:p w:rsidR="00EF0C0C" w:rsidRDefault="00EF0C0C" w:rsidP="00EF0C0C">
      <w:pPr>
        <w:pStyle w:val="Standard"/>
        <w:tabs>
          <w:tab w:val="left" w:pos="284"/>
        </w:tabs>
        <w:overflowPunct w:val="0"/>
        <w:ind w:left="284" w:hanging="284"/>
        <w:jc w:val="both"/>
        <w:rPr>
          <w:rFonts w:ascii="Cambria" w:hAnsi="Cambria"/>
          <w:sz w:val="22"/>
          <w:szCs w:val="22"/>
        </w:rPr>
      </w:pPr>
      <w:r>
        <w:rPr>
          <w:rFonts w:ascii="Cambria" w:hAnsi="Cambria"/>
          <w:sz w:val="22"/>
          <w:szCs w:val="22"/>
        </w:rPr>
        <w:tab/>
      </w:r>
    </w:p>
    <w:p w:rsidR="00EF0C0C" w:rsidRDefault="00EF0C0C" w:rsidP="00EF0C0C">
      <w:pPr>
        <w:pStyle w:val="Standard"/>
        <w:tabs>
          <w:tab w:val="left" w:pos="284"/>
        </w:tabs>
        <w:overflowPunct w:val="0"/>
        <w:ind w:left="284" w:hanging="284"/>
        <w:jc w:val="both"/>
        <w:rPr>
          <w:rFonts w:ascii="Cambria" w:hAnsi="Cambria"/>
          <w:sz w:val="22"/>
          <w:szCs w:val="22"/>
        </w:rPr>
      </w:pPr>
      <w:r>
        <w:rPr>
          <w:rFonts w:ascii="Cambria" w:hAnsi="Cambria"/>
          <w:sz w:val="22"/>
          <w:szCs w:val="22"/>
        </w:rPr>
        <w:tab/>
        <w:t>W ocenie zamawiającego co potwierdza także orzecznictwo sądowe np.: (wyrok z dnia 21 marca 2013 r., III SA/</w:t>
      </w:r>
      <w:proofErr w:type="spellStart"/>
      <w:r>
        <w:rPr>
          <w:rFonts w:ascii="Cambria" w:hAnsi="Cambria"/>
          <w:sz w:val="22"/>
          <w:szCs w:val="22"/>
        </w:rPr>
        <w:t>Łd</w:t>
      </w:r>
      <w:proofErr w:type="spellEnd"/>
      <w:r>
        <w:rPr>
          <w:rFonts w:ascii="Cambria" w:hAnsi="Cambria"/>
          <w:sz w:val="22"/>
          <w:szCs w:val="22"/>
        </w:rPr>
        <w:t xml:space="preserve">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w:t>
      </w:r>
      <w:r>
        <w:rPr>
          <w:rFonts w:ascii="Cambria" w:hAnsi="Cambria"/>
          <w:sz w:val="22"/>
          <w:szCs w:val="22"/>
        </w:rPr>
        <w:lastRenderedPageBreak/>
        <w:t>utrudniają prowadzenie statutowej działalności nie daje się pogodzić z postulatem racjonalności ustawodawcy.</w:t>
      </w:r>
    </w:p>
    <w:p w:rsidR="00515315" w:rsidRPr="00515315" w:rsidRDefault="009F7EAE" w:rsidP="008A1548">
      <w:pPr>
        <w:tabs>
          <w:tab w:val="left" w:pos="1701"/>
        </w:tabs>
        <w:spacing w:after="0"/>
        <w:ind w:left="284" w:hanging="284"/>
        <w:jc w:val="both"/>
        <w:rPr>
          <w:rFonts w:ascii="Cambria" w:hAnsi="Cambria" w:cs="EUAlbertina"/>
          <w:b/>
        </w:rPr>
      </w:pPr>
      <w:r w:rsidRPr="000B1303">
        <w:rPr>
          <w:rFonts w:ascii="Cambria" w:hAnsi="Cambria"/>
          <w:shd w:val="clear" w:color="auto" w:fill="FFFFFF"/>
        </w:rPr>
        <w:t>5.</w:t>
      </w:r>
      <w:r w:rsidRPr="000B1303">
        <w:rPr>
          <w:rFonts w:ascii="Cambria" w:hAnsi="Cambria"/>
          <w:shd w:val="clear" w:color="auto" w:fill="FFFFFF"/>
        </w:rPr>
        <w:tab/>
      </w:r>
      <w:r w:rsidRPr="000B1303">
        <w:rPr>
          <w:rFonts w:ascii="Cambria" w:hAnsi="Cambria" w:cs="Tahoma"/>
        </w:rPr>
        <w:t xml:space="preserve">Kody i nazwy określone we Wspólnym Słowniku Zamówień CPV: </w:t>
      </w:r>
    </w:p>
    <w:p w:rsidR="008A1548" w:rsidRPr="008A1548" w:rsidRDefault="008A1548" w:rsidP="008A1548">
      <w:pPr>
        <w:widowControl w:val="0"/>
        <w:suppressAutoHyphens/>
        <w:spacing w:after="0" w:line="276" w:lineRule="auto"/>
        <w:ind w:firstLine="426"/>
        <w:rPr>
          <w:rFonts w:ascii="Cambria" w:hAnsi="Cambria" w:cstheme="minorHAnsi"/>
        </w:rPr>
      </w:pPr>
      <w:r w:rsidRPr="008A1548">
        <w:rPr>
          <w:rFonts w:ascii="Cambria" w:eastAsia="Times New Roman" w:hAnsi="Cambria" w:cstheme="minorHAnsi"/>
        </w:rPr>
        <w:t>32420000-3</w:t>
      </w:r>
      <w:r w:rsidRPr="008A1548">
        <w:rPr>
          <w:rFonts w:ascii="Cambria" w:hAnsi="Cambria" w:cstheme="minorHAnsi"/>
        </w:rPr>
        <w:t xml:space="preserve"> </w:t>
      </w:r>
      <w:r w:rsidRPr="008A1548">
        <w:rPr>
          <w:rFonts w:ascii="Cambria" w:hAnsi="Cambria" w:cstheme="minorHAnsi"/>
          <w:b/>
        </w:rPr>
        <w:t>Urządzenia sieciowe</w:t>
      </w:r>
    </w:p>
    <w:p w:rsidR="008A1548" w:rsidRPr="008A1548" w:rsidRDefault="008A1548" w:rsidP="008A1548">
      <w:pPr>
        <w:widowControl w:val="0"/>
        <w:suppressAutoHyphens/>
        <w:spacing w:after="0" w:line="276" w:lineRule="auto"/>
        <w:ind w:firstLine="426"/>
        <w:rPr>
          <w:rFonts w:ascii="Cambria" w:eastAsia="Times New Roman" w:hAnsi="Cambria" w:cstheme="minorHAnsi"/>
        </w:rPr>
      </w:pPr>
      <w:r w:rsidRPr="008A1548">
        <w:rPr>
          <w:rFonts w:ascii="Cambria" w:eastAsia="Times New Roman" w:hAnsi="Cambria" w:cstheme="minorHAnsi"/>
        </w:rPr>
        <w:t xml:space="preserve">32510000-1 </w:t>
      </w:r>
      <w:r w:rsidRPr="008A1548">
        <w:rPr>
          <w:rFonts w:ascii="Cambria" w:eastAsia="Times New Roman" w:hAnsi="Cambria" w:cstheme="minorHAnsi"/>
          <w:b/>
        </w:rPr>
        <w:t>Bezprzewodowy system telekomunikacyjny</w:t>
      </w:r>
    </w:p>
    <w:p w:rsidR="008A1548" w:rsidRPr="008A1548" w:rsidRDefault="00F76B73" w:rsidP="008A1548">
      <w:pPr>
        <w:widowControl w:val="0"/>
        <w:suppressAutoHyphens/>
        <w:spacing w:after="0" w:line="276" w:lineRule="auto"/>
        <w:ind w:firstLine="426"/>
        <w:rPr>
          <w:rFonts w:ascii="Cambria" w:eastAsia="Times New Roman" w:hAnsi="Cambria" w:cstheme="minorHAnsi"/>
        </w:rPr>
      </w:pPr>
      <w:r>
        <w:rPr>
          <w:rFonts w:ascii="Cambria" w:eastAsia="Times New Roman" w:hAnsi="Cambria" w:cstheme="minorHAnsi"/>
        </w:rPr>
        <w:t xml:space="preserve">32340000-8 </w:t>
      </w:r>
      <w:r w:rsidR="008A1548" w:rsidRPr="008A1548">
        <w:rPr>
          <w:rFonts w:ascii="Cambria" w:eastAsia="Times New Roman" w:hAnsi="Cambria" w:cstheme="minorHAnsi"/>
          <w:b/>
        </w:rPr>
        <w:t>Mikrofony i głośniki</w:t>
      </w:r>
    </w:p>
    <w:p w:rsidR="008A1548" w:rsidRPr="008A1548" w:rsidRDefault="008A1548" w:rsidP="008A1548">
      <w:pPr>
        <w:widowControl w:val="0"/>
        <w:suppressAutoHyphens/>
        <w:spacing w:after="0" w:line="276" w:lineRule="auto"/>
        <w:ind w:firstLine="426"/>
        <w:rPr>
          <w:rFonts w:ascii="Cambria" w:eastAsia="Times New Roman" w:hAnsi="Cambria" w:cstheme="minorHAnsi"/>
        </w:rPr>
      </w:pPr>
      <w:r w:rsidRPr="008A1548">
        <w:rPr>
          <w:rFonts w:ascii="Cambria" w:eastAsia="Times New Roman" w:hAnsi="Cambria" w:cstheme="minorHAnsi"/>
        </w:rPr>
        <w:t xml:space="preserve">32342000-2 </w:t>
      </w:r>
      <w:r w:rsidRPr="008A1548">
        <w:rPr>
          <w:rFonts w:ascii="Cambria" w:eastAsia="Times New Roman" w:hAnsi="Cambria" w:cstheme="minorHAnsi"/>
          <w:b/>
        </w:rPr>
        <w:t>Urządzenia głośnikowe</w:t>
      </w:r>
    </w:p>
    <w:p w:rsidR="008A1548" w:rsidRPr="008A1548" w:rsidRDefault="008A1548" w:rsidP="008A1548">
      <w:pPr>
        <w:widowControl w:val="0"/>
        <w:suppressAutoHyphens/>
        <w:spacing w:after="0" w:line="276" w:lineRule="auto"/>
        <w:ind w:firstLine="426"/>
        <w:rPr>
          <w:rFonts w:ascii="Cambria" w:eastAsia="Times New Roman" w:hAnsi="Cambria" w:cstheme="minorHAnsi"/>
        </w:rPr>
      </w:pPr>
      <w:r w:rsidRPr="008A1548">
        <w:rPr>
          <w:rFonts w:ascii="Cambria" w:eastAsia="Times New Roman" w:hAnsi="Cambria" w:cstheme="minorHAnsi"/>
        </w:rPr>
        <w:t xml:space="preserve">30231300-0 </w:t>
      </w:r>
      <w:r w:rsidRPr="008A1548">
        <w:rPr>
          <w:rFonts w:ascii="Cambria" w:eastAsia="Times New Roman" w:hAnsi="Cambria" w:cstheme="minorHAnsi"/>
          <w:b/>
        </w:rPr>
        <w:t>Monitory ekranowe</w:t>
      </w:r>
    </w:p>
    <w:p w:rsidR="008A1548" w:rsidRPr="008A1548" w:rsidRDefault="008A1548" w:rsidP="008A1548">
      <w:pPr>
        <w:widowControl w:val="0"/>
        <w:suppressAutoHyphens/>
        <w:spacing w:after="0" w:line="276" w:lineRule="auto"/>
        <w:ind w:firstLine="426"/>
        <w:rPr>
          <w:rFonts w:ascii="Cambria" w:eastAsia="Times New Roman" w:hAnsi="Cambria" w:cstheme="minorHAnsi"/>
        </w:rPr>
      </w:pPr>
      <w:r w:rsidRPr="008A1548">
        <w:rPr>
          <w:rFonts w:ascii="Cambria" w:eastAsia="Times New Roman" w:hAnsi="Cambria" w:cstheme="minorHAnsi"/>
        </w:rPr>
        <w:t xml:space="preserve">30200000-1 </w:t>
      </w:r>
      <w:r w:rsidRPr="008A1548">
        <w:rPr>
          <w:rFonts w:ascii="Cambria" w:eastAsia="Times New Roman" w:hAnsi="Cambria" w:cstheme="minorHAnsi"/>
          <w:b/>
        </w:rPr>
        <w:t>Urządzenia komputerowe</w:t>
      </w:r>
      <w:r w:rsidRPr="008A1548">
        <w:rPr>
          <w:rFonts w:ascii="Cambria" w:eastAsia="Times New Roman" w:hAnsi="Cambria" w:cstheme="minorHAnsi"/>
        </w:rPr>
        <w:t xml:space="preserve"> </w:t>
      </w:r>
    </w:p>
    <w:p w:rsidR="00FC2C3F" w:rsidRDefault="00FC2C3F" w:rsidP="009F7EAE">
      <w:pPr>
        <w:spacing w:after="0" w:line="240" w:lineRule="auto"/>
        <w:jc w:val="center"/>
        <w:rPr>
          <w:rFonts w:ascii="Cambria" w:hAnsi="Cambria" w:cs="Tahoma"/>
          <w:b/>
        </w:rPr>
      </w:pPr>
    </w:p>
    <w:p w:rsidR="002E6D67" w:rsidRDefault="002E6D67" w:rsidP="00EF0C0C">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E0688B" w:rsidRDefault="009F7EAE" w:rsidP="00E0688B">
      <w:pPr>
        <w:numPr>
          <w:ilvl w:val="0"/>
          <w:numId w:val="13"/>
        </w:numPr>
        <w:tabs>
          <w:tab w:val="clear" w:pos="720"/>
          <w:tab w:val="num" w:pos="284"/>
        </w:tabs>
        <w:suppressAutoHyphens/>
        <w:spacing w:after="0" w:line="276" w:lineRule="auto"/>
        <w:ind w:left="426" w:hanging="426"/>
        <w:jc w:val="both"/>
        <w:rPr>
          <w:rFonts w:ascii="Cambria" w:hAnsi="Cambria" w:cs="Tahoma"/>
          <w:b/>
        </w:rPr>
      </w:pPr>
      <w:r w:rsidRPr="00E532B5">
        <w:rPr>
          <w:rFonts w:ascii="Cambria" w:hAnsi="Cambria" w:cs="Tahoma"/>
        </w:rPr>
        <w:t xml:space="preserve">Termin realizacji przedmiotu umowy: </w:t>
      </w:r>
      <w:r w:rsidR="00E0688B">
        <w:rPr>
          <w:rFonts w:ascii="Cambria" w:hAnsi="Cambria" w:cs="Tahoma"/>
          <w:b/>
        </w:rPr>
        <w:t xml:space="preserve">60 dni kalendarzowych od </w:t>
      </w:r>
      <w:r w:rsidR="00432A33" w:rsidRPr="00E532B5">
        <w:rPr>
          <w:rFonts w:ascii="Cambria" w:hAnsi="Cambria" w:cs="Tahoma"/>
          <w:b/>
        </w:rPr>
        <w:t>dnia podpisania umowy.</w:t>
      </w:r>
    </w:p>
    <w:p w:rsidR="009F7EAE" w:rsidRPr="00E0688B" w:rsidRDefault="009F7EAE" w:rsidP="00E0688B">
      <w:pPr>
        <w:numPr>
          <w:ilvl w:val="0"/>
          <w:numId w:val="13"/>
        </w:numPr>
        <w:tabs>
          <w:tab w:val="clear" w:pos="720"/>
          <w:tab w:val="num" w:pos="284"/>
        </w:tabs>
        <w:suppressAutoHyphens/>
        <w:spacing w:after="0" w:line="276" w:lineRule="auto"/>
        <w:ind w:left="284" w:hanging="284"/>
        <w:jc w:val="both"/>
        <w:rPr>
          <w:rFonts w:ascii="Cambria" w:hAnsi="Cambria" w:cs="Tahoma"/>
          <w:b/>
        </w:rPr>
      </w:pPr>
      <w:r w:rsidRPr="00E0688B">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E0688B" w:rsidRDefault="009F7EAE" w:rsidP="00E0688B">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E0688B" w:rsidRPr="00E0688B" w:rsidRDefault="00E0688B" w:rsidP="00E0688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E0688B">
        <w:rPr>
          <w:rFonts w:ascii="Cambria" w:eastAsia="Bookman Old Style" w:hAnsi="Cambria"/>
          <w:color w:val="0070C0"/>
        </w:rPr>
        <w:t xml:space="preserve">Płatność nastąpi w terminie </w:t>
      </w:r>
      <w:r w:rsidRPr="00E0688B">
        <w:rPr>
          <w:rFonts w:ascii="Cambria" w:hAnsi="Cambria"/>
          <w:color w:val="0070C0"/>
        </w:rPr>
        <w:t xml:space="preserve">nie dłuższym niż 30 dni od dnia doręczenia zamawiającemu prawidłowo wystawionej przez wykonawcę </w:t>
      </w:r>
      <w:r>
        <w:rPr>
          <w:rFonts w:ascii="Cambria" w:hAnsi="Cambria"/>
          <w:color w:val="0070C0"/>
        </w:rPr>
        <w:t xml:space="preserve">kompletnej </w:t>
      </w:r>
      <w:r w:rsidRPr="00E0688B">
        <w:rPr>
          <w:rFonts w:ascii="Cambria" w:hAnsi="Cambria"/>
          <w:color w:val="0070C0"/>
        </w:rPr>
        <w:t>faktury.</w:t>
      </w:r>
    </w:p>
    <w:p w:rsidR="00E0688B" w:rsidRPr="00E0688B" w:rsidRDefault="00E0688B" w:rsidP="00E0688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E0688B">
        <w:rPr>
          <w:rFonts w:ascii="Cambria" w:eastAsia="Bookman Old Style" w:hAnsi="Cambria"/>
          <w:color w:val="0070C0"/>
        </w:rPr>
        <w:t xml:space="preserve">Podstawą do wystawienia faktury jest protokół odbioru przedmiotu umowy </w:t>
      </w:r>
      <w:r>
        <w:rPr>
          <w:rFonts w:ascii="Cambria" w:eastAsia="Bookman Old Style" w:hAnsi="Cambria"/>
          <w:color w:val="0070C0"/>
        </w:rPr>
        <w:t>potwierdzający ilość</w:t>
      </w:r>
      <w:r w:rsidRPr="00E0688B">
        <w:rPr>
          <w:rFonts w:ascii="Cambria" w:eastAsia="Bookman Old Style" w:hAnsi="Cambria"/>
          <w:color w:val="0070C0"/>
        </w:rPr>
        <w:t xml:space="preserve"> i rodzaj dostarczonego towaru oraz prawidłową i zgodną z wymaganiami zamawiającego realizację przedmiotu zamówienia.</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D21307" w:rsidRDefault="00D21307" w:rsidP="00E0688B">
      <w:pPr>
        <w:pStyle w:val="WW-Tekstpodstawowywcity2"/>
        <w:ind w:left="0" w:firstLine="0"/>
        <w:rPr>
          <w:rFonts w:ascii="Cambria" w:hAnsi="Cambria" w:cs="Tahoma"/>
          <w:b/>
          <w:sz w:val="22"/>
          <w:szCs w:val="22"/>
        </w:rPr>
      </w:pPr>
    </w:p>
    <w:p w:rsidR="00D21307" w:rsidRDefault="00D21307" w:rsidP="009F7EAE">
      <w:pPr>
        <w:pStyle w:val="WW-Tekstpodstawowywcity2"/>
        <w:jc w:val="center"/>
        <w:rPr>
          <w:rFonts w:ascii="Cambria" w:hAnsi="Cambria" w:cs="Tahoma"/>
          <w:b/>
          <w:sz w:val="22"/>
          <w:szCs w:val="22"/>
        </w:rPr>
      </w:pPr>
    </w:p>
    <w:p w:rsidR="00540107" w:rsidRDefault="00540107" w:rsidP="009F7EAE">
      <w:pPr>
        <w:pStyle w:val="WW-Tekstpodstawowywcity2"/>
        <w:jc w:val="center"/>
        <w:rPr>
          <w:rFonts w:ascii="Cambria" w:hAnsi="Cambria" w:cs="Tahoma"/>
          <w:b/>
          <w:sz w:val="22"/>
          <w:szCs w:val="22"/>
        </w:rPr>
      </w:pPr>
    </w:p>
    <w:p w:rsidR="00540107" w:rsidRDefault="00540107" w:rsidP="009F7EAE">
      <w:pPr>
        <w:pStyle w:val="WW-Tekstpodstawowywcity2"/>
        <w:jc w:val="center"/>
        <w:rPr>
          <w:rFonts w:ascii="Cambria" w:hAnsi="Cambria" w:cs="Tahoma"/>
          <w:b/>
          <w:sz w:val="22"/>
          <w:szCs w:val="22"/>
        </w:rPr>
      </w:pPr>
    </w:p>
    <w:p w:rsidR="00540107" w:rsidRDefault="00540107" w:rsidP="009F7EAE">
      <w:pPr>
        <w:pStyle w:val="WW-Tekstpodstawowywcity2"/>
        <w:jc w:val="center"/>
        <w:rPr>
          <w:rFonts w:ascii="Cambria" w:hAnsi="Cambria" w:cs="Tahoma"/>
          <w:b/>
          <w:sz w:val="22"/>
          <w:szCs w:val="22"/>
        </w:rPr>
      </w:pPr>
    </w:p>
    <w:p w:rsidR="00540107" w:rsidRDefault="00540107"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w:t>
      </w:r>
      <w:r w:rsidRPr="00F43A1D">
        <w:rPr>
          <w:rFonts w:ascii="Cambria" w:hAnsi="Cambria" w:cs="TimesNewRomanPSMT"/>
          <w:sz w:val="22"/>
          <w:szCs w:val="22"/>
        </w:rPr>
        <w:lastRenderedPageBreak/>
        <w:t xml:space="preserve">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 xml:space="preserve">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w:t>
      </w:r>
      <w:r w:rsidRPr="00F43A1D">
        <w:rPr>
          <w:rFonts w:ascii="Cambria" w:hAnsi="Cambria"/>
          <w:sz w:val="22"/>
          <w:szCs w:val="22"/>
        </w:rPr>
        <w:lastRenderedPageBreak/>
        <w:t>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A9301D">
        <w:rPr>
          <w:rFonts w:ascii="Cambria" w:hAnsi="Cambria" w:cs="Tahoma"/>
          <w:color w:val="auto"/>
          <w:sz w:val="22"/>
          <w:szCs w:val="22"/>
        </w:rPr>
        <w:t>u zamówienia: Piotr Zwardoń, Krzysztof Węgrzynowski (tel. 44 724 23 11 wew. 310, 656</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 xml:space="preserve">ówień publicznych </w:t>
      </w:r>
      <w:r w:rsidR="0077449F">
        <w:rPr>
          <w:rFonts w:ascii="Cambria" w:hAnsi="Cambria" w:cs="Tahoma"/>
          <w:color w:val="auto"/>
          <w:sz w:val="22"/>
          <w:szCs w:val="22"/>
        </w:rPr>
        <w:t xml:space="preserve">Andrzej Pawlik, </w:t>
      </w:r>
      <w:r w:rsidR="003757FD">
        <w:rPr>
          <w:rFonts w:ascii="Cambria" w:hAnsi="Cambria" w:cs="Tahoma"/>
          <w:color w:val="auto"/>
          <w:sz w:val="22"/>
          <w:szCs w:val="22"/>
        </w:rPr>
        <w:t>Karolina Czok</w:t>
      </w:r>
      <w:r w:rsidRPr="00F43A1D">
        <w:rPr>
          <w:rFonts w:ascii="Cambria" w:hAnsi="Cambria" w:cs="Tahoma"/>
          <w:color w:val="auto"/>
          <w:sz w:val="22"/>
          <w:szCs w:val="22"/>
        </w:rPr>
        <w:t>,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5B6864">
        <w:rPr>
          <w:rFonts w:ascii="Cambria" w:hAnsi="Cambria"/>
          <w:b/>
          <w:highlight w:val="yellow"/>
        </w:rPr>
        <w:t>27</w:t>
      </w:r>
      <w:r w:rsidR="00937796">
        <w:rPr>
          <w:rFonts w:ascii="Cambria" w:hAnsi="Cambria"/>
          <w:b/>
          <w:highlight w:val="yellow"/>
        </w:rPr>
        <w:t>.07.2022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lastRenderedPageBreak/>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77449F">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 xml:space="preserve">z nich złożone zamawiającemu na odpowiednim etapie postępowania </w:t>
      </w:r>
      <w:r w:rsidRPr="00F43A1D">
        <w:rPr>
          <w:rFonts w:ascii="Cambria" w:hAnsi="Cambria" w:cs="Tahoma"/>
        </w:rPr>
        <w:lastRenderedPageBreak/>
        <w:t>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744A5D" w:rsidRDefault="00744A5D" w:rsidP="00A65A8D">
      <w:pPr>
        <w:spacing w:after="0" w:line="240" w:lineRule="auto"/>
        <w:rPr>
          <w:rFonts w:ascii="Cambria" w:hAnsi="Cambria" w:cs="Tahoma"/>
          <w:b/>
        </w:rPr>
      </w:pPr>
    </w:p>
    <w:p w:rsidR="00744A5D" w:rsidRDefault="00744A5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77449F"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Pr>
          <w:rFonts w:ascii="Cambria" w:hAnsi="Cambria" w:cs="Tahoma"/>
        </w:rPr>
        <w:t xml:space="preserve">Wykonawca składa ofertę </w:t>
      </w:r>
      <w:r w:rsidR="009F7EAE" w:rsidRPr="00F43A1D">
        <w:rPr>
          <w:rFonts w:ascii="Cambria" w:hAnsi="Cambria"/>
        </w:rPr>
        <w:t xml:space="preserve">przy użyciu środków komunikacji elektronicznej zgodnie </w:t>
      </w:r>
      <w:r w:rsidR="009F7EAE">
        <w:rPr>
          <w:rFonts w:ascii="Cambria" w:hAnsi="Cambria"/>
        </w:rPr>
        <w:t xml:space="preserve">                        </w:t>
      </w:r>
      <w:r w:rsidR="009F7EAE" w:rsidRPr="00F43A1D">
        <w:rPr>
          <w:rFonts w:ascii="Cambria" w:hAnsi="Cambria"/>
        </w:rPr>
        <w:t>z informacjami zawartymi w rozdziale 8 i 12.</w:t>
      </w:r>
      <w:r w:rsidR="009F7EAE" w:rsidRPr="00F43A1D">
        <w:rPr>
          <w:rFonts w:ascii="Cambria" w:hAnsi="Cambria" w:cs="Tahoma"/>
        </w:rPr>
        <w:t xml:space="preserve"> </w:t>
      </w:r>
      <w:r w:rsidR="009F7EAE" w:rsidRPr="00F43A1D">
        <w:rPr>
          <w:rFonts w:ascii="Cambria" w:hAnsi="Cambria" w:cs="CIDFont+F2"/>
          <w:lang w:eastAsia="pl-PL"/>
        </w:rPr>
        <w:t>Otwarcie ofert następuje poprzez użycie mechanizmu do odszyfrowania ofert</w:t>
      </w:r>
      <w:r w:rsidR="009F7EAE" w:rsidRPr="00F43A1D">
        <w:rPr>
          <w:rFonts w:ascii="Cambria" w:hAnsi="Cambria" w:cs="Tahoma"/>
        </w:rPr>
        <w:t xml:space="preserve"> </w:t>
      </w:r>
      <w:r w:rsidR="009F7EAE" w:rsidRPr="00F43A1D">
        <w:rPr>
          <w:rFonts w:ascii="Cambria" w:hAnsi="Cambria" w:cs="CIDFont+F2"/>
          <w:lang w:eastAsia="pl-PL"/>
        </w:rPr>
        <w:t xml:space="preserve">dostępnego po zalogowaniu w zakładce Deszyfrowanie na </w:t>
      </w:r>
      <w:proofErr w:type="spellStart"/>
      <w:r w:rsidR="009F7EAE" w:rsidRPr="00F43A1D">
        <w:rPr>
          <w:rFonts w:ascii="Cambria" w:hAnsi="Cambria" w:cs="CIDFont+F2"/>
          <w:lang w:eastAsia="pl-PL"/>
        </w:rPr>
        <w:t>miniPortalu</w:t>
      </w:r>
      <w:proofErr w:type="spellEnd"/>
      <w:r w:rsidR="009F7EAE" w:rsidRPr="00F43A1D">
        <w:rPr>
          <w:rFonts w:ascii="Cambria" w:hAnsi="Cambria" w:cs="CIDFont+F2"/>
          <w:lang w:eastAsia="pl-PL"/>
        </w:rPr>
        <w:t xml:space="preserve"> i następuje</w:t>
      </w:r>
      <w:r w:rsidR="009F7EAE" w:rsidRPr="00F43A1D">
        <w:rPr>
          <w:rFonts w:ascii="Cambria" w:hAnsi="Cambria" w:cs="Tahoma"/>
        </w:rPr>
        <w:t xml:space="preserve"> </w:t>
      </w:r>
      <w:r w:rsidR="009F7EAE" w:rsidRPr="00F43A1D">
        <w:rPr>
          <w:rFonts w:ascii="Cambria" w:hAnsi="Cambria" w:cs="CIDFont+F2"/>
          <w:lang w:eastAsia="pl-PL"/>
        </w:rPr>
        <w:t>poprzez wskazanie pliku do odszyfrowania.</w:t>
      </w:r>
    </w:p>
    <w:p w:rsidR="0001142D" w:rsidRPr="0001142D" w:rsidRDefault="009F7EAE" w:rsidP="0001142D">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5B6864">
        <w:rPr>
          <w:rFonts w:ascii="Cambria" w:hAnsi="Cambria" w:cs="Tahoma"/>
          <w:b/>
          <w:color w:val="FF0000"/>
          <w:highlight w:val="yellow"/>
        </w:rPr>
        <w:t>28.06</w:t>
      </w:r>
      <w:r w:rsidR="00937796">
        <w:rPr>
          <w:rFonts w:ascii="Cambria" w:hAnsi="Cambria" w:cs="Tahoma"/>
          <w:b/>
          <w:color w:val="FF0000"/>
          <w:highlight w:val="yellow"/>
        </w:rPr>
        <w:t>.2022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01142D" w:rsidRPr="0001142D">
        <w:rPr>
          <w:rFonts w:ascii="Cambria" w:hAnsi="Cambria" w:cstheme="minorHAnsi"/>
          <w:b/>
          <w:bCs/>
          <w:color w:val="0070C0"/>
        </w:rPr>
        <w:t>Z</w:t>
      </w:r>
      <w:r w:rsidR="0001142D" w:rsidRPr="0001142D">
        <w:rPr>
          <w:rFonts w:ascii="Cambria" w:hAnsi="Cambria" w:cstheme="minorHAnsi"/>
          <w:b/>
          <w:color w:val="0070C0"/>
        </w:rPr>
        <w:t>akup, dostawa i montaż cyfrowego systemu do obsługi Sali Obrad Urzędu Miasta w Tomaszowie Mazowieckim.</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A1CCB"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w:t>
      </w:r>
      <w:r w:rsidRPr="00F43A1D">
        <w:rPr>
          <w:rFonts w:ascii="Cambria" w:hAnsi="Cambria"/>
          <w:sz w:val="22"/>
          <w:szCs w:val="22"/>
          <w:lang w:eastAsia="pl-PL"/>
        </w:rPr>
        <w:lastRenderedPageBreak/>
        <w:t xml:space="preserve">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0C301D" w:rsidRPr="000C301D" w:rsidRDefault="009F7EAE" w:rsidP="000C301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0C301D" w:rsidRPr="00A65A8D" w:rsidRDefault="000C301D" w:rsidP="00A65A8D">
      <w:pPr>
        <w:jc w:val="both"/>
        <w:rPr>
          <w:rFonts w:ascii="Cambria" w:hAnsi="Cambria" w:cs="Tahoma"/>
        </w:rPr>
      </w:pPr>
    </w:p>
    <w:p w:rsidR="001C6CFE" w:rsidRDefault="001C6CFE" w:rsidP="00A85D45">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5B6864">
        <w:rPr>
          <w:rFonts w:ascii="Cambria" w:hAnsi="Cambria" w:cs="Tahoma"/>
          <w:b/>
          <w:color w:val="FF0000"/>
          <w:sz w:val="22"/>
          <w:szCs w:val="22"/>
          <w:highlight w:val="yellow"/>
          <w:u w:val="single"/>
        </w:rPr>
        <w:t>28.06</w:t>
      </w:r>
      <w:r w:rsidR="00937796">
        <w:rPr>
          <w:rFonts w:ascii="Cambria" w:hAnsi="Cambria" w:cs="Tahoma"/>
          <w:b/>
          <w:color w:val="FF0000"/>
          <w:sz w:val="22"/>
          <w:szCs w:val="22"/>
          <w:highlight w:val="yellow"/>
          <w:u w:val="single"/>
        </w:rPr>
        <w:t>.2022 r.</w:t>
      </w:r>
      <w:r w:rsidR="00B75146">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lastRenderedPageBreak/>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 xml:space="preserve">wobec którego wydano prawomocny wyrok sądu lub ostateczną decyzję </w:t>
      </w:r>
      <w:r w:rsidRPr="00F43A1D">
        <w:rPr>
          <w:rFonts w:ascii="Cambria" w:eastAsiaTheme="minorHAnsi" w:hAnsi="Cambria"/>
          <w:sz w:val="22"/>
          <w:szCs w:val="22"/>
          <w:lang w:eastAsia="en-US"/>
        </w:rPr>
        <w:lastRenderedPageBreak/>
        <w:t>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A272AF" w:rsidRDefault="009F7EAE" w:rsidP="00A272AF">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A272AF" w:rsidRPr="001C6CFE" w:rsidRDefault="00A272AF" w:rsidP="00A272AF">
      <w:pPr>
        <w:pStyle w:val="WW-Tekstpodstawowywcity2"/>
        <w:ind w:left="284" w:hanging="284"/>
        <w:rPr>
          <w:rFonts w:ascii="Cambria" w:hAnsi="Cambria"/>
          <w:color w:val="0070C0"/>
          <w:sz w:val="22"/>
          <w:szCs w:val="22"/>
          <w:lang w:eastAsia="pl-PL"/>
        </w:rPr>
      </w:pPr>
      <w:r w:rsidRPr="001C6CFE">
        <w:rPr>
          <w:rFonts w:ascii="Cambria" w:hAnsi="Cambria"/>
          <w:color w:val="0070C0"/>
          <w:sz w:val="22"/>
          <w:szCs w:val="22"/>
        </w:rPr>
        <w:t>8.</w:t>
      </w:r>
      <w:r w:rsidRPr="001C6CFE">
        <w:rPr>
          <w:rFonts w:ascii="Cambria" w:hAnsi="Cambria"/>
          <w:color w:val="0070C0"/>
          <w:sz w:val="22"/>
          <w:szCs w:val="22"/>
        </w:rPr>
        <w:tab/>
      </w:r>
      <w:r w:rsidRPr="001C6CFE">
        <w:rPr>
          <w:rFonts w:ascii="Cambria" w:hAnsi="Cambria"/>
          <w:color w:val="0070C0"/>
          <w:sz w:val="22"/>
          <w:szCs w:val="22"/>
          <w:lang w:eastAsia="pl-PL"/>
        </w:rPr>
        <w:t xml:space="preserve">Zamawiający zgodnie z art. 1 pkt 3 ustawy </w:t>
      </w:r>
      <w:r w:rsidRPr="001C6CFE">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1C6CFE">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1C6CFE">
        <w:rPr>
          <w:rFonts w:ascii="Cambria" w:hAnsi="Cambria"/>
          <w:color w:val="0070C0"/>
          <w:sz w:val="22"/>
          <w:szCs w:val="22"/>
          <w:lang w:eastAsia="pl-PL"/>
        </w:rPr>
        <w:t>Pzp</w:t>
      </w:r>
      <w:proofErr w:type="spellEnd"/>
      <w:r w:rsidRPr="001C6CFE">
        <w:rPr>
          <w:rFonts w:ascii="Cambria" w:hAnsi="Cambria"/>
          <w:color w:val="0070C0"/>
          <w:sz w:val="22"/>
          <w:szCs w:val="22"/>
          <w:lang w:eastAsia="pl-PL"/>
        </w:rPr>
        <w:t xml:space="preserve">.  </w:t>
      </w:r>
    </w:p>
    <w:p w:rsidR="00A272AF" w:rsidRPr="001C6CFE" w:rsidRDefault="00A272AF" w:rsidP="00A272AF">
      <w:pPr>
        <w:pStyle w:val="WW-Tekstpodstawowywcity2"/>
        <w:ind w:left="284" w:hanging="284"/>
        <w:rPr>
          <w:rFonts w:ascii="Cambria" w:hAnsi="Cambria"/>
          <w:color w:val="0070C0"/>
          <w:sz w:val="22"/>
          <w:szCs w:val="22"/>
        </w:rPr>
      </w:pPr>
      <w:r w:rsidRPr="001C6CFE">
        <w:rPr>
          <w:rFonts w:ascii="Cambria" w:hAnsi="Cambria"/>
          <w:color w:val="0070C0"/>
          <w:sz w:val="22"/>
          <w:szCs w:val="22"/>
        </w:rPr>
        <w:t>9.</w:t>
      </w:r>
      <w:r w:rsidRPr="001C6CFE">
        <w:rPr>
          <w:rFonts w:ascii="Cambria" w:hAnsi="Cambria"/>
          <w:color w:val="0070C0"/>
          <w:sz w:val="22"/>
          <w:szCs w:val="22"/>
          <w:lang w:eastAsia="pl-PL"/>
        </w:rPr>
        <w:tab/>
        <w:t>Biorąc pod uwagę powyższe – zamawiający wykluczy wykonawcę:</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Wykluczenie następuje na okres trwania okoliczności określonych w ust. 9.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 przypadku wykonawcy wykluczonego na podstawie ust. 9, zamawiający odrzuca ofertę takiego Wykonawcy.</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9F7EAE" w:rsidRPr="001C6CFE" w:rsidRDefault="00A272AF" w:rsidP="00B25D2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lastRenderedPageBreak/>
        <w:t>Karę pieniężną, o której mowa w ust. 9, nakłada Prezes Urzędu Zamówień Publicznych,                                w drodze decyzji, w wysokości do 20 000 000 zł.</w:t>
      </w:r>
    </w:p>
    <w:p w:rsidR="009F7EAE" w:rsidRPr="001C6CFE" w:rsidRDefault="009F7EAE" w:rsidP="009F7EAE">
      <w:pPr>
        <w:pStyle w:val="WW-Tekstpodstawowy3"/>
        <w:ind w:left="426" w:right="-2" w:hanging="426"/>
        <w:jc w:val="center"/>
        <w:rPr>
          <w:rFonts w:ascii="Cambria" w:hAnsi="Cambria" w:cs="Tahoma"/>
          <w:b/>
          <w:bCs/>
          <w:color w:val="0070C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2D64E9"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2D64E9">
        <w:rPr>
          <w:rFonts w:ascii="Cambria" w:hAnsi="Cambria" w:cs="Tahoma"/>
        </w:rPr>
        <w:t>Wykonawca zobowiązany jest w cenie oferty uwzg</w:t>
      </w:r>
      <w:r w:rsidR="00BF0A3C" w:rsidRPr="002D64E9">
        <w:rPr>
          <w:rFonts w:ascii="Cambria" w:hAnsi="Cambria" w:cs="Tahoma"/>
        </w:rPr>
        <w:t xml:space="preserve">lędnić </w:t>
      </w:r>
      <w:r w:rsidR="002D64E9">
        <w:rPr>
          <w:rFonts w:ascii="Cambria" w:hAnsi="Cambria" w:cs="Tahoma"/>
        </w:rPr>
        <w:t>obowiązującą stawkę podatku VAT.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CE21D9" w:rsidRDefault="009F7EAE" w:rsidP="00CE21D9">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lastRenderedPageBreak/>
        <w:t>Szczegółowość, kompletność i jednoznaczność opisu kryteriów oceny ofert umożliwia każdemu znającemu treść ofert dokonanie ich właściwej i obiektywnie uzasadnionej oceny  i hierarchizacji  w rankingu ofert najkorzystniejszych.</w:t>
      </w:r>
    </w:p>
    <w:p w:rsidR="00CE21D9" w:rsidRPr="00CE21D9" w:rsidRDefault="00CE21D9" w:rsidP="00CE21D9">
      <w:pPr>
        <w:numPr>
          <w:ilvl w:val="0"/>
          <w:numId w:val="28"/>
        </w:numPr>
        <w:tabs>
          <w:tab w:val="clear" w:pos="720"/>
          <w:tab w:val="num" w:pos="284"/>
        </w:tabs>
        <w:suppressAutoHyphens/>
        <w:spacing w:after="0" w:line="276" w:lineRule="auto"/>
        <w:ind w:left="284" w:hanging="284"/>
        <w:jc w:val="both"/>
        <w:rPr>
          <w:rFonts w:ascii="Cambria" w:hAnsi="Cambria" w:cs="Tahoma"/>
        </w:rPr>
      </w:pPr>
      <w:r w:rsidRPr="00CE21D9">
        <w:rPr>
          <w:rFonts w:ascii="Cambria" w:hAnsi="Cambria" w:cstheme="minorHAnsi"/>
          <w:bCs/>
          <w:lang w:eastAsia="pl-PL"/>
        </w:rPr>
        <w:t xml:space="preserve">Mając na względzie art. 246 ust. 2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 xml:space="preserve"> - Zamawiający publiczni, o których mowa w art. 4 pkt 1 i 2, oraz ich związki mogą zastosować kryterium ceny jako jedyne kryterium oceny ofert albo jako kryterium o wadze przekraczającej 60%, jeżeli określą w opisie przedmiotu zamówienia wymagania jakościowe odnoszące się do co najmniej głównych elementów składających się na przedmiot zamówienia. Obowiązek ujęcia w opisie przedmiotu zamówienia wymagań jakościowych odnoszących się do co najmniej głównych elementów składających się na przedmiot zamówienia należałoby rozumieć, jako obowiązek określenia wymagań jakościowych względem głównych cech, parametrów przedmiotu zamówienia. Zamawiający mają prawo wyboru kryteriów oceny ofert z zastrzeżeniem ograniczenia przewidzianego w art. 246 ust. 1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w:t>
      </w:r>
    </w:p>
    <w:p w:rsidR="00CE21D9" w:rsidRPr="00CE21D9" w:rsidRDefault="00CE21D9" w:rsidP="00CE21D9">
      <w:pPr>
        <w:autoSpaceDE w:val="0"/>
        <w:autoSpaceDN w:val="0"/>
        <w:adjustRightInd w:val="0"/>
        <w:spacing w:line="276" w:lineRule="auto"/>
        <w:jc w:val="both"/>
        <w:rPr>
          <w:rFonts w:ascii="Cambria" w:hAnsi="Cambria" w:cstheme="minorHAnsi"/>
          <w:bCs/>
          <w:lang w:eastAsia="pl-PL"/>
        </w:rPr>
      </w:pPr>
      <w:r w:rsidRPr="00CE21D9">
        <w:rPr>
          <w:rFonts w:ascii="Cambria" w:hAnsi="Cambria" w:cstheme="minorHAnsi"/>
          <w:bCs/>
          <w:lang w:eastAsia="pl-PL"/>
        </w:rPr>
        <w:t xml:space="preserve">Zgodnie z przywołanym przepisem zamawiający publiczni, o których mowa w art. 4 pkt 1 i 2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 oraz ich związki uprawnieni są do zastosowania kryterium ceny o wadze przekraczającej 60% wyłącznie, gdy określą w opisie przedmiotu zamówienia wymagania jakościowe odnoszące się do co najmniej głównych elementów składających się na przedmiot zamówienia.</w:t>
      </w:r>
    </w:p>
    <w:p w:rsidR="00CE21D9" w:rsidRPr="00CE21D9" w:rsidRDefault="00CE21D9" w:rsidP="00CE21D9">
      <w:pPr>
        <w:autoSpaceDE w:val="0"/>
        <w:autoSpaceDN w:val="0"/>
        <w:adjustRightInd w:val="0"/>
        <w:spacing w:line="276" w:lineRule="auto"/>
        <w:jc w:val="both"/>
        <w:rPr>
          <w:rFonts w:ascii="Cambria" w:hAnsi="Cambria" w:cstheme="minorHAnsi"/>
          <w:bCs/>
          <w:lang w:eastAsia="pl-PL"/>
        </w:rPr>
      </w:pPr>
      <w:r w:rsidRPr="00CE21D9">
        <w:rPr>
          <w:rFonts w:ascii="Cambria" w:hAnsi="Cambria" w:cstheme="minorHAnsi"/>
          <w:bCs/>
          <w:lang w:eastAsia="pl-PL"/>
        </w:rPr>
        <w:t xml:space="preserve">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 Co prawda przepisy PZP nie definiują pojęcia jakości, w praktyce jakość rozumiana jest jako pewien stopień nierozerwalnych z danym wyrobem, usługą, produktem cech, który jednocześnie spełnia wymagania określonej grupy odbiorców. W niniejszym postępowaniu zamawiający opisał wszystkie wymagania jakościowe co do wykonania należycie przedmiotu zamówienia. Wymagania jakościowe odnoszące się do co najmniej głównych elementów składających się na przedmiot zamówienia, o których mowa w art. 246 ust. 2 ustawy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 xml:space="preserve"> zostały określone w opisie przedmiotu zamówienia. Poza tym - Przedmiot zamówienia jest tak precyzyjny, że bez względu na fakt, kto będzie wykonawcą przedmiotu zamówienia, jedyną różnicą będą zaoferowane ceny (tzn. przedmiot zamówienia jest zestandaryzowany - identyczny, niezależnie od tego, który z wykonawców go wykona).</w:t>
      </w:r>
    </w:p>
    <w:p w:rsidR="00CE21D9" w:rsidRPr="00CE21D9" w:rsidRDefault="00CE21D9" w:rsidP="00CE21D9">
      <w:pPr>
        <w:autoSpaceDE w:val="0"/>
        <w:autoSpaceDN w:val="0"/>
        <w:adjustRightInd w:val="0"/>
        <w:spacing w:line="276" w:lineRule="auto"/>
        <w:jc w:val="both"/>
        <w:rPr>
          <w:rFonts w:ascii="Cambria" w:hAnsi="Cambria" w:cstheme="minorHAnsi"/>
          <w:bCs/>
          <w:lang w:eastAsia="pl-PL"/>
        </w:rPr>
      </w:pPr>
      <w:r w:rsidRPr="00CE21D9">
        <w:rPr>
          <w:rFonts w:ascii="Cambria" w:hAnsi="Cambria" w:cstheme="minorHAnsi"/>
          <w:bCs/>
          <w:lang w:eastAsia="pl-PL"/>
        </w:rPr>
        <w:t>W związku z powyższym zamawiający jest upoważniony do zastosowania ceny jako jedynego kryterium oceny ofert albo jako kryterium o wadze przekraczającej 60%.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A37BE0" w:rsidRPr="00A37BE0" w:rsidRDefault="00A37BE0" w:rsidP="00A37BE0">
      <w:pPr>
        <w:spacing w:line="276" w:lineRule="auto"/>
        <w:jc w:val="center"/>
        <w:rPr>
          <w:rFonts w:ascii="Cambria" w:hAnsi="Cambria" w:cstheme="minorHAnsi"/>
          <w:b/>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A37BE0" w:rsidRPr="003C4D8E" w:rsidRDefault="00A37BE0" w:rsidP="00A37BE0">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A37BE0" w:rsidRDefault="00A37BE0" w:rsidP="00A37BE0">
      <w:pPr>
        <w:pStyle w:val="WW-Tekstpodstawowywcity3"/>
        <w:spacing w:line="276" w:lineRule="auto"/>
        <w:ind w:hanging="426"/>
        <w:rPr>
          <w:rFonts w:ascii="Cambria" w:hAnsi="Cambria" w:cs="Tahoma"/>
          <w:b/>
          <w:bCs/>
          <w:sz w:val="22"/>
          <w:szCs w:val="22"/>
          <w:u w:val="single"/>
        </w:rPr>
      </w:pPr>
    </w:p>
    <w:p w:rsidR="00A37BE0" w:rsidRDefault="00A37BE0" w:rsidP="00A37BE0">
      <w:pPr>
        <w:pStyle w:val="WW-Tekstpodstawowywcity3"/>
        <w:spacing w:line="276" w:lineRule="auto"/>
        <w:ind w:hanging="426"/>
        <w:rPr>
          <w:rFonts w:ascii="Cambria" w:hAnsi="Cambria" w:cs="Tahoma"/>
          <w:b/>
          <w:bCs/>
          <w:sz w:val="22"/>
          <w:szCs w:val="22"/>
          <w:u w:val="single"/>
        </w:rPr>
      </w:pPr>
    </w:p>
    <w:p w:rsidR="00540107" w:rsidRDefault="00540107" w:rsidP="00A37BE0">
      <w:pPr>
        <w:pStyle w:val="WW-Tekstpodstawowywcity3"/>
        <w:spacing w:line="276" w:lineRule="auto"/>
        <w:ind w:hanging="426"/>
        <w:rPr>
          <w:rFonts w:ascii="Cambria" w:hAnsi="Cambria" w:cs="Tahoma"/>
          <w:b/>
          <w:bCs/>
          <w:sz w:val="22"/>
          <w:szCs w:val="22"/>
          <w:u w:val="single"/>
        </w:rPr>
      </w:pPr>
    </w:p>
    <w:p w:rsidR="00540107" w:rsidRDefault="00540107" w:rsidP="00A37BE0">
      <w:pPr>
        <w:pStyle w:val="WW-Tekstpodstawowywcity3"/>
        <w:spacing w:line="276" w:lineRule="auto"/>
        <w:ind w:hanging="426"/>
        <w:rPr>
          <w:rFonts w:ascii="Cambria" w:hAnsi="Cambria" w:cs="Tahoma"/>
          <w:b/>
          <w:bCs/>
          <w:sz w:val="22"/>
          <w:szCs w:val="22"/>
          <w:u w:val="single"/>
        </w:rPr>
      </w:pPr>
    </w:p>
    <w:p w:rsidR="00540107" w:rsidRDefault="00540107" w:rsidP="00A37BE0">
      <w:pPr>
        <w:pStyle w:val="WW-Tekstpodstawowywcity3"/>
        <w:spacing w:line="276" w:lineRule="auto"/>
        <w:ind w:hanging="426"/>
        <w:rPr>
          <w:rFonts w:ascii="Cambria" w:hAnsi="Cambria" w:cs="Tahoma"/>
          <w:b/>
          <w:bCs/>
          <w:sz w:val="22"/>
          <w:szCs w:val="22"/>
          <w:u w:val="single"/>
        </w:rPr>
      </w:pPr>
    </w:p>
    <w:p w:rsidR="00A37BE0" w:rsidRPr="003C4D8E" w:rsidRDefault="00A37BE0" w:rsidP="00A37BE0">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lastRenderedPageBreak/>
        <w:t>Kryterium: CENA OFERTY</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A37BE0" w:rsidRPr="003C4D8E" w:rsidRDefault="00A37BE0" w:rsidP="00A37BE0">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A37BE0" w:rsidRPr="003C4D8E" w:rsidRDefault="00A37BE0" w:rsidP="00A37BE0">
      <w:pPr>
        <w:pStyle w:val="WW-Tekstpodstawowywcity3"/>
        <w:spacing w:line="276" w:lineRule="auto"/>
        <w:ind w:left="2124" w:firstLine="0"/>
        <w:rPr>
          <w:rFonts w:ascii="Cambria" w:hAnsi="Cambria" w:cs="Tahoma"/>
          <w:sz w:val="22"/>
          <w:szCs w:val="22"/>
        </w:rPr>
      </w:pPr>
    </w:p>
    <w:p w:rsidR="00A37BE0" w:rsidRPr="003C4D8E" w:rsidRDefault="00A37BE0" w:rsidP="00A37BE0">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A37BE0" w:rsidRPr="003C4D8E" w:rsidRDefault="00A37BE0" w:rsidP="00A37BE0">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A37BE0" w:rsidRPr="003C4D8E" w:rsidRDefault="00A37BE0" w:rsidP="00A37BE0">
      <w:pPr>
        <w:pStyle w:val="WW-Tekstpodstawowywcity3"/>
        <w:spacing w:line="276" w:lineRule="auto"/>
        <w:ind w:left="0" w:firstLine="0"/>
        <w:rPr>
          <w:rFonts w:ascii="Cambria" w:hAnsi="Cambria" w:cs="Tahoma"/>
          <w:color w:val="00B050"/>
          <w:sz w:val="22"/>
          <w:szCs w:val="22"/>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w:t>
      </w:r>
      <w:r w:rsidRPr="003C4D8E">
        <w:rPr>
          <w:rFonts w:ascii="Cambria" w:hAnsi="Cambria"/>
          <w:sz w:val="22"/>
          <w:szCs w:val="22"/>
          <w:lang w:eastAsia="pl-PL"/>
        </w:rPr>
        <w:lastRenderedPageBreak/>
        <w:t>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lastRenderedPageBreak/>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E6079" w:rsidRDefault="009E6079" w:rsidP="00A65A8D">
      <w:pPr>
        <w:spacing w:after="0" w:line="240" w:lineRule="auto"/>
        <w:rPr>
          <w:rFonts w:ascii="Cambria" w:hAnsi="Cambria" w:cs="Tahoma"/>
          <w:b/>
        </w:rPr>
      </w:pPr>
    </w:p>
    <w:p w:rsidR="009E6079" w:rsidRDefault="009E6079"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zawrzeć umowę w sprawie zamówienia publicznego przed upływem terminu, o którym mowa w ust. 4, jeżeli w postępowaniu prowadzonym w trybie </w:t>
      </w:r>
      <w:r w:rsidRPr="00F43A1D">
        <w:rPr>
          <w:rFonts w:ascii="Cambria" w:hAnsi="Cambria"/>
          <w:sz w:val="22"/>
          <w:szCs w:val="22"/>
          <w:lang w:eastAsia="pl-PL"/>
        </w:rPr>
        <w:lastRenderedPageBreak/>
        <w:t>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w:t>
      </w:r>
      <w:r w:rsidRPr="00F43A1D">
        <w:rPr>
          <w:rFonts w:ascii="Cambria" w:hAnsi="Cambria"/>
          <w:sz w:val="22"/>
          <w:szCs w:val="22"/>
          <w:lang w:eastAsia="pl-PL"/>
        </w:rPr>
        <w:lastRenderedPageBreak/>
        <w:t>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AC2E6F" w:rsidRDefault="00AC2E6F" w:rsidP="00FE25BE">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3D107F" w:rsidRPr="002250F0" w:rsidRDefault="003D107F" w:rsidP="003D107F">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3D107F" w:rsidRPr="002250F0" w:rsidRDefault="003D107F" w:rsidP="003D107F">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3D107F" w:rsidRDefault="003D107F" w:rsidP="003D107F">
      <w:pPr>
        <w:pStyle w:val="Default"/>
        <w:spacing w:line="276" w:lineRule="auto"/>
        <w:ind w:left="284"/>
        <w:jc w:val="both"/>
        <w:rPr>
          <w:rFonts w:ascii="Cambria" w:hAnsi="Cambria"/>
          <w:color w:val="auto"/>
          <w:sz w:val="22"/>
          <w:szCs w:val="22"/>
        </w:rPr>
      </w:pPr>
    </w:p>
    <w:p w:rsidR="00812FA9" w:rsidRDefault="00812FA9" w:rsidP="00FC26F4">
      <w:pPr>
        <w:spacing w:after="0" w:line="240" w:lineRule="auto"/>
        <w:rPr>
          <w:rFonts w:ascii="Cambria" w:hAnsi="Cambria" w:cs="Tahoma"/>
          <w:b/>
        </w:rPr>
      </w:pPr>
    </w:p>
    <w:p w:rsidR="00812FA9" w:rsidRPr="00F43A1D" w:rsidRDefault="00812FA9"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5E5E68" w:rsidRPr="005E5E68" w:rsidRDefault="00FC26F4" w:rsidP="00FC26F4">
      <w:pPr>
        <w:pStyle w:val="Default"/>
        <w:numPr>
          <w:ilvl w:val="0"/>
          <w:numId w:val="38"/>
        </w:numPr>
        <w:tabs>
          <w:tab w:val="clear" w:pos="720"/>
          <w:tab w:val="num" w:pos="284"/>
        </w:tabs>
        <w:spacing w:line="276" w:lineRule="auto"/>
        <w:ind w:left="284" w:hanging="426"/>
        <w:jc w:val="both"/>
        <w:rPr>
          <w:rStyle w:val="Pogrubienie"/>
          <w:rFonts w:ascii="Cambria" w:hAnsi="Cambria" w:cs="Tahoma"/>
          <w:bCs w:val="0"/>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w:t>
      </w:r>
      <w:r w:rsidRPr="004B6C7C">
        <w:rPr>
          <w:rFonts w:ascii="Cambria" w:hAnsi="Cambria" w:cs="Segoe UI Historic"/>
          <w:color w:val="050505"/>
          <w:sz w:val="22"/>
          <w:szCs w:val="22"/>
        </w:rPr>
        <w:lastRenderedPageBreak/>
        <w:t xml:space="preserve">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p>
    <w:p w:rsidR="005E5E68" w:rsidRPr="00A152A6" w:rsidRDefault="005E5E68" w:rsidP="005E5E68">
      <w:pPr>
        <w:pStyle w:val="Default"/>
        <w:spacing w:line="276" w:lineRule="auto"/>
        <w:ind w:left="284"/>
        <w:jc w:val="both"/>
        <w:rPr>
          <w:rFonts w:ascii="Cambria" w:hAnsi="Cambria" w:cs="Tahoma"/>
          <w:b/>
          <w:color w:val="auto"/>
          <w:sz w:val="22"/>
          <w:szCs w:val="22"/>
        </w:rPr>
      </w:pPr>
      <w:r w:rsidRPr="00A152A6">
        <w:rPr>
          <w:rFonts w:ascii="Cambria" w:hAnsi="Cambria" w:cstheme="minorHAnsi"/>
          <w:color w:val="auto"/>
          <w:sz w:val="22"/>
          <w:szCs w:val="22"/>
        </w:rPr>
        <w:t xml:space="preserve">Jak wskazano w Komentarzu - </w:t>
      </w:r>
      <w:r w:rsidRPr="00A152A6">
        <w:rPr>
          <w:rFonts w:ascii="Cambria" w:hAnsi="Cambria" w:cstheme="minorHAnsi"/>
          <w:i/>
          <w:color w:val="auto"/>
          <w:sz w:val="22"/>
          <w:szCs w:val="22"/>
        </w:rPr>
        <w:t xml:space="preserve">Prawo Zamówień Publicznych </w:t>
      </w:r>
      <w:r w:rsidRPr="00A152A6">
        <w:rPr>
          <w:rFonts w:ascii="Cambria" w:hAnsi="Cambria" w:cstheme="minorHAnsi"/>
          <w:color w:val="auto"/>
          <w:sz w:val="22"/>
          <w:szCs w:val="22"/>
        </w:rPr>
        <w:t xml:space="preserve">pod redakcją Huberta Nowaka i Mateusza Winiarza, Warszawa 2021,  z </w:t>
      </w:r>
      <w:r w:rsidRPr="00A152A6">
        <w:rPr>
          <w:rStyle w:val="markedcontent"/>
          <w:rFonts w:ascii="Cambria" w:hAnsi="Cambria" w:cstheme="minorHAnsi"/>
          <w:color w:val="auto"/>
          <w:sz w:val="22"/>
          <w:szCs w:val="22"/>
        </w:rPr>
        <w:t>przepisu wynika, że zamawiający ma obowiązek rozważenia celowości podziału zamówień</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jest zatem wyłącznie uprawnieniem zamawiającego, nie obowiązkiem – nawet jeżeli przedmiot</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zamówienia jest podzielny. Wykonawcom nie przysługuje żadne roszczenie o zastosowanie</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podziału na części. </w:t>
      </w:r>
      <w:r w:rsidRPr="00A152A6">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A152A6">
        <w:rPr>
          <w:rStyle w:val="markedcontent"/>
          <w:rFonts w:ascii="Cambria" w:hAnsi="Cambria" w:cstheme="minorHAnsi"/>
          <w:color w:val="auto"/>
          <w:sz w:val="22"/>
          <w:szCs w:val="22"/>
        </w:rPr>
        <w:t>potrzeba skoordynowania działań różnych wykonawców realizujących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poszczególne części zamówienia mogłaby poważnie zagrozić właściwemu wykonaniu zamówienia. Jak dalej czytamy (str. 187) </w:t>
      </w:r>
      <w:r w:rsidRPr="00A152A6">
        <w:rPr>
          <w:rFonts w:ascii="Cambria" w:hAnsi="Cambria" w:cstheme="minorHAnsi"/>
          <w:color w:val="auto"/>
          <w:sz w:val="22"/>
          <w:szCs w:val="22"/>
        </w:rPr>
        <w:t>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FC26F4" w:rsidRPr="00A152A6" w:rsidRDefault="00FC26F4" w:rsidP="00A152A6">
      <w:pPr>
        <w:pStyle w:val="Default"/>
        <w:spacing w:line="276" w:lineRule="auto"/>
        <w:ind w:left="284"/>
        <w:jc w:val="both"/>
        <w:rPr>
          <w:rFonts w:ascii="Cambria" w:hAnsi="Cambria" w:cs="Tahoma"/>
          <w:b/>
          <w:color w:val="auto"/>
          <w:sz w:val="22"/>
          <w:szCs w:val="22"/>
        </w:rPr>
      </w:pPr>
      <w:r w:rsidRPr="00A152A6">
        <w:rPr>
          <w:rStyle w:val="Pogrubienie"/>
          <w:rFonts w:ascii="Cambria" w:hAnsi="Cambria" w:cs="Calibri"/>
          <w:b w:val="0"/>
          <w:iCs/>
          <w:color w:val="auto"/>
          <w:sz w:val="22"/>
          <w:szCs w:val="22"/>
        </w:rPr>
        <w:t>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 xml:space="preserve">LICZBA CZĘŚCI ZAMÓWIENIA, NA KTÓRĄ WYKONAWCA MOŻE ZŁOŻYĆ OFERTĘ, LUB MAKSYMALNĄ LICZBĘ CZĘŚCI, NA KTÓRE ZAMÓWIENIE MOŻE ZOSTAĆ UDZIELONE TEMU SAMEMU WYKONAWCY, ORAZ KRYTERIA LUB ZASADY, MAJĄCE ZASTOSOWANIE DO </w:t>
      </w:r>
      <w:r w:rsidRPr="00F62516">
        <w:rPr>
          <w:rFonts w:ascii="Cambria" w:hAnsi="Cambria"/>
          <w:b/>
        </w:rPr>
        <w:lastRenderedPageBreak/>
        <w:t>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AC2E6F">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lastRenderedPageBreak/>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02473">
      <w:pPr>
        <w:spacing w:line="240" w:lineRule="auto"/>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AA379C" w:rsidRDefault="00AA379C" w:rsidP="00812FA9">
      <w:pPr>
        <w:tabs>
          <w:tab w:val="left" w:pos="1701"/>
        </w:tabs>
        <w:spacing w:after="120" w:line="312" w:lineRule="auto"/>
        <w:jc w:val="both"/>
        <w:rPr>
          <w:rFonts w:ascii="Cambria" w:hAnsi="Cambria"/>
          <w:b/>
        </w:rPr>
      </w:pPr>
    </w:p>
    <w:p w:rsidR="003D107F" w:rsidRPr="00F43A1D" w:rsidRDefault="003D107F" w:rsidP="003D107F">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3D107F" w:rsidRPr="001D0EFF"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FE25BE" w:rsidRDefault="00FE25BE" w:rsidP="00FC26F4">
      <w:pPr>
        <w:spacing w:line="240" w:lineRule="auto"/>
        <w:ind w:left="426" w:hanging="426"/>
        <w:jc w:val="center"/>
        <w:rPr>
          <w:rFonts w:ascii="Cambria" w:hAnsi="Cambria" w:cs="Tahoma"/>
          <w:b/>
        </w:rPr>
      </w:pPr>
    </w:p>
    <w:p w:rsidR="00540107" w:rsidRDefault="00540107" w:rsidP="00FC26F4">
      <w:pPr>
        <w:spacing w:line="240" w:lineRule="auto"/>
        <w:ind w:left="426" w:hanging="426"/>
        <w:jc w:val="center"/>
        <w:rPr>
          <w:rFonts w:ascii="Cambria" w:hAnsi="Cambria" w:cs="Tahoma"/>
          <w:b/>
        </w:rPr>
      </w:pPr>
    </w:p>
    <w:p w:rsidR="00540107" w:rsidRDefault="00540107"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671FCE" w:rsidRDefault="00671FCE" w:rsidP="00AC2E6F">
      <w:pPr>
        <w:spacing w:after="0" w:line="240" w:lineRule="auto"/>
        <w:rPr>
          <w:rFonts w:ascii="Cambria" w:hAnsi="Cambria" w:cs="Tahoma"/>
          <w:b/>
        </w:rPr>
      </w:pPr>
    </w:p>
    <w:p w:rsidR="00FE25BE" w:rsidRDefault="00FE25BE" w:rsidP="003D107F">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406C67" w:rsidRDefault="00406C67" w:rsidP="00540107">
      <w:pPr>
        <w:spacing w:after="0" w:line="360" w:lineRule="auto"/>
        <w:ind w:firstLine="360"/>
        <w:rPr>
          <w:rFonts w:cstheme="minorHAnsi"/>
          <w:b/>
          <w:sz w:val="24"/>
          <w:szCs w:val="24"/>
        </w:rPr>
      </w:pPr>
    </w:p>
    <w:p w:rsidR="00406C67" w:rsidRPr="001D0EFF"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406C67" w:rsidRPr="00F43A1D"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406C67" w:rsidRPr="00F43A1D"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na podstawie art. 15 RODO prawo dostępu do danych osobowych Pani/Pana dotyczących;</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406C67" w:rsidRPr="00F43A1D" w:rsidRDefault="00406C67" w:rsidP="00406C67">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406C67" w:rsidRDefault="00406C67" w:rsidP="00406C67">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r>
        <w:rPr>
          <w:rFonts w:ascii="Cambria" w:eastAsia="Times New Roman" w:hAnsi="Cambria" w:cs="Tahoma"/>
          <w:sz w:val="22"/>
          <w:szCs w:val="22"/>
          <w:lang w:eastAsia="pl-PL"/>
        </w:rPr>
        <w:t>.</w:t>
      </w:r>
    </w:p>
    <w:p w:rsidR="00406C67" w:rsidRDefault="00406C67" w:rsidP="00406C67">
      <w:pPr>
        <w:pStyle w:val="Akapitzlist"/>
        <w:widowControl/>
        <w:tabs>
          <w:tab w:val="left" w:pos="284"/>
        </w:tabs>
        <w:spacing w:after="180"/>
        <w:ind w:left="426"/>
        <w:contextualSpacing/>
        <w:jc w:val="both"/>
        <w:rPr>
          <w:rFonts w:ascii="Cambria" w:eastAsia="Times New Roman" w:hAnsi="Cambria" w:cs="Tahoma"/>
          <w:sz w:val="22"/>
          <w:szCs w:val="22"/>
          <w:lang w:eastAsia="pl-PL"/>
        </w:rPr>
      </w:pPr>
    </w:p>
    <w:p w:rsidR="00406C67" w:rsidRPr="00406C67" w:rsidRDefault="00406C67" w:rsidP="00406C67">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Pr>
          <w:rFonts w:ascii="Cambria" w:hAnsi="Cambria" w:cstheme="minorHAnsi"/>
          <w:sz w:val="22"/>
          <w:szCs w:val="22"/>
        </w:rPr>
        <w:t xml:space="preserve">   </w:t>
      </w:r>
      <w:r w:rsidRPr="00406C67">
        <w:rPr>
          <w:rFonts w:ascii="Cambria" w:hAnsi="Cambria" w:cstheme="minorHAnsi"/>
          <w:sz w:val="22"/>
          <w:szCs w:val="22"/>
        </w:rPr>
        <w:t xml:space="preserve">Z uwagi na możliwość współfinansowania zamówienia ze środków Europejskiego Funduszu Rozwoju Regionalnego w ramach Pomocy Technicznej Programu Operacyjnego Polska Cyfrowa (dalej: „POPC”) odbiorcą Pani/Pana danych osobowych może być Instytucja Zarządzająca POPC. Informację o przetwarzaniu danych osobowych przez Instytucję Zarządzającą znajdzie Pan/Pani na stronie Internetowej: </w:t>
      </w:r>
      <w:r w:rsidRPr="00406C67">
        <w:rPr>
          <w:rFonts w:ascii="Cambria" w:hAnsi="Cambria" w:cstheme="minorHAnsi"/>
          <w:color w:val="FF0000"/>
          <w:sz w:val="22"/>
          <w:szCs w:val="22"/>
        </w:rPr>
        <w:t>https://www.polskacyfrowa.gov.pl/strony/o-programie/zasady-przetwarzania-danych-osobowych-w-programie-polska-cyfrowa/</w:t>
      </w:r>
    </w:p>
    <w:p w:rsidR="00406C67" w:rsidRDefault="00406C67" w:rsidP="00406C67">
      <w:pPr>
        <w:pStyle w:val="Akapitzlist"/>
        <w:widowControl/>
        <w:tabs>
          <w:tab w:val="left" w:pos="284"/>
        </w:tabs>
        <w:ind w:left="426"/>
        <w:contextualSpacing/>
        <w:jc w:val="both"/>
        <w:rPr>
          <w:rFonts w:ascii="Cambria" w:hAnsi="Cambria" w:cstheme="minorHAnsi"/>
          <w:color w:val="FF0000"/>
          <w:sz w:val="22"/>
          <w:szCs w:val="22"/>
        </w:rPr>
      </w:pPr>
    </w:p>
    <w:p w:rsidR="00406C67" w:rsidRPr="00406C67" w:rsidRDefault="00406C67" w:rsidP="00406C67">
      <w:pPr>
        <w:pStyle w:val="Akapitzlist"/>
        <w:widowControl/>
        <w:tabs>
          <w:tab w:val="left" w:pos="284"/>
        </w:tabs>
        <w:ind w:left="426"/>
        <w:contextualSpacing/>
        <w:jc w:val="both"/>
        <w:rPr>
          <w:rFonts w:ascii="Cambria" w:eastAsia="Times New Roman" w:hAnsi="Cambria" w:cs="Tahoma"/>
          <w:sz w:val="22"/>
          <w:szCs w:val="22"/>
          <w:lang w:eastAsia="pl-PL"/>
        </w:rPr>
      </w:pPr>
      <w:r w:rsidRPr="00406C67">
        <w:rPr>
          <w:rFonts w:ascii="Cambria" w:hAnsi="Cambria" w:cstheme="minorHAnsi"/>
          <w:color w:val="FF0000"/>
          <w:sz w:val="22"/>
          <w:szCs w:val="22"/>
        </w:rPr>
        <w:t>Klauzula informacyjna znajduje się na stronie Urzędu Miasta w Tomaszowie Mazowieckim.</w:t>
      </w:r>
    </w:p>
    <w:p w:rsidR="00406C67" w:rsidRPr="00F43A1D" w:rsidRDefault="00406C67" w:rsidP="00406C67">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406C67" w:rsidRPr="00F43A1D" w:rsidRDefault="00406C67" w:rsidP="00406C67">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406C67" w:rsidRPr="00F43A1D" w:rsidRDefault="00406C67" w:rsidP="00406C67">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406C67" w:rsidRPr="00F43A1D" w:rsidRDefault="00406C67" w:rsidP="00406C67">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06C67" w:rsidRPr="00F43A1D" w:rsidRDefault="00406C67" w:rsidP="00406C67">
      <w:pPr>
        <w:spacing w:line="240" w:lineRule="auto"/>
        <w:rPr>
          <w:rFonts w:ascii="Cambria" w:hAnsi="Cambria" w:cs="Tahoma"/>
          <w:b/>
          <w:bCs/>
        </w:rPr>
      </w:pPr>
    </w:p>
    <w:p w:rsidR="00406C67" w:rsidRDefault="00406C67" w:rsidP="003D107F">
      <w:pPr>
        <w:spacing w:after="0" w:line="360" w:lineRule="auto"/>
        <w:ind w:firstLine="360"/>
        <w:jc w:val="center"/>
        <w:rPr>
          <w:rFonts w:cstheme="minorHAnsi"/>
          <w:b/>
          <w:sz w:val="24"/>
          <w:szCs w:val="24"/>
        </w:rPr>
      </w:pPr>
    </w:p>
    <w:p w:rsidR="003D107F" w:rsidRPr="00F43A1D" w:rsidRDefault="003D107F"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937796">
        <w:rPr>
          <w:rFonts w:ascii="Cambria" w:hAnsi="Cambria" w:cs="Tahoma"/>
          <w:b/>
        </w:rPr>
        <w:t>20.06.2022 r.</w:t>
      </w:r>
    </w:p>
    <w:sectPr w:rsidR="005C61A5" w:rsidRPr="00105186" w:rsidSect="00DB3638">
      <w:headerReference w:type="default" r:id="rId24"/>
      <w:footerReference w:type="default" r:id="rId25"/>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34E" w:rsidRDefault="0055534E" w:rsidP="005C61A5">
      <w:pPr>
        <w:spacing w:after="0" w:line="240" w:lineRule="auto"/>
      </w:pPr>
      <w:r>
        <w:separator/>
      </w:r>
    </w:p>
  </w:endnote>
  <w:endnote w:type="continuationSeparator" w:id="0">
    <w:p w:rsidR="0055534E" w:rsidRDefault="0055534E"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Times New Roman"/>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A65A8D" w:rsidRDefault="00A65A8D">
        <w:pPr>
          <w:pStyle w:val="Stopka"/>
          <w:jc w:val="right"/>
        </w:pPr>
        <w:r>
          <w:fldChar w:fldCharType="begin"/>
        </w:r>
        <w:r>
          <w:instrText>PAGE   \* MERGEFORMAT</w:instrText>
        </w:r>
        <w:r>
          <w:fldChar w:fldCharType="separate"/>
        </w:r>
        <w:r w:rsidR="009902E1">
          <w:rPr>
            <w:noProof/>
          </w:rPr>
          <w:t>20</w:t>
        </w:r>
        <w:r>
          <w:fldChar w:fldCharType="end"/>
        </w:r>
      </w:p>
    </w:sdtContent>
  </w:sdt>
  <w:p w:rsidR="00A65A8D" w:rsidRDefault="00A65A8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34E" w:rsidRDefault="0055534E" w:rsidP="005C61A5">
      <w:pPr>
        <w:spacing w:after="0" w:line="240" w:lineRule="auto"/>
      </w:pPr>
      <w:r>
        <w:separator/>
      </w:r>
    </w:p>
  </w:footnote>
  <w:footnote w:type="continuationSeparator" w:id="0">
    <w:p w:rsidR="0055534E" w:rsidRDefault="0055534E"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A8D" w:rsidRDefault="00A65A8D" w:rsidP="005C61A5">
    <w:pPr>
      <w:pStyle w:val="Stopka"/>
      <w:jc w:val="center"/>
      <w:rPr>
        <w:rFonts w:ascii="Arial" w:eastAsia="Times New Roman" w:hAnsi="Arial" w:cs="Arial"/>
        <w:b/>
        <w:sz w:val="24"/>
        <w:szCs w:val="24"/>
        <w:lang w:eastAsia="pl-PL"/>
      </w:rPr>
    </w:pPr>
    <w:r>
      <w:rPr>
        <w:noProof/>
        <w:lang w:eastAsia="pl-PL"/>
      </w:rPr>
      <w:drawing>
        <wp:inline distT="0" distB="0" distL="0" distR="0" wp14:anchorId="2A0A0412" wp14:editId="5D4AF9A2">
          <wp:extent cx="5760720" cy="59563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0720" cy="595630"/>
                  </a:xfrm>
                  <a:prstGeom prst="rect">
                    <a:avLst/>
                  </a:prstGeom>
                  <a:noFill/>
                  <a:ln w="9525">
                    <a:noFill/>
                    <a:miter lim="800000"/>
                    <a:headEnd/>
                    <a:tailEnd/>
                  </a:ln>
                </pic:spPr>
              </pic:pic>
            </a:graphicData>
          </a:graphic>
        </wp:inline>
      </w:drawing>
    </w:r>
  </w:p>
  <w:p w:rsidR="00A65A8D" w:rsidRDefault="00A65A8D" w:rsidP="00A55901">
    <w:pPr>
      <w:pStyle w:val="Stopka"/>
      <w:rPr>
        <w:rFonts w:ascii="Arial" w:eastAsia="Times New Roman" w:hAnsi="Arial" w:cs="Arial"/>
        <w:b/>
        <w:sz w:val="24"/>
        <w:szCs w:val="24"/>
        <w:lang w:eastAsia="pl-PL"/>
      </w:rPr>
    </w:pPr>
  </w:p>
  <w:p w:rsidR="00A65A8D" w:rsidRDefault="00A65A8D" w:rsidP="00A55901">
    <w:pPr>
      <w:autoSpaceDE w:val="0"/>
      <w:autoSpaceDN w:val="0"/>
      <w:adjustRightInd w:val="0"/>
      <w:spacing w:after="0" w:line="240" w:lineRule="auto"/>
      <w:jc w:val="center"/>
      <w:rPr>
        <w:rStyle w:val="markedcontent"/>
        <w:rFonts w:ascii="Arial" w:hAnsi="Arial" w:cs="Arial"/>
        <w:b/>
        <w:color w:val="808080" w:themeColor="background1" w:themeShade="80"/>
        <w:sz w:val="20"/>
      </w:rPr>
    </w:pPr>
    <w:r>
      <w:rPr>
        <w:rFonts w:ascii="Arial" w:hAnsi="Arial" w:cs="Arial"/>
        <w:b/>
        <w:noProof/>
        <w:color w:val="808080" w:themeColor="background1" w:themeShade="80"/>
        <w:sz w:val="20"/>
        <w:szCs w:val="20"/>
        <w:lang w:eastAsia="pl-PL"/>
      </w:rPr>
      <mc:AlternateContent>
        <mc:Choice Requires="wps">
          <w:drawing>
            <wp:anchor distT="0" distB="0" distL="114300" distR="114300" simplePos="0" relativeHeight="251661312" behindDoc="0" locked="0" layoutInCell="1" allowOverlap="1">
              <wp:simplePos x="0" y="0"/>
              <wp:positionH relativeFrom="column">
                <wp:posOffset>-951230</wp:posOffset>
              </wp:positionH>
              <wp:positionV relativeFrom="paragraph">
                <wp:posOffset>262890</wp:posOffset>
              </wp:positionV>
              <wp:extent cx="7615555" cy="38735"/>
              <wp:effectExtent l="0" t="0" r="23495" b="374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15555" cy="38735"/>
                      </a:xfrm>
                      <a:prstGeom prst="straightConnector1">
                        <a:avLst/>
                      </a:prstGeom>
                      <a:noFill/>
                      <a:ln w="12700">
                        <a:solidFill>
                          <a:schemeClr val="accent3">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B52B5D5" id="_x0000_t32" coordsize="21600,21600" o:spt="32" o:oned="t" path="m,l21600,21600e" filled="f">
              <v:path arrowok="t" fillok="f" o:connecttype="none"/>
              <o:lock v:ext="edit" shapetype="t"/>
            </v:shapetype>
            <v:shape id="Łącznik prosty ze strzałką 4" o:spid="_x0000_s1026" type="#_x0000_t32" style="position:absolute;margin-left:-74.9pt;margin-top:20.7pt;width:599.65pt;height:3.0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" strokecolor="#a5a5a5 [3206]" strokeweight="1pt">
              <v:shadow color="#525252 [1606]" offset="1pt"/>
            </v:shape>
          </w:pict>
        </mc:Fallback>
      </mc:AlternateContent>
    </w:r>
    <w:r w:rsidRPr="00ED4FD0">
      <w:rPr>
        <w:rStyle w:val="markedcontent"/>
        <w:rFonts w:ascii="Arial" w:hAnsi="Arial" w:cs="Arial"/>
        <w:color w:val="808080" w:themeColor="background1" w:themeShade="80"/>
        <w:sz w:val="20"/>
      </w:rPr>
      <w:t>Sfinansowano w ramach reakcji Unii na pandemię COVID-19</w:t>
    </w:r>
  </w:p>
  <w:p w:rsidR="00A65A8D" w:rsidRDefault="00A65A8D">
    <w:pPr>
      <w:pStyle w:val="Nagwek"/>
    </w:pPr>
  </w:p>
  <w:p w:rsidR="00A65A8D" w:rsidRDefault="00A65A8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100D7BDD"/>
    <w:multiLevelType w:val="hybridMultilevel"/>
    <w:tmpl w:val="B2E20BF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23D155B"/>
    <w:multiLevelType w:val="hybridMultilevel"/>
    <w:tmpl w:val="5FCA259E"/>
    <w:lvl w:ilvl="0" w:tplc="83FCE9A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4016522D"/>
    <w:multiLevelType w:val="hybridMultilevel"/>
    <w:tmpl w:val="AA10AF92"/>
    <w:lvl w:ilvl="0" w:tplc="E3189F44">
      <w:start w:val="2"/>
      <w:numFmt w:val="decimal"/>
      <w:lvlText w:val="%1."/>
      <w:lvlJc w:val="left"/>
      <w:pPr>
        <w:tabs>
          <w:tab w:val="num" w:pos="720"/>
        </w:tabs>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DE1389"/>
    <w:multiLevelType w:val="hybridMultilevel"/>
    <w:tmpl w:val="CF18727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43D21CF"/>
    <w:multiLevelType w:val="hybridMultilevel"/>
    <w:tmpl w:val="6CE02D16"/>
    <w:lvl w:ilvl="0" w:tplc="C1E4EC9A">
      <w:start w:val="1"/>
      <w:numFmt w:val="decimal"/>
      <w:lvlText w:val="%1)"/>
      <w:lvlJc w:val="left"/>
      <w:pPr>
        <w:ind w:left="2432" w:hanging="360"/>
      </w:pPr>
      <w:rPr>
        <w:rFonts w:ascii="Arial" w:hAnsi="Arial" w:cs="Times New Roman" w:hint="default"/>
        <w:b w:val="0"/>
        <w:i w:val="0"/>
        <w:color w:val="auto"/>
        <w:sz w:val="20"/>
        <w:szCs w:val="18"/>
      </w:rPr>
    </w:lvl>
    <w:lvl w:ilvl="1" w:tplc="04150019">
      <w:start w:val="1"/>
      <w:numFmt w:val="lowerLetter"/>
      <w:lvlText w:val="%2."/>
      <w:lvlJc w:val="left"/>
      <w:pPr>
        <w:ind w:left="3152" w:hanging="360"/>
      </w:pPr>
    </w:lvl>
    <w:lvl w:ilvl="2" w:tplc="0415001B">
      <w:start w:val="1"/>
      <w:numFmt w:val="lowerRoman"/>
      <w:lvlText w:val="%3."/>
      <w:lvlJc w:val="right"/>
      <w:pPr>
        <w:ind w:left="3872" w:hanging="180"/>
      </w:pPr>
    </w:lvl>
    <w:lvl w:ilvl="3" w:tplc="0415000F">
      <w:start w:val="1"/>
      <w:numFmt w:val="decimal"/>
      <w:lvlText w:val="%4."/>
      <w:lvlJc w:val="left"/>
      <w:pPr>
        <w:ind w:left="4592" w:hanging="360"/>
      </w:pPr>
    </w:lvl>
    <w:lvl w:ilvl="4" w:tplc="04150019">
      <w:start w:val="1"/>
      <w:numFmt w:val="lowerLetter"/>
      <w:lvlText w:val="%5."/>
      <w:lvlJc w:val="left"/>
      <w:pPr>
        <w:ind w:left="5312" w:hanging="360"/>
      </w:pPr>
    </w:lvl>
    <w:lvl w:ilvl="5" w:tplc="0415001B">
      <w:start w:val="1"/>
      <w:numFmt w:val="lowerRoman"/>
      <w:lvlText w:val="%6."/>
      <w:lvlJc w:val="right"/>
      <w:pPr>
        <w:ind w:left="6032" w:hanging="180"/>
      </w:pPr>
    </w:lvl>
    <w:lvl w:ilvl="6" w:tplc="0415000F">
      <w:start w:val="1"/>
      <w:numFmt w:val="decimal"/>
      <w:lvlText w:val="%7."/>
      <w:lvlJc w:val="left"/>
      <w:pPr>
        <w:ind w:left="6752" w:hanging="360"/>
      </w:pPr>
    </w:lvl>
    <w:lvl w:ilvl="7" w:tplc="04150019">
      <w:start w:val="1"/>
      <w:numFmt w:val="lowerLetter"/>
      <w:lvlText w:val="%8."/>
      <w:lvlJc w:val="left"/>
      <w:pPr>
        <w:ind w:left="7472" w:hanging="360"/>
      </w:pPr>
    </w:lvl>
    <w:lvl w:ilvl="8" w:tplc="0415001B">
      <w:start w:val="1"/>
      <w:numFmt w:val="lowerRoman"/>
      <w:lvlText w:val="%9."/>
      <w:lvlJc w:val="right"/>
      <w:pPr>
        <w:ind w:left="8192" w:hanging="180"/>
      </w:pPr>
    </w:lvl>
  </w:abstractNum>
  <w:abstractNum w:abstractNumId="29"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54A215A2"/>
    <w:multiLevelType w:val="hybridMultilevel"/>
    <w:tmpl w:val="BBDC95B6"/>
    <w:lvl w:ilvl="0" w:tplc="D97AB1DC">
      <w:start w:val="1"/>
      <w:numFmt w:val="decimal"/>
      <w:lvlText w:val="%1)"/>
      <w:lvlJc w:val="left"/>
      <w:pPr>
        <w:ind w:left="750" w:hanging="360"/>
      </w:pPr>
    </w:lvl>
    <w:lvl w:ilvl="1" w:tplc="04150019">
      <w:start w:val="1"/>
      <w:numFmt w:val="lowerLetter"/>
      <w:lvlText w:val="%2."/>
      <w:lvlJc w:val="left"/>
      <w:pPr>
        <w:ind w:left="1470" w:hanging="360"/>
      </w:pPr>
    </w:lvl>
    <w:lvl w:ilvl="2" w:tplc="0415001B">
      <w:start w:val="1"/>
      <w:numFmt w:val="lowerRoman"/>
      <w:lvlText w:val="%3."/>
      <w:lvlJc w:val="right"/>
      <w:pPr>
        <w:ind w:left="2190" w:hanging="180"/>
      </w:pPr>
    </w:lvl>
    <w:lvl w:ilvl="3" w:tplc="0415000F">
      <w:start w:val="1"/>
      <w:numFmt w:val="decimal"/>
      <w:lvlText w:val="%4."/>
      <w:lvlJc w:val="left"/>
      <w:pPr>
        <w:ind w:left="2910" w:hanging="360"/>
      </w:pPr>
    </w:lvl>
    <w:lvl w:ilvl="4" w:tplc="04150019">
      <w:start w:val="1"/>
      <w:numFmt w:val="lowerLetter"/>
      <w:lvlText w:val="%5."/>
      <w:lvlJc w:val="left"/>
      <w:pPr>
        <w:ind w:left="3630" w:hanging="360"/>
      </w:pPr>
    </w:lvl>
    <w:lvl w:ilvl="5" w:tplc="0415001B">
      <w:start w:val="1"/>
      <w:numFmt w:val="lowerRoman"/>
      <w:lvlText w:val="%6."/>
      <w:lvlJc w:val="right"/>
      <w:pPr>
        <w:ind w:left="4350" w:hanging="180"/>
      </w:pPr>
    </w:lvl>
    <w:lvl w:ilvl="6" w:tplc="0415000F">
      <w:start w:val="1"/>
      <w:numFmt w:val="decimal"/>
      <w:lvlText w:val="%7."/>
      <w:lvlJc w:val="left"/>
      <w:pPr>
        <w:ind w:left="5070" w:hanging="360"/>
      </w:pPr>
    </w:lvl>
    <w:lvl w:ilvl="7" w:tplc="04150019">
      <w:start w:val="1"/>
      <w:numFmt w:val="lowerLetter"/>
      <w:lvlText w:val="%8."/>
      <w:lvlJc w:val="left"/>
      <w:pPr>
        <w:ind w:left="5790" w:hanging="360"/>
      </w:pPr>
    </w:lvl>
    <w:lvl w:ilvl="8" w:tplc="0415001B">
      <w:start w:val="1"/>
      <w:numFmt w:val="lowerRoman"/>
      <w:lvlText w:val="%9."/>
      <w:lvlJc w:val="right"/>
      <w:pPr>
        <w:ind w:left="6510" w:hanging="180"/>
      </w:pPr>
    </w:lvl>
  </w:abstractNum>
  <w:abstractNum w:abstractNumId="37"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70F6489"/>
    <w:multiLevelType w:val="hybridMultilevel"/>
    <w:tmpl w:val="46EC24DC"/>
    <w:lvl w:ilvl="0" w:tplc="926A98EE">
      <w:start w:val="1"/>
      <w:numFmt w:val="decimal"/>
      <w:lvlText w:val="%1."/>
      <w:lvlJc w:val="left"/>
      <w:pPr>
        <w:ind w:left="360" w:hanging="360"/>
      </w:pPr>
      <w:rPr>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15:restartNumberingAfterBreak="0">
    <w:nsid w:val="7C1B68CB"/>
    <w:multiLevelType w:val="hybridMultilevel"/>
    <w:tmpl w:val="AEA44174"/>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4"/>
  </w:num>
  <w:num w:numId="4">
    <w:abstractNumId w:val="13"/>
  </w:num>
  <w:num w:numId="5">
    <w:abstractNumId w:val="11"/>
  </w:num>
  <w:num w:numId="6">
    <w:abstractNumId w:val="21"/>
  </w:num>
  <w:num w:numId="7">
    <w:abstractNumId w:val="14"/>
  </w:num>
  <w:num w:numId="8">
    <w:abstractNumId w:val="19"/>
  </w:num>
  <w:num w:numId="9">
    <w:abstractNumId w:val="30"/>
  </w:num>
  <w:num w:numId="10">
    <w:abstractNumId w:val="5"/>
  </w:num>
  <w:num w:numId="11">
    <w:abstractNumId w:val="4"/>
  </w:num>
  <w:num w:numId="12">
    <w:abstractNumId w:val="7"/>
  </w:num>
  <w:num w:numId="13">
    <w:abstractNumId w:val="18"/>
  </w:num>
  <w:num w:numId="14">
    <w:abstractNumId w:val="31"/>
  </w:num>
  <w:num w:numId="15">
    <w:abstractNumId w:val="9"/>
  </w:num>
  <w:num w:numId="16">
    <w:abstractNumId w:val="12"/>
  </w:num>
  <w:num w:numId="17">
    <w:abstractNumId w:val="27"/>
  </w:num>
  <w:num w:numId="18">
    <w:abstractNumId w:val="33"/>
  </w:num>
  <w:num w:numId="19">
    <w:abstractNumId w:val="22"/>
  </w:num>
  <w:num w:numId="20">
    <w:abstractNumId w:val="29"/>
  </w:num>
  <w:num w:numId="21">
    <w:abstractNumId w:val="17"/>
  </w:num>
  <w:num w:numId="22">
    <w:abstractNumId w:val="23"/>
  </w:num>
  <w:num w:numId="23">
    <w:abstractNumId w:val="10"/>
  </w:num>
  <w:num w:numId="24">
    <w:abstractNumId w:val="42"/>
  </w:num>
  <w:num w:numId="25">
    <w:abstractNumId w:val="35"/>
  </w:num>
  <w:num w:numId="26">
    <w:abstractNumId w:val="48"/>
  </w:num>
  <w:num w:numId="27">
    <w:abstractNumId w:val="32"/>
  </w:num>
  <w:num w:numId="28">
    <w:abstractNumId w:val="34"/>
  </w:num>
  <w:num w:numId="29">
    <w:abstractNumId w:val="24"/>
  </w:num>
  <w:num w:numId="30">
    <w:abstractNumId w:val="25"/>
  </w:num>
  <w:num w:numId="31">
    <w:abstractNumId w:val="43"/>
  </w:num>
  <w:num w:numId="32">
    <w:abstractNumId w:val="15"/>
  </w:num>
  <w:num w:numId="33">
    <w:abstractNumId w:val="40"/>
  </w:num>
  <w:num w:numId="34">
    <w:abstractNumId w:val="16"/>
  </w:num>
  <w:num w:numId="35">
    <w:abstractNumId w:val="2"/>
  </w:num>
  <w:num w:numId="36">
    <w:abstractNumId w:val="37"/>
  </w:num>
  <w:num w:numId="37">
    <w:abstractNumId w:val="39"/>
  </w:num>
  <w:num w:numId="38">
    <w:abstractNumId w:val="46"/>
  </w:num>
  <w:num w:numId="39">
    <w:abstractNumId w:val="45"/>
  </w:num>
  <w:num w:numId="40">
    <w:abstractNumId w:val="8"/>
  </w:num>
  <w:num w:numId="41">
    <w:abstractNumId w:val="38"/>
  </w:num>
  <w:num w:numId="42">
    <w:abstractNumId w:val="3"/>
  </w:num>
  <w:num w:numId="43">
    <w:abstractNumId w:val="47"/>
  </w:num>
  <w:num w:numId="44">
    <w:abstractNumId w:val="6"/>
  </w:num>
  <w:num w:numId="45">
    <w:abstractNumId w:val="41"/>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num>
  <w:num w:numId="49">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1142D"/>
    <w:rsid w:val="00026178"/>
    <w:rsid w:val="00030921"/>
    <w:rsid w:val="0003192C"/>
    <w:rsid w:val="00033319"/>
    <w:rsid w:val="00053E2E"/>
    <w:rsid w:val="00065F77"/>
    <w:rsid w:val="000677A4"/>
    <w:rsid w:val="00070DBC"/>
    <w:rsid w:val="0009064A"/>
    <w:rsid w:val="00090668"/>
    <w:rsid w:val="000B1303"/>
    <w:rsid w:val="000B1371"/>
    <w:rsid w:val="000C301D"/>
    <w:rsid w:val="000D23B5"/>
    <w:rsid w:val="000F1FFC"/>
    <w:rsid w:val="000F68DE"/>
    <w:rsid w:val="000F6FBC"/>
    <w:rsid w:val="00105186"/>
    <w:rsid w:val="00106D3D"/>
    <w:rsid w:val="00114AD4"/>
    <w:rsid w:val="00121C0A"/>
    <w:rsid w:val="00121E28"/>
    <w:rsid w:val="00155164"/>
    <w:rsid w:val="00167540"/>
    <w:rsid w:val="001A0ACA"/>
    <w:rsid w:val="001B7887"/>
    <w:rsid w:val="001C2788"/>
    <w:rsid w:val="001C53F8"/>
    <w:rsid w:val="001C6CFE"/>
    <w:rsid w:val="001D0A2A"/>
    <w:rsid w:val="001D6BB6"/>
    <w:rsid w:val="0022001D"/>
    <w:rsid w:val="00233336"/>
    <w:rsid w:val="002377C4"/>
    <w:rsid w:val="00241C59"/>
    <w:rsid w:val="002429CD"/>
    <w:rsid w:val="00245614"/>
    <w:rsid w:val="00264000"/>
    <w:rsid w:val="00273421"/>
    <w:rsid w:val="00280008"/>
    <w:rsid w:val="00291C9E"/>
    <w:rsid w:val="00294445"/>
    <w:rsid w:val="002A0179"/>
    <w:rsid w:val="002B0940"/>
    <w:rsid w:val="002D64E9"/>
    <w:rsid w:val="002E6D67"/>
    <w:rsid w:val="002F0D24"/>
    <w:rsid w:val="00300F24"/>
    <w:rsid w:val="00303199"/>
    <w:rsid w:val="0034661C"/>
    <w:rsid w:val="003573EC"/>
    <w:rsid w:val="00364668"/>
    <w:rsid w:val="003703BC"/>
    <w:rsid w:val="00373413"/>
    <w:rsid w:val="003757FD"/>
    <w:rsid w:val="00376356"/>
    <w:rsid w:val="0038051E"/>
    <w:rsid w:val="00385383"/>
    <w:rsid w:val="00394E39"/>
    <w:rsid w:val="003A550A"/>
    <w:rsid w:val="003A59A0"/>
    <w:rsid w:val="003B5664"/>
    <w:rsid w:val="003D107F"/>
    <w:rsid w:val="003D53E9"/>
    <w:rsid w:val="00406C67"/>
    <w:rsid w:val="00413076"/>
    <w:rsid w:val="00423264"/>
    <w:rsid w:val="0043092C"/>
    <w:rsid w:val="00432A33"/>
    <w:rsid w:val="0044238D"/>
    <w:rsid w:val="00445129"/>
    <w:rsid w:val="00446D7B"/>
    <w:rsid w:val="0045535C"/>
    <w:rsid w:val="00462E15"/>
    <w:rsid w:val="00481597"/>
    <w:rsid w:val="00496EAA"/>
    <w:rsid w:val="00497531"/>
    <w:rsid w:val="004A7269"/>
    <w:rsid w:val="004A7329"/>
    <w:rsid w:val="004F6742"/>
    <w:rsid w:val="00511617"/>
    <w:rsid w:val="00515315"/>
    <w:rsid w:val="0053672F"/>
    <w:rsid w:val="00540107"/>
    <w:rsid w:val="0055263E"/>
    <w:rsid w:val="0055534E"/>
    <w:rsid w:val="00560692"/>
    <w:rsid w:val="00564736"/>
    <w:rsid w:val="00592AC1"/>
    <w:rsid w:val="005B060C"/>
    <w:rsid w:val="005B6864"/>
    <w:rsid w:val="005B7037"/>
    <w:rsid w:val="005C61A5"/>
    <w:rsid w:val="005D66AF"/>
    <w:rsid w:val="005E44F4"/>
    <w:rsid w:val="005E4A8D"/>
    <w:rsid w:val="005E5E68"/>
    <w:rsid w:val="00636B97"/>
    <w:rsid w:val="00645C94"/>
    <w:rsid w:val="00647C3B"/>
    <w:rsid w:val="00657B71"/>
    <w:rsid w:val="00660D60"/>
    <w:rsid w:val="0066662E"/>
    <w:rsid w:val="00671FCE"/>
    <w:rsid w:val="00687D62"/>
    <w:rsid w:val="00690812"/>
    <w:rsid w:val="00693386"/>
    <w:rsid w:val="006C082C"/>
    <w:rsid w:val="006D447F"/>
    <w:rsid w:val="00744A5D"/>
    <w:rsid w:val="00752A6E"/>
    <w:rsid w:val="00753596"/>
    <w:rsid w:val="00754E32"/>
    <w:rsid w:val="0077449F"/>
    <w:rsid w:val="007B643F"/>
    <w:rsid w:val="007C0E87"/>
    <w:rsid w:val="007C2D63"/>
    <w:rsid w:val="007E4C1D"/>
    <w:rsid w:val="007F04E0"/>
    <w:rsid w:val="007F270B"/>
    <w:rsid w:val="007F2F1D"/>
    <w:rsid w:val="00812FA9"/>
    <w:rsid w:val="008136E5"/>
    <w:rsid w:val="0083344E"/>
    <w:rsid w:val="00835E3F"/>
    <w:rsid w:val="0086396A"/>
    <w:rsid w:val="0087186B"/>
    <w:rsid w:val="00871E5F"/>
    <w:rsid w:val="00876AE8"/>
    <w:rsid w:val="0087726A"/>
    <w:rsid w:val="0089157A"/>
    <w:rsid w:val="008A1548"/>
    <w:rsid w:val="008C16B0"/>
    <w:rsid w:val="008C62AC"/>
    <w:rsid w:val="008C7CD1"/>
    <w:rsid w:val="008E071B"/>
    <w:rsid w:val="008F0D4B"/>
    <w:rsid w:val="00906486"/>
    <w:rsid w:val="009135B5"/>
    <w:rsid w:val="00920EA8"/>
    <w:rsid w:val="00937796"/>
    <w:rsid w:val="00944AAC"/>
    <w:rsid w:val="009522ED"/>
    <w:rsid w:val="00957586"/>
    <w:rsid w:val="0097291C"/>
    <w:rsid w:val="009804B6"/>
    <w:rsid w:val="00983C39"/>
    <w:rsid w:val="009902E1"/>
    <w:rsid w:val="009A6293"/>
    <w:rsid w:val="009C7113"/>
    <w:rsid w:val="009D3365"/>
    <w:rsid w:val="009E2640"/>
    <w:rsid w:val="009E6079"/>
    <w:rsid w:val="009E66B6"/>
    <w:rsid w:val="009F7EAE"/>
    <w:rsid w:val="00A152A6"/>
    <w:rsid w:val="00A2299E"/>
    <w:rsid w:val="00A272AF"/>
    <w:rsid w:val="00A33DE5"/>
    <w:rsid w:val="00A37BE0"/>
    <w:rsid w:val="00A46B1D"/>
    <w:rsid w:val="00A55901"/>
    <w:rsid w:val="00A56D1A"/>
    <w:rsid w:val="00A635EA"/>
    <w:rsid w:val="00A65A8D"/>
    <w:rsid w:val="00A70FED"/>
    <w:rsid w:val="00A76ACA"/>
    <w:rsid w:val="00A85D45"/>
    <w:rsid w:val="00A902DC"/>
    <w:rsid w:val="00A9301D"/>
    <w:rsid w:val="00A97703"/>
    <w:rsid w:val="00AA2D3E"/>
    <w:rsid w:val="00AA379C"/>
    <w:rsid w:val="00AC2E6F"/>
    <w:rsid w:val="00B033AC"/>
    <w:rsid w:val="00B12985"/>
    <w:rsid w:val="00B21EA7"/>
    <w:rsid w:val="00B25D2F"/>
    <w:rsid w:val="00B30CE3"/>
    <w:rsid w:val="00B661DB"/>
    <w:rsid w:val="00B666EE"/>
    <w:rsid w:val="00B678EF"/>
    <w:rsid w:val="00B75146"/>
    <w:rsid w:val="00B9448B"/>
    <w:rsid w:val="00BB2C59"/>
    <w:rsid w:val="00BB32FF"/>
    <w:rsid w:val="00BD6039"/>
    <w:rsid w:val="00BE66D0"/>
    <w:rsid w:val="00BF0A3C"/>
    <w:rsid w:val="00C030E6"/>
    <w:rsid w:val="00C06362"/>
    <w:rsid w:val="00C06BE3"/>
    <w:rsid w:val="00C201D2"/>
    <w:rsid w:val="00C43197"/>
    <w:rsid w:val="00C6507F"/>
    <w:rsid w:val="00C72801"/>
    <w:rsid w:val="00C87701"/>
    <w:rsid w:val="00C879A1"/>
    <w:rsid w:val="00C92B3B"/>
    <w:rsid w:val="00CB368E"/>
    <w:rsid w:val="00CC131A"/>
    <w:rsid w:val="00CC38BE"/>
    <w:rsid w:val="00CD4CBD"/>
    <w:rsid w:val="00CE21D9"/>
    <w:rsid w:val="00D06CC2"/>
    <w:rsid w:val="00D2012D"/>
    <w:rsid w:val="00D21307"/>
    <w:rsid w:val="00D3019B"/>
    <w:rsid w:val="00D3419F"/>
    <w:rsid w:val="00D7059F"/>
    <w:rsid w:val="00D7680E"/>
    <w:rsid w:val="00D96BB7"/>
    <w:rsid w:val="00DB3638"/>
    <w:rsid w:val="00DB5BEA"/>
    <w:rsid w:val="00DE41A7"/>
    <w:rsid w:val="00E0688B"/>
    <w:rsid w:val="00E106E0"/>
    <w:rsid w:val="00E145AE"/>
    <w:rsid w:val="00E26B29"/>
    <w:rsid w:val="00E277F7"/>
    <w:rsid w:val="00E3098F"/>
    <w:rsid w:val="00E42FA1"/>
    <w:rsid w:val="00E532B5"/>
    <w:rsid w:val="00E53CDE"/>
    <w:rsid w:val="00E73A63"/>
    <w:rsid w:val="00E8232F"/>
    <w:rsid w:val="00E920F0"/>
    <w:rsid w:val="00EA1470"/>
    <w:rsid w:val="00EA7D05"/>
    <w:rsid w:val="00EB65A6"/>
    <w:rsid w:val="00EC6665"/>
    <w:rsid w:val="00EC7D1A"/>
    <w:rsid w:val="00EE540D"/>
    <w:rsid w:val="00EE5D54"/>
    <w:rsid w:val="00EF0C0C"/>
    <w:rsid w:val="00F02473"/>
    <w:rsid w:val="00F02755"/>
    <w:rsid w:val="00F10588"/>
    <w:rsid w:val="00F142B0"/>
    <w:rsid w:val="00F25911"/>
    <w:rsid w:val="00F416CA"/>
    <w:rsid w:val="00F43A1D"/>
    <w:rsid w:val="00F53B4B"/>
    <w:rsid w:val="00F65C1C"/>
    <w:rsid w:val="00F76B73"/>
    <w:rsid w:val="00F8111B"/>
    <w:rsid w:val="00F95AEE"/>
    <w:rsid w:val="00F96F4F"/>
    <w:rsid w:val="00FA1CCB"/>
    <w:rsid w:val="00FA448A"/>
    <w:rsid w:val="00FC0CB9"/>
    <w:rsid w:val="00FC0CD3"/>
    <w:rsid w:val="00FC26F4"/>
    <w:rsid w:val="00FC2C3F"/>
    <w:rsid w:val="00FD1651"/>
    <w:rsid w:val="00FD1F02"/>
    <w:rsid w:val="00FD21F3"/>
    <w:rsid w:val="00FD4AF4"/>
    <w:rsid w:val="00FE25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E145AE"/>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6D4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D447F"/>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32273">
      <w:bodyDiv w:val="1"/>
      <w:marLeft w:val="0"/>
      <w:marRight w:val="0"/>
      <w:marTop w:val="0"/>
      <w:marBottom w:val="0"/>
      <w:divBdr>
        <w:top w:val="none" w:sz="0" w:space="0" w:color="auto"/>
        <w:left w:val="none" w:sz="0" w:space="0" w:color="auto"/>
        <w:bottom w:val="none" w:sz="0" w:space="0" w:color="auto"/>
        <w:right w:val="none" w:sz="0" w:space="0" w:color="auto"/>
      </w:divBdr>
    </w:div>
    <w:div w:id="170918491">
      <w:bodyDiv w:val="1"/>
      <w:marLeft w:val="0"/>
      <w:marRight w:val="0"/>
      <w:marTop w:val="0"/>
      <w:marBottom w:val="0"/>
      <w:divBdr>
        <w:top w:val="none" w:sz="0" w:space="0" w:color="auto"/>
        <w:left w:val="none" w:sz="0" w:space="0" w:color="auto"/>
        <w:bottom w:val="none" w:sz="0" w:space="0" w:color="auto"/>
        <w:right w:val="none" w:sz="0" w:space="0" w:color="auto"/>
      </w:divBdr>
    </w:div>
    <w:div w:id="279650030">
      <w:bodyDiv w:val="1"/>
      <w:marLeft w:val="0"/>
      <w:marRight w:val="0"/>
      <w:marTop w:val="0"/>
      <w:marBottom w:val="0"/>
      <w:divBdr>
        <w:top w:val="none" w:sz="0" w:space="0" w:color="auto"/>
        <w:left w:val="none" w:sz="0" w:space="0" w:color="auto"/>
        <w:bottom w:val="none" w:sz="0" w:space="0" w:color="auto"/>
        <w:right w:val="none" w:sz="0" w:space="0" w:color="auto"/>
      </w:divBdr>
    </w:div>
    <w:div w:id="289630737">
      <w:bodyDiv w:val="1"/>
      <w:marLeft w:val="0"/>
      <w:marRight w:val="0"/>
      <w:marTop w:val="0"/>
      <w:marBottom w:val="0"/>
      <w:divBdr>
        <w:top w:val="none" w:sz="0" w:space="0" w:color="auto"/>
        <w:left w:val="none" w:sz="0" w:space="0" w:color="auto"/>
        <w:bottom w:val="none" w:sz="0" w:space="0" w:color="auto"/>
        <w:right w:val="none" w:sz="0" w:space="0" w:color="auto"/>
      </w:divBdr>
    </w:div>
    <w:div w:id="417411325">
      <w:bodyDiv w:val="1"/>
      <w:marLeft w:val="0"/>
      <w:marRight w:val="0"/>
      <w:marTop w:val="0"/>
      <w:marBottom w:val="0"/>
      <w:divBdr>
        <w:top w:val="none" w:sz="0" w:space="0" w:color="auto"/>
        <w:left w:val="none" w:sz="0" w:space="0" w:color="auto"/>
        <w:bottom w:val="none" w:sz="0" w:space="0" w:color="auto"/>
        <w:right w:val="none" w:sz="0" w:space="0" w:color="auto"/>
      </w:divBdr>
    </w:div>
    <w:div w:id="593783460">
      <w:bodyDiv w:val="1"/>
      <w:marLeft w:val="0"/>
      <w:marRight w:val="0"/>
      <w:marTop w:val="0"/>
      <w:marBottom w:val="0"/>
      <w:divBdr>
        <w:top w:val="none" w:sz="0" w:space="0" w:color="auto"/>
        <w:left w:val="none" w:sz="0" w:space="0" w:color="auto"/>
        <w:bottom w:val="none" w:sz="0" w:space="0" w:color="auto"/>
        <w:right w:val="none" w:sz="0" w:space="0" w:color="auto"/>
      </w:divBdr>
    </w:div>
    <w:div w:id="604534669">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144352866">
      <w:bodyDiv w:val="1"/>
      <w:marLeft w:val="0"/>
      <w:marRight w:val="0"/>
      <w:marTop w:val="0"/>
      <w:marBottom w:val="0"/>
      <w:divBdr>
        <w:top w:val="none" w:sz="0" w:space="0" w:color="auto"/>
        <w:left w:val="none" w:sz="0" w:space="0" w:color="auto"/>
        <w:bottom w:val="none" w:sz="0" w:space="0" w:color="auto"/>
        <w:right w:val="none" w:sz="0" w:space="0" w:color="auto"/>
      </w:divBdr>
    </w:div>
    <w:div w:id="1412434237">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 w:id="1945260587">
      <w:bodyDiv w:val="1"/>
      <w:marLeft w:val="0"/>
      <w:marRight w:val="0"/>
      <w:marTop w:val="0"/>
      <w:marBottom w:val="0"/>
      <w:divBdr>
        <w:top w:val="none" w:sz="0" w:space="0" w:color="auto"/>
        <w:left w:val="none" w:sz="0" w:space="0" w:color="auto"/>
        <w:bottom w:val="none" w:sz="0" w:space="0" w:color="auto"/>
        <w:right w:val="none" w:sz="0" w:space="0" w:color="auto"/>
      </w:divBdr>
    </w:div>
    <w:div w:id="199263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50B16-5A0F-4AB1-B136-0BE7D2C4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37</Pages>
  <Words>14316</Words>
  <Characters>85900</Characters>
  <Application>Microsoft Office Word</Application>
  <DocSecurity>0</DocSecurity>
  <Lines>715</Lines>
  <Paragraphs>200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96</cp:revision>
  <cp:lastPrinted>2022-04-26T10:04:00Z</cp:lastPrinted>
  <dcterms:created xsi:type="dcterms:W3CDTF">2022-03-02T11:46:00Z</dcterms:created>
  <dcterms:modified xsi:type="dcterms:W3CDTF">2022-06-20T12:23:00Z</dcterms:modified>
</cp:coreProperties>
</file>