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68AF" w:rsidRDefault="00A468AF" w:rsidP="00A468AF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projekt</w:t>
      </w:r>
    </w:p>
    <w:p w:rsidR="00A468AF" w:rsidRDefault="00A468AF" w:rsidP="00A468AF">
      <w:pPr>
        <w:spacing w:line="36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Uchwała Nr L</w:t>
      </w:r>
      <w:r w:rsidR="00F21A23">
        <w:rPr>
          <w:rFonts w:ascii="Times New Roman" w:hAnsi="Times New Roman" w:cs="Times New Roman"/>
          <w:b/>
          <w:sz w:val="24"/>
          <w:szCs w:val="24"/>
        </w:rPr>
        <w:t>IX</w:t>
      </w:r>
      <w:r>
        <w:rPr>
          <w:rFonts w:ascii="Times New Roman" w:hAnsi="Times New Roman" w:cs="Times New Roman"/>
          <w:b/>
          <w:sz w:val="24"/>
          <w:szCs w:val="24"/>
        </w:rPr>
        <w:t xml:space="preserve">/      /2022 </w:t>
      </w: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Rady Miejskiej Tomaszowa Mazowieckiego </w:t>
      </w: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……….. 2022 roku</w:t>
      </w: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bookmarkStart w:id="0" w:name="_Hlk23279805"/>
      <w:r>
        <w:rPr>
          <w:rFonts w:ascii="Times New Roman" w:hAnsi="Times New Roman" w:cs="Times New Roman"/>
          <w:b/>
          <w:sz w:val="24"/>
          <w:szCs w:val="24"/>
        </w:rPr>
        <w:t xml:space="preserve">rozpatrzenia petycji   </w:t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A468AF" w:rsidRDefault="00A468AF" w:rsidP="00A468AF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18 ust. 2 pkt 15 ustawy z dnia 8 marca 1990 r. o samorządzie gminnym (</w:t>
      </w:r>
      <w:r>
        <w:rPr>
          <w:rFonts w:ascii="Times New Roman" w:eastAsia="Times New Roman" w:hAnsi="Times New Roman" w:cs="Times New Roman"/>
          <w:lang w:eastAsia="pl-PL"/>
        </w:rPr>
        <w:t>tekst jednolity Dz. U. z 2022 r. poz. 559, 58</w:t>
      </w:r>
      <w:r w:rsidR="008F5BE7">
        <w:rPr>
          <w:rFonts w:ascii="Times New Roman" w:eastAsia="Times New Roman" w:hAnsi="Times New Roman" w:cs="Times New Roman"/>
          <w:lang w:eastAsia="pl-PL"/>
        </w:rPr>
        <w:t>8</w:t>
      </w:r>
      <w:r w:rsidR="00F21A23">
        <w:rPr>
          <w:rFonts w:ascii="Times New Roman" w:eastAsia="Times New Roman" w:hAnsi="Times New Roman" w:cs="Times New Roman"/>
          <w:lang w:eastAsia="pl-PL"/>
        </w:rPr>
        <w:t>, 1005,1079</w:t>
      </w:r>
      <w:r>
        <w:rPr>
          <w:rFonts w:ascii="Times New Roman" w:eastAsia="Times New Roman" w:hAnsi="Times New Roman" w:cs="Times New Roman"/>
          <w:lang w:eastAsia="pl-PL"/>
        </w:rPr>
        <w:t xml:space="preserve">) </w:t>
      </w:r>
      <w:r>
        <w:rPr>
          <w:rFonts w:ascii="Times New Roman" w:hAnsi="Times New Roman" w:cs="Times New Roman"/>
        </w:rPr>
        <w:t xml:space="preserve">oraz art. 9 ust. 2 i art. 13 ust. 1 ustawy z dnia </w:t>
      </w:r>
      <w:r w:rsidR="008F5BE7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11 lipca 2014 r. o petycjach (tekst jednolity Dz. U. z 2018 r. poz. 870) </w:t>
      </w:r>
      <w:r>
        <w:rPr>
          <w:rFonts w:ascii="Times New Roman" w:hAnsi="Times New Roman" w:cs="Times New Roman"/>
          <w:bCs/>
        </w:rPr>
        <w:t>uchwala się, co następuje:</w:t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bookmarkStart w:id="1" w:name="_Hlk23279290"/>
      <w:r>
        <w:rPr>
          <w:rFonts w:ascii="Times New Roman" w:hAnsi="Times New Roman" w:cs="Times New Roman"/>
          <w:b/>
          <w:bCs/>
          <w:sz w:val="24"/>
          <w:szCs w:val="24"/>
        </w:rPr>
        <w:t>§ 1.</w:t>
      </w:r>
      <w:bookmarkEnd w:id="1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Nie uwzględnia się petycji z dnia 28 stycznia 2022 roku właścicieli kiosków handlowych na Targowisku Miejskim </w:t>
      </w:r>
      <w:r w:rsidR="00F21A23">
        <w:rPr>
          <w:rFonts w:ascii="Times New Roman" w:hAnsi="Times New Roman" w:cs="Times New Roman"/>
          <w:bCs/>
          <w:sz w:val="24"/>
          <w:szCs w:val="24"/>
        </w:rPr>
        <w:t xml:space="preserve">w Tomaszowie Mazowieckim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przyczyn określonych w uzasadnieniu stanowiącym załącznik do niniejszej uchwały.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68AF" w:rsidRDefault="00A468AF" w:rsidP="00A46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8AF" w:rsidRDefault="00A468AF" w:rsidP="00A468AF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bCs/>
          <w:sz w:val="24"/>
          <w:szCs w:val="24"/>
        </w:rPr>
        <w:t xml:space="preserve"> Zobowiązuje się Przewodniczącego Rady Miejskiej Tomaszowa Mazowieckiego do powiadomienia </w:t>
      </w:r>
      <w:r>
        <w:rPr>
          <w:rFonts w:ascii="Times New Roman" w:hAnsi="Times New Roman" w:cs="Times New Roman"/>
          <w:sz w:val="24"/>
          <w:szCs w:val="24"/>
        </w:rPr>
        <w:t xml:space="preserve">wnoszących petycję o sposobie jej rozpatrzenia. </w:t>
      </w:r>
    </w:p>
    <w:p w:rsidR="00A468AF" w:rsidRDefault="00A468AF" w:rsidP="00A468A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68AF" w:rsidRDefault="00A468AF" w:rsidP="00A468A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_Hlk23279333"/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bookmarkEnd w:id="2"/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Uchwała wchodzi w życie z dniem podjęcia. </w:t>
      </w: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Pr="00610BB5" w:rsidRDefault="00A468AF" w:rsidP="00A468AF">
      <w:pPr>
        <w:spacing w:after="0" w:line="240" w:lineRule="auto"/>
        <w:jc w:val="both"/>
        <w:rPr>
          <w:rFonts w:ascii="Arial" w:hAnsi="Arial" w:cs="Arial"/>
          <w:i/>
        </w:rPr>
      </w:pPr>
      <w:r w:rsidRPr="00610BB5">
        <w:rPr>
          <w:rFonts w:ascii="Arial" w:hAnsi="Arial" w:cs="Arial"/>
          <w:i/>
        </w:rPr>
        <w:t xml:space="preserve">projekt uchwały zaopiniował pod względem prawnym: </w:t>
      </w:r>
    </w:p>
    <w:p w:rsidR="00A468AF" w:rsidRPr="00610BB5" w:rsidRDefault="00A468AF" w:rsidP="00A468AF">
      <w:pPr>
        <w:spacing w:after="0" w:line="240" w:lineRule="auto"/>
        <w:jc w:val="both"/>
        <w:rPr>
          <w:rFonts w:ascii="Arial" w:hAnsi="Arial" w:cs="Arial"/>
          <w:i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Pr="00610BB5" w:rsidRDefault="00A468AF" w:rsidP="00A468AF">
      <w:pPr>
        <w:spacing w:after="0" w:line="240" w:lineRule="auto"/>
        <w:jc w:val="both"/>
        <w:rPr>
          <w:rFonts w:ascii="Arial" w:hAnsi="Arial" w:cs="Arial"/>
          <w:i/>
        </w:rPr>
      </w:pPr>
      <w:r w:rsidRPr="00610BB5">
        <w:rPr>
          <w:rFonts w:ascii="Arial" w:hAnsi="Arial" w:cs="Arial"/>
          <w:i/>
        </w:rPr>
        <w:t xml:space="preserve">projekt uchwały </w:t>
      </w:r>
      <w:r>
        <w:rPr>
          <w:rFonts w:ascii="Arial" w:hAnsi="Arial" w:cs="Arial"/>
          <w:i/>
        </w:rPr>
        <w:t>sporządziła pod względem merytorycznym:</w:t>
      </w:r>
      <w:r w:rsidRPr="00610BB5">
        <w:rPr>
          <w:rFonts w:ascii="Arial" w:hAnsi="Arial" w:cs="Arial"/>
          <w:i/>
        </w:rPr>
        <w:t xml:space="preserve"> </w:t>
      </w:r>
    </w:p>
    <w:p w:rsidR="00A468AF" w:rsidRPr="00610BB5" w:rsidRDefault="00A468AF" w:rsidP="00A468AF">
      <w:pPr>
        <w:spacing w:after="0" w:line="240" w:lineRule="auto"/>
        <w:jc w:val="both"/>
        <w:rPr>
          <w:rFonts w:ascii="Arial" w:hAnsi="Arial" w:cs="Arial"/>
          <w:i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before="120" w:after="120"/>
        <w:ind w:left="5825"/>
        <w:rPr>
          <w:rFonts w:ascii="Arial" w:hAnsi="Arial" w:cs="Arial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>Załącznik</w:t>
      </w:r>
    </w:p>
    <w:p w:rsidR="00A468AF" w:rsidRDefault="00A468AF" w:rsidP="00A468AF">
      <w:pPr>
        <w:spacing w:before="120" w:after="120"/>
        <w:ind w:left="5825"/>
        <w:rPr>
          <w:rFonts w:ascii="Arial" w:hAnsi="Arial" w:cs="Arial"/>
        </w:rPr>
      </w:pPr>
      <w:r>
        <w:rPr>
          <w:rFonts w:ascii="Arial" w:hAnsi="Arial" w:cs="Arial"/>
        </w:rPr>
        <w:t>do uchwały Nr L</w:t>
      </w:r>
      <w:r w:rsidR="00F21A23">
        <w:rPr>
          <w:rFonts w:ascii="Arial" w:hAnsi="Arial" w:cs="Arial"/>
        </w:rPr>
        <w:t>IX</w:t>
      </w:r>
      <w:r>
        <w:rPr>
          <w:rFonts w:ascii="Arial" w:hAnsi="Arial" w:cs="Arial"/>
        </w:rPr>
        <w:t xml:space="preserve">/…./2022 </w:t>
      </w:r>
      <w:r>
        <w:rPr>
          <w:rFonts w:ascii="Arial" w:hAnsi="Arial" w:cs="Arial"/>
        </w:rPr>
        <w:br/>
        <w:t xml:space="preserve">Rady Miejskiej </w:t>
      </w:r>
      <w:r>
        <w:rPr>
          <w:rFonts w:ascii="Arial" w:hAnsi="Arial" w:cs="Arial"/>
        </w:rPr>
        <w:br/>
        <w:t xml:space="preserve">Tomaszowa Mazowieckiego </w:t>
      </w:r>
    </w:p>
    <w:p w:rsidR="00A468AF" w:rsidRDefault="00A468AF" w:rsidP="00A468AF">
      <w:pPr>
        <w:spacing w:before="120" w:after="120"/>
        <w:ind w:left="5825"/>
        <w:rPr>
          <w:rFonts w:ascii="Arial" w:hAnsi="Arial" w:cs="Arial"/>
        </w:rPr>
      </w:pPr>
      <w:r>
        <w:rPr>
          <w:rFonts w:ascii="Arial" w:hAnsi="Arial" w:cs="Arial"/>
        </w:rPr>
        <w:t>z dnia                  2022 r.</w:t>
      </w:r>
    </w:p>
    <w:p w:rsidR="00A468AF" w:rsidRDefault="00A468AF" w:rsidP="00A468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68AF" w:rsidRDefault="00A468AF" w:rsidP="00A468A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UZASADNIENIE </w:t>
      </w:r>
    </w:p>
    <w:p w:rsidR="00A468AF" w:rsidRDefault="00A468AF" w:rsidP="00A468AF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dniu 28 stycznia 2022 roku wpłynęła do Rady Miejskiej Tomaszowa Mazowieckiego petycja właścicieli kiosków handlowych zlokalizowanych na Targowisku Miejskim </w:t>
      </w:r>
      <w:r>
        <w:rPr>
          <w:rFonts w:ascii="Arial" w:hAnsi="Arial" w:cs="Arial"/>
        </w:rPr>
        <w:br/>
        <w:t xml:space="preserve">w Tomaszowie Mazowieckim. </w:t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Ustawa z dnia 11 lipca 2014 roku </w:t>
      </w:r>
      <w:r w:rsidRPr="00F210E1"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określa zasady składania i rozpatrywania petycji oraz sposób postępowania organów w sprawach dotyczących petycji. </w:t>
      </w:r>
    </w:p>
    <w:p w:rsidR="00A468AF" w:rsidRDefault="00A468AF" w:rsidP="00A468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Art. 2 ust. 3 ustawy z dnia 11 lipca 2014 roku </w:t>
      </w:r>
      <w:r w:rsidRPr="00606D81">
        <w:rPr>
          <w:rFonts w:ascii="Arial" w:hAnsi="Arial" w:cs="Arial"/>
          <w:i/>
        </w:rPr>
        <w:t>o petycjach</w:t>
      </w:r>
      <w:r>
        <w:rPr>
          <w:rFonts w:ascii="Arial" w:hAnsi="Arial" w:cs="Arial"/>
        </w:rPr>
        <w:t xml:space="preserve"> wskazuje, iż przedmiotem petycji może być żądanie, w szczególności, zmiany przepisów prawa, podjęcia rozstrzygnięcia lub innego działania w sprawie dotyczącej podmiotu wnoszącego petycję, życia zbiorowego lub wartości wymagających szczególnej ochrony w imię dobra wspólnego, mieszczących się w zakresie zadań i kompetencji adresata petycji. </w:t>
      </w:r>
    </w:p>
    <w:p w:rsidR="00A468AF" w:rsidRDefault="00A468AF" w:rsidP="00A468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myśl art. 18 ust. 1 ustawy z dnia 8 marca 1990 roku </w:t>
      </w:r>
      <w:r w:rsidRPr="00F210E1">
        <w:rPr>
          <w:rFonts w:ascii="Arial" w:hAnsi="Arial" w:cs="Arial"/>
          <w:i/>
        </w:rPr>
        <w:t>o samorządzie gminnym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br/>
        <w:t xml:space="preserve">do właściwości rady gminy należą wszystkie sprawy pozostające w zakresie działania gminy, o ile ustawy nie stanowią inaczej. Z kolei w ust. 2 cytowanej ustawy zawarty został katalog spraw należących do wyłącznej właściwości rady gminy. Według powyższego rozpatrzenie petycji mieści się w kategorii spraw rozpatrywanych przez radę gminy. </w:t>
      </w:r>
    </w:p>
    <w:p w:rsidR="00A468AF" w:rsidRDefault="00A468AF" w:rsidP="00A468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powyższym zgodnie ze Statutem Miasta Tomaszowa Mazowieckiego Przewodniczący Rady Miejskiej przekazał petycję do Komisji Skarg, Wniosków i Petycji Rady Miejskiej Tomaszowa Mazowieckiego celem przenalizowania postulatów zawartych w treści petycji oraz wypracowania stanowiska. </w:t>
      </w:r>
    </w:p>
    <w:p w:rsidR="00A468AF" w:rsidRDefault="00A468AF" w:rsidP="00A468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Komisja Skarg, Wniosków i Petycji szczegółowo omówiła petycję właścicieli kiosków handlowych na posiedzeniu w dniu 15 lutego 2022 roku</w:t>
      </w:r>
      <w:r w:rsidR="00F21A2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na posiedzeniu w dniu 23 marca 2022 roku</w:t>
      </w:r>
      <w:r w:rsidR="00F21A23">
        <w:rPr>
          <w:rFonts w:ascii="Arial" w:hAnsi="Arial" w:cs="Arial"/>
        </w:rPr>
        <w:t xml:space="preserve"> oraz na posiedzeniu w dniu 14 czerwca 2022 roku</w:t>
      </w:r>
      <w:r>
        <w:rPr>
          <w:rFonts w:ascii="Arial" w:hAnsi="Arial" w:cs="Arial"/>
        </w:rPr>
        <w:t xml:space="preserve">. Ponadto Komisja zapoznała się </w:t>
      </w:r>
      <w:r w:rsidR="00F21A23">
        <w:rPr>
          <w:rFonts w:ascii="Arial" w:hAnsi="Arial" w:cs="Arial"/>
        </w:rPr>
        <w:br/>
      </w:r>
      <w:r>
        <w:rPr>
          <w:rFonts w:ascii="Arial" w:hAnsi="Arial" w:cs="Arial"/>
        </w:rPr>
        <w:t xml:space="preserve">z informacją przedłożoną przez Dyrektora Zarządu Dróg i Utrzymania Miasta w Tomaszowie Mazowieckim w zakresie żądań zawartych w treści petycji. </w:t>
      </w:r>
    </w:p>
    <w:p w:rsidR="00A468AF" w:rsidRDefault="00A468AF" w:rsidP="00A468A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toku postępowania wyjaśniającego Komisja ustaliła, iż autorzy petycji zgłosili pięć następujących postulatów: </w:t>
      </w:r>
    </w:p>
    <w:p w:rsidR="00A468AF" w:rsidRDefault="00A468AF" w:rsidP="00A468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C84F37">
        <w:rPr>
          <w:rFonts w:ascii="Arial" w:hAnsi="Arial" w:cs="Arial"/>
        </w:rPr>
        <w:t>obniżenie pobieranej opłaty za 1 m² dzierżawy gruntu, na którym usytuowany jest kiosk handlowy;</w:t>
      </w:r>
    </w:p>
    <w:p w:rsidR="00A468AF" w:rsidRDefault="00A468AF" w:rsidP="00A468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zrównanie ceny za </w:t>
      </w:r>
      <w:r w:rsidRPr="00C84F37">
        <w:rPr>
          <w:rFonts w:ascii="Arial" w:hAnsi="Arial" w:cs="Arial"/>
        </w:rPr>
        <w:t>1 m²</w:t>
      </w:r>
      <w:r>
        <w:rPr>
          <w:rFonts w:ascii="Arial" w:hAnsi="Arial" w:cs="Arial"/>
        </w:rPr>
        <w:t xml:space="preserve"> dzierżawy gruntu, dla wszystkich kiosków handlowych </w:t>
      </w:r>
      <w:r>
        <w:rPr>
          <w:rFonts w:ascii="Arial" w:hAnsi="Arial" w:cs="Arial"/>
        </w:rPr>
        <w:br/>
        <w:t>na Targowisku Miejskim;</w:t>
      </w:r>
    </w:p>
    <w:p w:rsidR="00A468AF" w:rsidRDefault="00A468AF" w:rsidP="00A468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zmiany postanowienia umownego dotyczącego klauzuli waloryzacji, polegającej </w:t>
      </w:r>
      <w:r>
        <w:rPr>
          <w:rFonts w:ascii="Arial" w:hAnsi="Arial" w:cs="Arial"/>
        </w:rPr>
        <w:br/>
        <w:t xml:space="preserve">na niepodnoszeniu opłaty za czynsz dzierżawny raz w roku o wskaźnik inflacji, lecz </w:t>
      </w:r>
      <w:r>
        <w:rPr>
          <w:rFonts w:ascii="Arial" w:hAnsi="Arial" w:cs="Arial"/>
        </w:rPr>
        <w:br/>
        <w:t xml:space="preserve">np. co 3 lub 5 lat;  </w:t>
      </w:r>
    </w:p>
    <w:p w:rsidR="00A468AF" w:rsidRDefault="00A468AF" w:rsidP="00A468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niepobieranie opłat za wystawione/wyeksponowane towary handlowe na zewnątrz przed kioskami;</w:t>
      </w:r>
    </w:p>
    <w:p w:rsidR="00A468AF" w:rsidRPr="00C84F37" w:rsidRDefault="00A468AF" w:rsidP="00A468A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zwiększenie liczby toalet z WC z jednej do trzech kabin na placu targowym. </w:t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533F27">
        <w:rPr>
          <w:rFonts w:ascii="Arial" w:hAnsi="Arial" w:cs="Arial"/>
        </w:rPr>
        <w:t xml:space="preserve">Komisja Skarg, Wniosków i Petycji </w:t>
      </w:r>
      <w:r>
        <w:rPr>
          <w:rFonts w:ascii="Arial" w:hAnsi="Arial" w:cs="Arial"/>
        </w:rPr>
        <w:t xml:space="preserve">Rady Miejskiej Tomaszowa Mazowieckiego </w:t>
      </w:r>
      <w:r>
        <w:rPr>
          <w:rFonts w:ascii="Arial" w:hAnsi="Arial" w:cs="Arial"/>
        </w:rPr>
        <w:br/>
      </w:r>
      <w:r w:rsidRPr="00533F27">
        <w:rPr>
          <w:rFonts w:ascii="Arial" w:hAnsi="Arial" w:cs="Arial"/>
        </w:rPr>
        <w:t xml:space="preserve">po analizie spraw będących przedmiotem petycji zgodziła się z wyjaśnieniami Zarządu Dróg </w:t>
      </w:r>
      <w:r>
        <w:rPr>
          <w:rFonts w:ascii="Arial" w:hAnsi="Arial" w:cs="Arial"/>
        </w:rPr>
        <w:br/>
      </w:r>
      <w:r w:rsidRPr="00533F27">
        <w:rPr>
          <w:rFonts w:ascii="Arial" w:hAnsi="Arial" w:cs="Arial"/>
        </w:rPr>
        <w:t>i Utrzymania Miasta w zakresie postulat</w:t>
      </w:r>
      <w:r>
        <w:rPr>
          <w:rFonts w:ascii="Arial" w:hAnsi="Arial" w:cs="Arial"/>
        </w:rPr>
        <w:t>ów</w:t>
      </w:r>
      <w:r w:rsidRPr="00533F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zawartych w treści petycji. </w:t>
      </w:r>
    </w:p>
    <w:p w:rsidR="00A468AF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Odnosząc się do postulatów nr 1 i 2 ustalono, iż c</w:t>
      </w:r>
      <w:r w:rsidRPr="00533F27">
        <w:rPr>
          <w:rFonts w:ascii="Arial" w:hAnsi="Arial" w:cs="Arial"/>
        </w:rPr>
        <w:t xml:space="preserve">zynsze dzierżawne są zróżnicowane, gdyż ustalane były na podstawie przetargów, które odbywały się na przestrzeni ubiegłych lat </w:t>
      </w:r>
      <w:r>
        <w:rPr>
          <w:rFonts w:ascii="Arial" w:hAnsi="Arial" w:cs="Arial"/>
        </w:rPr>
        <w:br/>
      </w:r>
      <w:r w:rsidRPr="00533F27">
        <w:rPr>
          <w:rFonts w:ascii="Arial" w:hAnsi="Arial" w:cs="Arial"/>
        </w:rPr>
        <w:t xml:space="preserve">i były akceptowane </w:t>
      </w:r>
      <w:r>
        <w:rPr>
          <w:rFonts w:ascii="Arial" w:hAnsi="Arial" w:cs="Arial"/>
        </w:rPr>
        <w:t xml:space="preserve">przez </w:t>
      </w:r>
      <w:r w:rsidRPr="00533F27">
        <w:rPr>
          <w:rFonts w:ascii="Arial" w:hAnsi="Arial" w:cs="Arial"/>
        </w:rPr>
        <w:t xml:space="preserve">osoby </w:t>
      </w:r>
      <w:r>
        <w:rPr>
          <w:rFonts w:ascii="Arial" w:hAnsi="Arial" w:cs="Arial"/>
        </w:rPr>
        <w:t xml:space="preserve">przystępujące do przetargu. </w:t>
      </w:r>
      <w:r w:rsidRPr="00533F27">
        <w:rPr>
          <w:rFonts w:ascii="Arial" w:hAnsi="Arial" w:cs="Arial"/>
        </w:rPr>
        <w:t xml:space="preserve">Zróżnicowanie stawek uzależnione było od miejsca lokalizacji i atrakcyjności poszczególnych kiosków w alejach handlowych. </w:t>
      </w:r>
    </w:p>
    <w:p w:rsidR="00A468AF" w:rsidRPr="00533F27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wyjaśnień złożonych przez Dyrektora Zarządu Dróg i Utrzymania Miasta wynika, </w:t>
      </w:r>
      <w:r>
        <w:rPr>
          <w:rFonts w:ascii="Arial" w:hAnsi="Arial" w:cs="Arial"/>
        </w:rPr>
        <w:br/>
        <w:t xml:space="preserve">iż wielu </w:t>
      </w:r>
      <w:r w:rsidR="005B5EBB">
        <w:rPr>
          <w:rFonts w:ascii="Arial" w:hAnsi="Arial" w:cs="Arial"/>
        </w:rPr>
        <w:t>właścicieli kiosków handlowych za</w:t>
      </w:r>
      <w:r w:rsidRPr="00533F27">
        <w:rPr>
          <w:rFonts w:ascii="Arial" w:hAnsi="Arial" w:cs="Arial"/>
        </w:rPr>
        <w:t xml:space="preserve">jmuje ten sam grunt od lat, a ich stawki dzierżawne zwiększają się co roku jedynie o stawkę waloryzacji. Nowi kupcy zainteresowani dzierżawą podpisują umowy ze stawkami, które przeszły wraz z gruntem z poprzednich właścicieli. Średnia stawka za </w:t>
      </w:r>
      <w:r>
        <w:rPr>
          <w:rFonts w:ascii="Arial" w:hAnsi="Arial" w:cs="Arial"/>
        </w:rPr>
        <w:t xml:space="preserve">jeden </w:t>
      </w:r>
      <w:r w:rsidRPr="00533F27">
        <w:rPr>
          <w:rFonts w:ascii="Arial" w:hAnsi="Arial" w:cs="Arial"/>
        </w:rPr>
        <w:t>m</w:t>
      </w:r>
      <w:r w:rsidRPr="00533F27">
        <w:rPr>
          <w:rFonts w:ascii="Arial" w:hAnsi="Arial" w:cs="Arial"/>
          <w:vertAlign w:val="superscript"/>
        </w:rPr>
        <w:t>2</w:t>
      </w:r>
      <w:r w:rsidRPr="00533F27">
        <w:rPr>
          <w:rFonts w:ascii="Arial" w:hAnsi="Arial" w:cs="Arial"/>
        </w:rPr>
        <w:t xml:space="preserve"> wynosi 29</w:t>
      </w:r>
      <w:r>
        <w:rPr>
          <w:rFonts w:ascii="Arial" w:hAnsi="Arial" w:cs="Arial"/>
        </w:rPr>
        <w:t>,00</w:t>
      </w:r>
      <w:r w:rsidRPr="00533F27">
        <w:rPr>
          <w:rFonts w:ascii="Arial" w:hAnsi="Arial" w:cs="Arial"/>
        </w:rPr>
        <w:t xml:space="preserve"> zł netto. Należy zaznaczyć, że kupcy płacą tylko za zajmowany grunt. Gmina Miasto </w:t>
      </w:r>
      <w:r>
        <w:rPr>
          <w:rFonts w:ascii="Arial" w:hAnsi="Arial" w:cs="Arial"/>
        </w:rPr>
        <w:t xml:space="preserve">Tomaszów Mazowiecki </w:t>
      </w:r>
      <w:r w:rsidRPr="00533F27">
        <w:rPr>
          <w:rFonts w:ascii="Arial" w:hAnsi="Arial" w:cs="Arial"/>
        </w:rPr>
        <w:t xml:space="preserve">ponosi dodatkowe koszty związane z administrowaniem, </w:t>
      </w:r>
      <w:r>
        <w:rPr>
          <w:rFonts w:ascii="Arial" w:hAnsi="Arial" w:cs="Arial"/>
        </w:rPr>
        <w:t xml:space="preserve">utrzymaniem porządku, </w:t>
      </w:r>
      <w:r w:rsidRPr="00533F27">
        <w:rPr>
          <w:rFonts w:ascii="Arial" w:hAnsi="Arial" w:cs="Arial"/>
        </w:rPr>
        <w:t xml:space="preserve">wywozem śmieci, oświetleniem ulicznym. </w:t>
      </w:r>
      <w:r w:rsidR="005B5EBB">
        <w:rPr>
          <w:rFonts w:ascii="Arial" w:hAnsi="Arial" w:cs="Arial"/>
        </w:rPr>
        <w:br/>
      </w:r>
      <w:r w:rsidRPr="00533F27">
        <w:rPr>
          <w:rFonts w:ascii="Arial" w:hAnsi="Arial" w:cs="Arial"/>
        </w:rPr>
        <w:t xml:space="preserve">W przypadku Targowiska Miejskiego na </w:t>
      </w:r>
      <w:r>
        <w:rPr>
          <w:rFonts w:ascii="Arial" w:hAnsi="Arial" w:cs="Arial"/>
        </w:rPr>
        <w:t>p</w:t>
      </w:r>
      <w:r w:rsidRPr="00533F27">
        <w:rPr>
          <w:rFonts w:ascii="Arial" w:hAnsi="Arial" w:cs="Arial"/>
        </w:rPr>
        <w:t xml:space="preserve">lacu Narutowicza za odbiór odpadów w ciągu roku Gmina Miasto </w:t>
      </w:r>
      <w:r>
        <w:rPr>
          <w:rFonts w:ascii="Arial" w:hAnsi="Arial" w:cs="Arial"/>
        </w:rPr>
        <w:t xml:space="preserve">Tomaszów Mazowiecki </w:t>
      </w:r>
      <w:r w:rsidRPr="00533F27">
        <w:rPr>
          <w:rFonts w:ascii="Arial" w:hAnsi="Arial" w:cs="Arial"/>
        </w:rPr>
        <w:t>płaci około 235</w:t>
      </w:r>
      <w:r>
        <w:rPr>
          <w:rFonts w:ascii="Arial" w:hAnsi="Arial" w:cs="Arial"/>
        </w:rPr>
        <w:t>.000,00 zł</w:t>
      </w:r>
      <w:r w:rsidRPr="00533F2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Obecnie jest około </w:t>
      </w:r>
      <w:r w:rsidR="005B5EBB">
        <w:rPr>
          <w:rFonts w:ascii="Arial" w:hAnsi="Arial" w:cs="Arial"/>
        </w:rPr>
        <w:br/>
      </w:r>
      <w:r w:rsidRPr="00533F27">
        <w:rPr>
          <w:rFonts w:ascii="Arial" w:hAnsi="Arial" w:cs="Arial"/>
        </w:rPr>
        <w:t>130</w:t>
      </w:r>
      <w:r>
        <w:rPr>
          <w:rFonts w:ascii="Arial" w:hAnsi="Arial" w:cs="Arial"/>
        </w:rPr>
        <w:t xml:space="preserve"> kupców dzierżawiących grunty.</w:t>
      </w:r>
      <w:r w:rsidRPr="00533F27">
        <w:rPr>
          <w:rFonts w:ascii="Arial" w:hAnsi="Arial" w:cs="Arial"/>
        </w:rPr>
        <w:t xml:space="preserve"> Pozostałych miejsc rezerwacyjnych na targowisku jest 250. Przyjęte stawki czynszu obejmują również opłatę za wywóz odpadów, oświetlenie, naprawy itp. W przypadku pobierania opłaty tylko za grunt, stawka byłaby niższa, ale </w:t>
      </w:r>
      <w:r>
        <w:rPr>
          <w:rFonts w:ascii="Arial" w:hAnsi="Arial" w:cs="Arial"/>
        </w:rPr>
        <w:t>k</w:t>
      </w:r>
      <w:r w:rsidRPr="00533F27">
        <w:rPr>
          <w:rFonts w:ascii="Arial" w:hAnsi="Arial" w:cs="Arial"/>
        </w:rPr>
        <w:t xml:space="preserve">upcy </w:t>
      </w:r>
      <w:r>
        <w:rPr>
          <w:rFonts w:ascii="Arial" w:hAnsi="Arial" w:cs="Arial"/>
        </w:rPr>
        <w:t xml:space="preserve">byliby </w:t>
      </w:r>
      <w:r w:rsidRPr="00533F27">
        <w:rPr>
          <w:rFonts w:ascii="Arial" w:hAnsi="Arial" w:cs="Arial"/>
        </w:rPr>
        <w:t>zobowiązani do wnoszenia dodatkowej opłaty eksploatacyjnej,</w:t>
      </w:r>
      <w:r>
        <w:rPr>
          <w:rFonts w:ascii="Arial" w:hAnsi="Arial" w:cs="Arial"/>
        </w:rPr>
        <w:t xml:space="preserve"> </w:t>
      </w:r>
      <w:r w:rsidRPr="00533F27">
        <w:rPr>
          <w:rFonts w:ascii="Arial" w:hAnsi="Arial" w:cs="Arial"/>
        </w:rPr>
        <w:t xml:space="preserve">która pokryłaby koszty ww. usług. </w:t>
      </w:r>
      <w:r>
        <w:rPr>
          <w:rFonts w:ascii="Arial" w:hAnsi="Arial" w:cs="Arial"/>
        </w:rPr>
        <w:t>G</w:t>
      </w:r>
      <w:r w:rsidRPr="00533F27">
        <w:rPr>
          <w:rFonts w:ascii="Arial" w:hAnsi="Arial" w:cs="Arial"/>
        </w:rPr>
        <w:t xml:space="preserve">dyby Gmina Miasto obciążyła wszystkich kupców opłatą za wywóz śmieci, każdy z </w:t>
      </w:r>
      <w:r>
        <w:rPr>
          <w:rFonts w:ascii="Arial" w:hAnsi="Arial" w:cs="Arial"/>
        </w:rPr>
        <w:t xml:space="preserve">kupców </w:t>
      </w:r>
      <w:r w:rsidRPr="00533F27">
        <w:rPr>
          <w:rFonts w:ascii="Arial" w:hAnsi="Arial" w:cs="Arial"/>
        </w:rPr>
        <w:t>musiałby wnieść dodatkową opłatę w wysokości 600</w:t>
      </w:r>
      <w:r>
        <w:rPr>
          <w:rFonts w:ascii="Arial" w:hAnsi="Arial" w:cs="Arial"/>
        </w:rPr>
        <w:t>,00</w:t>
      </w:r>
      <w:r w:rsidRPr="00533F27">
        <w:rPr>
          <w:rFonts w:ascii="Arial" w:hAnsi="Arial" w:cs="Arial"/>
        </w:rPr>
        <w:t xml:space="preserve"> zł rocznie.</w:t>
      </w:r>
    </w:p>
    <w:p w:rsidR="00A468AF" w:rsidRPr="001236B6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  <w:r w:rsidRPr="00533F27">
        <w:rPr>
          <w:rFonts w:ascii="Arial" w:hAnsi="Arial" w:cs="Arial"/>
        </w:rPr>
        <w:t xml:space="preserve">Z wyjaśnień złożonych przez Dyrektora Zarządu Dróg i Utrzymania Miasta wynika, </w:t>
      </w:r>
      <w:r w:rsidRPr="00533F27">
        <w:rPr>
          <w:rFonts w:ascii="Arial" w:hAnsi="Arial" w:cs="Arial"/>
        </w:rPr>
        <w:br/>
      </w:r>
      <w:r w:rsidRPr="001236B6">
        <w:rPr>
          <w:rFonts w:ascii="Arial" w:hAnsi="Arial" w:cs="Arial"/>
        </w:rPr>
        <w:t xml:space="preserve">iż w dniu 25 stycznia 2022 r. odbyło się w </w:t>
      </w:r>
      <w:r>
        <w:rPr>
          <w:rFonts w:ascii="Arial" w:hAnsi="Arial" w:cs="Arial"/>
        </w:rPr>
        <w:t xml:space="preserve">siedzibie </w:t>
      </w:r>
      <w:proofErr w:type="spellStart"/>
      <w:r>
        <w:rPr>
          <w:rFonts w:ascii="Arial" w:hAnsi="Arial" w:cs="Arial"/>
        </w:rPr>
        <w:t>ZDiUM</w:t>
      </w:r>
      <w:proofErr w:type="spellEnd"/>
      <w:r>
        <w:rPr>
          <w:rFonts w:ascii="Arial" w:hAnsi="Arial" w:cs="Arial"/>
        </w:rPr>
        <w:t xml:space="preserve"> </w:t>
      </w:r>
      <w:r w:rsidRPr="001236B6">
        <w:rPr>
          <w:rFonts w:ascii="Arial" w:hAnsi="Arial" w:cs="Arial"/>
        </w:rPr>
        <w:t>spotkanie z przedstawicielami kupców. Na spotkaniu omówione zostały między innymi kwestie dotyczące zmiany</w:t>
      </w:r>
      <w:r w:rsidRPr="001236B6">
        <w:rPr>
          <w:rFonts w:ascii="Arial" w:hAnsi="Arial" w:cs="Arial"/>
          <w:lang w:eastAsia="ar-SA"/>
        </w:rPr>
        <w:t xml:space="preserve"> wysokości stawek opłaty dzierżawnej (czynszu). </w:t>
      </w:r>
      <w:r w:rsidRPr="001236B6">
        <w:rPr>
          <w:rFonts w:ascii="Arial" w:eastAsia="Calibri" w:hAnsi="Arial" w:cs="Arial"/>
          <w:lang w:eastAsia="ar-SA"/>
        </w:rPr>
        <w:t xml:space="preserve">Kupcy w trakcie rozmów odstąpili od postulowanego zrównania stawek czynszu do stawki średniej dla wszystkich kiosków zlokalizowanych na </w:t>
      </w:r>
      <w:r w:rsidRPr="001236B6">
        <w:rPr>
          <w:rFonts w:ascii="Arial" w:eastAsia="Calibri" w:hAnsi="Arial" w:cs="Arial"/>
          <w:lang w:eastAsia="ar-SA"/>
        </w:rPr>
        <w:lastRenderedPageBreak/>
        <w:t xml:space="preserve">terenie targowiska z uwagi, iż uśrednienie stawki czynszu wprowadziłoby chaos i byłoby krzywdzące zwłaszcza dla kupców wpłacających niższą stawkę dzierżawną. </w:t>
      </w:r>
    </w:p>
    <w:p w:rsidR="00A468AF" w:rsidRPr="00DB2BC3" w:rsidRDefault="00A468AF" w:rsidP="00A468AF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 w:rsidRPr="00DB2BC3">
        <w:rPr>
          <w:rFonts w:ascii="Arial" w:hAnsi="Arial"/>
          <w:sz w:val="22"/>
          <w:szCs w:val="22"/>
        </w:rPr>
        <w:t xml:space="preserve">W zakresie funkcjonowania Targowiska Miejskiego nadmienić należy, iż w 2017 roku Uchwałą nr XLIX/436/2017 Rady Miejskiej Tomaszowa Mazowieckiego z dnia 21 lipca 2017 r. o zmianie uchwały nr XXXVI/317/2013 Rady Miejskiej Tomaszowa Mazowieckiego </w:t>
      </w:r>
      <w:r w:rsidRPr="00DB2BC3">
        <w:rPr>
          <w:rFonts w:ascii="Arial" w:hAnsi="Arial"/>
          <w:i/>
          <w:sz w:val="22"/>
          <w:szCs w:val="22"/>
        </w:rPr>
        <w:t xml:space="preserve">w sprawie ustalenia strefy płatnego parkowania pojazdów samochodowych na drogach publicznych </w:t>
      </w:r>
      <w:r>
        <w:rPr>
          <w:rFonts w:ascii="Arial" w:hAnsi="Arial"/>
          <w:i/>
          <w:sz w:val="22"/>
          <w:szCs w:val="22"/>
        </w:rPr>
        <w:br/>
      </w:r>
      <w:r w:rsidRPr="00DB2BC3">
        <w:rPr>
          <w:rFonts w:ascii="Arial" w:hAnsi="Arial"/>
          <w:i/>
          <w:sz w:val="22"/>
          <w:szCs w:val="22"/>
        </w:rPr>
        <w:t xml:space="preserve">w Tomaszowie Mazowieckim oraz wysokości stawek opłat za parkowanie w tej strefie </w:t>
      </w:r>
      <w:r>
        <w:rPr>
          <w:rFonts w:ascii="Arial" w:hAnsi="Arial"/>
          <w:i/>
          <w:sz w:val="22"/>
          <w:szCs w:val="22"/>
        </w:rPr>
        <w:br/>
      </w:r>
      <w:r w:rsidRPr="00DB2BC3">
        <w:rPr>
          <w:rFonts w:ascii="Arial" w:hAnsi="Arial"/>
          <w:i/>
          <w:sz w:val="22"/>
          <w:szCs w:val="22"/>
        </w:rPr>
        <w:t>i sposobu ich pobierania</w:t>
      </w:r>
      <w:r w:rsidRPr="00DB2BC3">
        <w:rPr>
          <w:rFonts w:ascii="Arial" w:hAnsi="Arial"/>
          <w:sz w:val="22"/>
          <w:szCs w:val="22"/>
        </w:rPr>
        <w:t xml:space="preserve">, został zmniejszony istniejący do tej pory zakres strefy płatnego parkowania o następujące ulice znajdujące się w pobliżu Targowiska Miejskiego: ul. Farbiarska na odcinku od ul. Zachodniej do ul. </w:t>
      </w:r>
      <w:proofErr w:type="spellStart"/>
      <w:r w:rsidRPr="00DB2BC3">
        <w:rPr>
          <w:rFonts w:ascii="Arial" w:hAnsi="Arial"/>
          <w:sz w:val="22"/>
          <w:szCs w:val="22"/>
        </w:rPr>
        <w:t>Grada</w:t>
      </w:r>
      <w:proofErr w:type="spellEnd"/>
      <w:r w:rsidRPr="00DB2BC3">
        <w:rPr>
          <w:rFonts w:ascii="Arial" w:hAnsi="Arial"/>
          <w:sz w:val="22"/>
          <w:szCs w:val="22"/>
        </w:rPr>
        <w:t xml:space="preserve">, ul. </w:t>
      </w:r>
      <w:proofErr w:type="spellStart"/>
      <w:r w:rsidRPr="00DB2BC3">
        <w:rPr>
          <w:rFonts w:ascii="Arial" w:hAnsi="Arial"/>
          <w:sz w:val="22"/>
          <w:szCs w:val="22"/>
        </w:rPr>
        <w:t>Zgorzelicka</w:t>
      </w:r>
      <w:proofErr w:type="spellEnd"/>
      <w:r w:rsidRPr="00DB2BC3">
        <w:rPr>
          <w:rFonts w:ascii="Arial" w:hAnsi="Arial"/>
          <w:sz w:val="22"/>
          <w:szCs w:val="22"/>
        </w:rPr>
        <w:t xml:space="preserve"> na odcinku od. ul. Górnej </w:t>
      </w:r>
      <w:r>
        <w:rPr>
          <w:rFonts w:ascii="Arial" w:hAnsi="Arial"/>
          <w:sz w:val="22"/>
          <w:szCs w:val="22"/>
        </w:rPr>
        <w:br/>
      </w:r>
      <w:r w:rsidRPr="00DB2BC3">
        <w:rPr>
          <w:rFonts w:ascii="Arial" w:hAnsi="Arial"/>
          <w:sz w:val="22"/>
          <w:szCs w:val="22"/>
        </w:rPr>
        <w:t xml:space="preserve">do ul. Farbiarskiej i ul. św. Antoniego od ul. </w:t>
      </w:r>
      <w:proofErr w:type="spellStart"/>
      <w:r w:rsidRPr="00DB2BC3">
        <w:rPr>
          <w:rFonts w:ascii="Arial" w:hAnsi="Arial"/>
          <w:sz w:val="22"/>
          <w:szCs w:val="22"/>
        </w:rPr>
        <w:t>Grada</w:t>
      </w:r>
      <w:proofErr w:type="spellEnd"/>
      <w:r w:rsidRPr="00DB2BC3">
        <w:rPr>
          <w:rFonts w:ascii="Arial" w:hAnsi="Arial"/>
          <w:sz w:val="22"/>
          <w:szCs w:val="22"/>
        </w:rPr>
        <w:t xml:space="preserve"> do ul. Tkackiej, ul. Grunwaldzka na odcinku od ul. Tkackiej do ul. Meca.</w:t>
      </w:r>
    </w:p>
    <w:p w:rsidR="00A468AF" w:rsidRPr="00DB2BC3" w:rsidRDefault="00A468AF" w:rsidP="00A468AF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 w:rsidRPr="00DB2BC3">
        <w:rPr>
          <w:rFonts w:ascii="Arial" w:hAnsi="Arial"/>
          <w:sz w:val="22"/>
          <w:szCs w:val="22"/>
        </w:rPr>
        <w:t xml:space="preserve">Ponadto w latach ubiegłych parking przy ul. Farbiarskiej 3 obok </w:t>
      </w:r>
      <w:r>
        <w:rPr>
          <w:rFonts w:ascii="Arial" w:hAnsi="Arial"/>
          <w:sz w:val="22"/>
          <w:szCs w:val="22"/>
        </w:rPr>
        <w:t>T</w:t>
      </w:r>
      <w:r w:rsidRPr="00DB2BC3">
        <w:rPr>
          <w:rFonts w:ascii="Arial" w:hAnsi="Arial"/>
          <w:sz w:val="22"/>
          <w:szCs w:val="22"/>
        </w:rPr>
        <w:t xml:space="preserve">argowiska </w:t>
      </w:r>
      <w:r>
        <w:rPr>
          <w:rFonts w:ascii="Arial" w:hAnsi="Arial"/>
          <w:sz w:val="22"/>
          <w:szCs w:val="22"/>
        </w:rPr>
        <w:t>M</w:t>
      </w:r>
      <w:r w:rsidRPr="00DB2BC3">
        <w:rPr>
          <w:rFonts w:ascii="Arial" w:hAnsi="Arial"/>
          <w:sz w:val="22"/>
          <w:szCs w:val="22"/>
        </w:rPr>
        <w:t xml:space="preserve">iejskiego był dzierżawiony przez osobę prywatną, która pobierała opłaty za postój. </w:t>
      </w:r>
      <w:r>
        <w:rPr>
          <w:rFonts w:ascii="Arial" w:hAnsi="Arial"/>
          <w:sz w:val="22"/>
          <w:szCs w:val="22"/>
        </w:rPr>
        <w:t>O</w:t>
      </w:r>
      <w:r w:rsidRPr="00DB2BC3">
        <w:rPr>
          <w:rFonts w:ascii="Arial" w:hAnsi="Arial"/>
          <w:sz w:val="22"/>
          <w:szCs w:val="22"/>
        </w:rPr>
        <w:t xml:space="preserve">dstąpiono </w:t>
      </w:r>
      <w:r>
        <w:rPr>
          <w:rFonts w:ascii="Arial" w:hAnsi="Arial"/>
          <w:sz w:val="22"/>
          <w:szCs w:val="22"/>
        </w:rPr>
        <w:br/>
      </w:r>
      <w:r w:rsidRPr="00DB2BC3">
        <w:rPr>
          <w:rFonts w:ascii="Arial" w:hAnsi="Arial"/>
          <w:sz w:val="22"/>
          <w:szCs w:val="22"/>
        </w:rPr>
        <w:t xml:space="preserve">od dzierżawy tego  parkingu i udostępniono bezpłatnie 78 miejsc parkingowych dla klientów </w:t>
      </w:r>
      <w:r>
        <w:rPr>
          <w:rFonts w:ascii="Arial" w:hAnsi="Arial"/>
          <w:sz w:val="22"/>
          <w:szCs w:val="22"/>
        </w:rPr>
        <w:br/>
      </w:r>
      <w:r w:rsidRPr="00DB2BC3">
        <w:rPr>
          <w:rFonts w:ascii="Arial" w:hAnsi="Arial"/>
          <w:sz w:val="22"/>
          <w:szCs w:val="22"/>
        </w:rPr>
        <w:t>i osób prowadzących działalność na targowisku. Zagospodarowano również plac pod parking przy ul. Tkackiej</w:t>
      </w:r>
      <w:r>
        <w:rPr>
          <w:rFonts w:ascii="Arial" w:hAnsi="Arial"/>
          <w:sz w:val="22"/>
          <w:szCs w:val="22"/>
        </w:rPr>
        <w:t xml:space="preserve"> dla </w:t>
      </w:r>
      <w:r w:rsidRPr="00DB2BC3">
        <w:rPr>
          <w:rFonts w:ascii="Arial" w:hAnsi="Arial"/>
          <w:sz w:val="22"/>
          <w:szCs w:val="22"/>
        </w:rPr>
        <w:t>sprzedawc</w:t>
      </w:r>
      <w:r>
        <w:rPr>
          <w:rFonts w:ascii="Arial" w:hAnsi="Arial"/>
          <w:sz w:val="22"/>
          <w:szCs w:val="22"/>
        </w:rPr>
        <w:t>ów</w:t>
      </w:r>
      <w:r w:rsidRPr="00DB2BC3">
        <w:rPr>
          <w:rFonts w:ascii="Arial" w:hAnsi="Arial"/>
          <w:sz w:val="22"/>
          <w:szCs w:val="22"/>
        </w:rPr>
        <w:t xml:space="preserve"> mebli</w:t>
      </w:r>
      <w:r>
        <w:rPr>
          <w:rFonts w:ascii="Arial" w:hAnsi="Arial"/>
          <w:sz w:val="22"/>
          <w:szCs w:val="22"/>
        </w:rPr>
        <w:t>,</w:t>
      </w:r>
      <w:r w:rsidRPr="00DB2BC3">
        <w:rPr>
          <w:rFonts w:ascii="Arial" w:hAnsi="Arial"/>
          <w:sz w:val="22"/>
          <w:szCs w:val="22"/>
        </w:rPr>
        <w:t xml:space="preserve"> jak również klien</w:t>
      </w:r>
      <w:r>
        <w:rPr>
          <w:rFonts w:ascii="Arial" w:hAnsi="Arial"/>
          <w:sz w:val="22"/>
          <w:szCs w:val="22"/>
        </w:rPr>
        <w:t>tów targowiska.</w:t>
      </w:r>
    </w:p>
    <w:p w:rsidR="00A468AF" w:rsidRPr="00533F27" w:rsidRDefault="00A468AF" w:rsidP="00A468A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Calibri" w:hAnsi="Calibri"/>
        </w:rPr>
        <w:tab/>
      </w:r>
      <w:r w:rsidRPr="00533F27">
        <w:rPr>
          <w:rFonts w:ascii="Arial" w:hAnsi="Arial"/>
          <w:sz w:val="22"/>
          <w:szCs w:val="22"/>
        </w:rPr>
        <w:t xml:space="preserve">Odnosząc się do postulatu nr 3 petycji w sprawie zmiany postanowień waloryzacyjnych </w:t>
      </w:r>
      <w:r>
        <w:rPr>
          <w:rFonts w:ascii="Arial" w:hAnsi="Arial"/>
          <w:sz w:val="22"/>
          <w:szCs w:val="22"/>
        </w:rPr>
        <w:t xml:space="preserve">zawartych w umowach dzierżawy, </w:t>
      </w:r>
      <w:r w:rsidRPr="00533F27">
        <w:rPr>
          <w:rFonts w:ascii="Arial" w:hAnsi="Arial"/>
          <w:sz w:val="22"/>
          <w:szCs w:val="22"/>
        </w:rPr>
        <w:t xml:space="preserve">Zarząd Dróg i Utrzymania Miasta poinformował, </w:t>
      </w:r>
      <w:r w:rsidR="005B5EBB">
        <w:rPr>
          <w:rFonts w:ascii="Arial" w:hAnsi="Arial"/>
          <w:sz w:val="22"/>
          <w:szCs w:val="22"/>
        </w:rPr>
        <w:br/>
      </w:r>
      <w:r w:rsidRPr="00533F27">
        <w:rPr>
          <w:rFonts w:ascii="Arial" w:hAnsi="Arial"/>
          <w:sz w:val="22"/>
          <w:szCs w:val="22"/>
        </w:rPr>
        <w:t xml:space="preserve">iż </w:t>
      </w:r>
      <w:r w:rsidR="005B5EBB">
        <w:rPr>
          <w:rFonts w:ascii="Arial" w:hAnsi="Arial"/>
          <w:sz w:val="22"/>
          <w:szCs w:val="22"/>
        </w:rPr>
        <w:t xml:space="preserve">właściciele kiosków handlowych </w:t>
      </w:r>
      <w:r w:rsidRPr="00533F27">
        <w:rPr>
          <w:rFonts w:ascii="Arial" w:hAnsi="Arial"/>
          <w:sz w:val="22"/>
          <w:szCs w:val="22"/>
        </w:rPr>
        <w:t>przed zawarciem umowy o dzierżawę gruntu na Targowisku Miejskim proszeni są o zapoznanie się z jej treścią, a w szczególności z § 5 umowy, który jasno określa zasady waloryzacji czynszu</w:t>
      </w:r>
      <w:r>
        <w:rPr>
          <w:rFonts w:ascii="Arial" w:hAnsi="Arial"/>
          <w:sz w:val="22"/>
          <w:szCs w:val="22"/>
        </w:rPr>
        <w:t>. Zgodnie z w/w zapisem „</w:t>
      </w:r>
      <w:r w:rsidRPr="001E5D9C">
        <w:rPr>
          <w:rFonts w:ascii="Arial" w:hAnsi="Arial"/>
          <w:i/>
          <w:sz w:val="22"/>
          <w:szCs w:val="22"/>
        </w:rPr>
        <w:t xml:space="preserve">stawka czynszu określona w § 4 ust.2 będzie  waloryzowana raz w roku o wskaźnik równy wskaźnikowi wzrostu cen towarów i usług konsumpcyjnych ogłaszany przez Prezesa GUS w drodze </w:t>
      </w:r>
      <w:proofErr w:type="spellStart"/>
      <w:r w:rsidRPr="001E5D9C">
        <w:rPr>
          <w:rFonts w:ascii="Arial" w:hAnsi="Arial"/>
          <w:i/>
          <w:sz w:val="22"/>
          <w:szCs w:val="22"/>
        </w:rPr>
        <w:t>obwieszczeń</w:t>
      </w:r>
      <w:proofErr w:type="spellEnd"/>
      <w:r>
        <w:rPr>
          <w:rFonts w:ascii="Arial" w:hAnsi="Arial"/>
          <w:i/>
          <w:sz w:val="22"/>
          <w:szCs w:val="22"/>
        </w:rPr>
        <w:t xml:space="preserve"> </w:t>
      </w:r>
      <w:r w:rsidR="005B5EBB">
        <w:rPr>
          <w:rFonts w:ascii="Arial" w:hAnsi="Arial"/>
          <w:i/>
          <w:sz w:val="22"/>
          <w:szCs w:val="22"/>
        </w:rPr>
        <w:br/>
      </w:r>
      <w:r>
        <w:rPr>
          <w:rFonts w:ascii="Arial" w:hAnsi="Arial"/>
          <w:i/>
          <w:sz w:val="22"/>
          <w:szCs w:val="22"/>
        </w:rPr>
        <w:t xml:space="preserve">w Dzienniku Urzędowym RP „Monitor Polski” </w:t>
      </w:r>
      <w:r w:rsidRPr="001E5D9C">
        <w:rPr>
          <w:rFonts w:ascii="Arial" w:hAnsi="Arial"/>
          <w:i/>
          <w:sz w:val="22"/>
          <w:szCs w:val="22"/>
        </w:rPr>
        <w:t>za poprzedni rok kalendarzowy</w:t>
      </w:r>
      <w:r w:rsidRPr="00533F27">
        <w:rPr>
          <w:rFonts w:ascii="Arial" w:hAnsi="Arial"/>
          <w:sz w:val="22"/>
          <w:szCs w:val="22"/>
        </w:rPr>
        <w:t>.</w:t>
      </w:r>
      <w:r>
        <w:rPr>
          <w:rFonts w:ascii="Arial" w:hAnsi="Arial"/>
          <w:sz w:val="22"/>
          <w:szCs w:val="22"/>
        </w:rPr>
        <w:t>”</w:t>
      </w:r>
      <w:r w:rsidRPr="00533F27">
        <w:rPr>
          <w:rFonts w:ascii="Arial" w:hAnsi="Arial"/>
          <w:sz w:val="22"/>
          <w:szCs w:val="22"/>
        </w:rPr>
        <w:t xml:space="preserve"> W 2022 roku, zgodnie </w:t>
      </w:r>
      <w:bookmarkStart w:id="3" w:name="_GoBack"/>
      <w:bookmarkEnd w:id="3"/>
      <w:r w:rsidRPr="00533F27">
        <w:rPr>
          <w:rFonts w:ascii="Arial" w:hAnsi="Arial"/>
          <w:sz w:val="22"/>
          <w:szCs w:val="22"/>
        </w:rPr>
        <w:t xml:space="preserve">z komunikatem Prezesa Głównego Urzędu Statystycznego z dnia 14 stycznia 2022 r. </w:t>
      </w:r>
      <w:r>
        <w:rPr>
          <w:rFonts w:ascii="Arial" w:hAnsi="Arial"/>
          <w:sz w:val="22"/>
          <w:szCs w:val="22"/>
        </w:rPr>
        <w:br/>
      </w:r>
      <w:r w:rsidRPr="00944DD6">
        <w:rPr>
          <w:rFonts w:ascii="Arial" w:hAnsi="Arial"/>
          <w:i/>
          <w:sz w:val="22"/>
          <w:szCs w:val="22"/>
        </w:rPr>
        <w:t>w sprawie średniorocznego wskaźnika cen towarów i usług konsumpcyjnych</w:t>
      </w:r>
      <w:r w:rsidRPr="00533F27">
        <w:rPr>
          <w:rFonts w:ascii="Arial" w:hAnsi="Arial"/>
          <w:sz w:val="22"/>
          <w:szCs w:val="22"/>
        </w:rPr>
        <w:t xml:space="preserve"> ogółem </w:t>
      </w:r>
      <w:r>
        <w:rPr>
          <w:rFonts w:ascii="Arial" w:hAnsi="Arial"/>
          <w:sz w:val="22"/>
          <w:szCs w:val="22"/>
        </w:rPr>
        <w:br/>
        <w:t>za</w:t>
      </w:r>
      <w:r w:rsidRPr="00533F27">
        <w:rPr>
          <w:rFonts w:ascii="Arial" w:hAnsi="Arial"/>
          <w:sz w:val="22"/>
          <w:szCs w:val="22"/>
        </w:rPr>
        <w:t xml:space="preserve"> 2021 </w:t>
      </w:r>
      <w:r>
        <w:rPr>
          <w:rFonts w:ascii="Arial" w:hAnsi="Arial"/>
          <w:sz w:val="22"/>
          <w:szCs w:val="22"/>
        </w:rPr>
        <w:t>roku</w:t>
      </w:r>
      <w:r w:rsidRPr="00533F27">
        <w:rPr>
          <w:rFonts w:ascii="Arial" w:hAnsi="Arial"/>
          <w:sz w:val="22"/>
          <w:szCs w:val="22"/>
        </w:rPr>
        <w:t xml:space="preserve">, czynsze </w:t>
      </w:r>
      <w:r>
        <w:rPr>
          <w:rFonts w:ascii="Arial" w:hAnsi="Arial"/>
          <w:sz w:val="22"/>
          <w:szCs w:val="22"/>
        </w:rPr>
        <w:t xml:space="preserve">zwaloryzowane zostały </w:t>
      </w:r>
      <w:r w:rsidRPr="00533F27">
        <w:rPr>
          <w:rFonts w:ascii="Arial" w:hAnsi="Arial"/>
          <w:sz w:val="22"/>
          <w:szCs w:val="22"/>
        </w:rPr>
        <w:t>o 5,1 %.</w:t>
      </w:r>
      <w:r>
        <w:rPr>
          <w:rFonts w:ascii="Arial" w:hAnsi="Arial"/>
          <w:sz w:val="22"/>
          <w:szCs w:val="22"/>
        </w:rPr>
        <w:t xml:space="preserve"> </w:t>
      </w:r>
      <w:r w:rsidRPr="00533F27">
        <w:rPr>
          <w:rFonts w:ascii="Arial" w:hAnsi="Arial"/>
          <w:color w:val="000000"/>
          <w:sz w:val="22"/>
          <w:szCs w:val="22"/>
        </w:rPr>
        <w:t xml:space="preserve">Obecnie </w:t>
      </w:r>
      <w:r w:rsidR="00F21A23">
        <w:rPr>
          <w:rFonts w:ascii="Arial" w:hAnsi="Arial"/>
          <w:color w:val="000000"/>
          <w:sz w:val="22"/>
          <w:szCs w:val="22"/>
        </w:rPr>
        <w:t xml:space="preserve">na znacznie większym poziomie został  ustalony </w:t>
      </w:r>
      <w:r w:rsidRPr="00533F27">
        <w:rPr>
          <w:rFonts w:ascii="Arial" w:hAnsi="Arial"/>
          <w:color w:val="000000"/>
          <w:sz w:val="22"/>
          <w:szCs w:val="22"/>
        </w:rPr>
        <w:t>wskaźnik ceny towarów i usług konsumpcyjnych</w:t>
      </w:r>
      <w:r w:rsidR="00F21A23">
        <w:rPr>
          <w:rFonts w:ascii="Arial" w:hAnsi="Arial"/>
          <w:color w:val="000000"/>
          <w:sz w:val="22"/>
          <w:szCs w:val="22"/>
        </w:rPr>
        <w:t xml:space="preserve">. </w:t>
      </w:r>
      <w:r w:rsidRPr="00533F27">
        <w:rPr>
          <w:rFonts w:ascii="Arial" w:hAnsi="Arial"/>
          <w:sz w:val="22"/>
          <w:szCs w:val="22"/>
        </w:rPr>
        <w:t xml:space="preserve">Przeprowadzona w lutym </w:t>
      </w:r>
      <w:r>
        <w:rPr>
          <w:rFonts w:ascii="Arial" w:hAnsi="Arial"/>
          <w:sz w:val="22"/>
          <w:szCs w:val="22"/>
        </w:rPr>
        <w:t xml:space="preserve">br. </w:t>
      </w:r>
      <w:r w:rsidRPr="00533F27">
        <w:rPr>
          <w:rFonts w:ascii="Arial" w:hAnsi="Arial"/>
          <w:sz w:val="22"/>
          <w:szCs w:val="22"/>
        </w:rPr>
        <w:t>waloryzacja czynszów nie rekompensuje więc strat związanych z rosnącą inflacją.</w:t>
      </w:r>
    </w:p>
    <w:p w:rsidR="00A468AF" w:rsidRPr="00533F27" w:rsidRDefault="00A468AF" w:rsidP="00A468A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>
        <w:rPr>
          <w:rFonts w:ascii="Calibri" w:hAnsi="Calibri"/>
        </w:rPr>
        <w:tab/>
      </w:r>
      <w:r w:rsidRPr="00533F27">
        <w:rPr>
          <w:rFonts w:ascii="Arial" w:hAnsi="Arial"/>
          <w:sz w:val="22"/>
          <w:szCs w:val="22"/>
        </w:rPr>
        <w:t xml:space="preserve">Odnosząc się do postulatu nr 4 petycji w sprawie niepobierania opłaty targowej </w:t>
      </w:r>
      <w:r>
        <w:rPr>
          <w:rFonts w:ascii="Arial" w:hAnsi="Arial"/>
          <w:sz w:val="22"/>
          <w:szCs w:val="22"/>
        </w:rPr>
        <w:br/>
      </w:r>
      <w:r w:rsidRPr="00533F27">
        <w:rPr>
          <w:rFonts w:ascii="Arial" w:hAnsi="Arial"/>
          <w:sz w:val="22"/>
          <w:szCs w:val="22"/>
        </w:rPr>
        <w:t xml:space="preserve">za towar wystawiony na zewnątrz kiosków, Zarząd Dróg i </w:t>
      </w:r>
      <w:r>
        <w:rPr>
          <w:rFonts w:ascii="Arial" w:hAnsi="Arial"/>
          <w:sz w:val="22"/>
          <w:szCs w:val="22"/>
        </w:rPr>
        <w:t>U</w:t>
      </w:r>
      <w:r w:rsidRPr="00533F27">
        <w:rPr>
          <w:rFonts w:ascii="Arial" w:hAnsi="Arial"/>
          <w:sz w:val="22"/>
          <w:szCs w:val="22"/>
        </w:rPr>
        <w:t xml:space="preserve">trzymania Miasta wyjaśnił, iż w dni targowe (wtorek, piątek, sobota) i </w:t>
      </w:r>
      <w:proofErr w:type="spellStart"/>
      <w:r w:rsidRPr="00533F27">
        <w:rPr>
          <w:rFonts w:ascii="Arial" w:hAnsi="Arial"/>
          <w:sz w:val="22"/>
          <w:szCs w:val="22"/>
        </w:rPr>
        <w:t>nietargowe</w:t>
      </w:r>
      <w:proofErr w:type="spellEnd"/>
      <w:r w:rsidRPr="00533F27">
        <w:rPr>
          <w:rFonts w:ascii="Arial" w:hAnsi="Arial"/>
          <w:sz w:val="22"/>
          <w:szCs w:val="22"/>
        </w:rPr>
        <w:t xml:space="preserve"> (poniedziałek, środa, czwartek) średnio </w:t>
      </w:r>
      <w:r>
        <w:rPr>
          <w:rFonts w:ascii="Arial" w:hAnsi="Arial"/>
          <w:sz w:val="22"/>
          <w:szCs w:val="22"/>
        </w:rPr>
        <w:t xml:space="preserve">około </w:t>
      </w:r>
      <w:r>
        <w:rPr>
          <w:rFonts w:ascii="Arial" w:hAnsi="Arial"/>
          <w:sz w:val="22"/>
          <w:szCs w:val="22"/>
        </w:rPr>
        <w:br/>
      </w:r>
      <w:r w:rsidRPr="00533F27">
        <w:rPr>
          <w:rFonts w:ascii="Arial" w:hAnsi="Arial"/>
          <w:sz w:val="22"/>
          <w:szCs w:val="22"/>
        </w:rPr>
        <w:t xml:space="preserve">42 kupców wystawia towar przed kioskami handlowymi. Ustalono, iż stawki opłaty targowej </w:t>
      </w:r>
      <w:r>
        <w:rPr>
          <w:rFonts w:ascii="Arial" w:hAnsi="Arial"/>
          <w:sz w:val="22"/>
          <w:szCs w:val="22"/>
        </w:rPr>
        <w:br/>
      </w:r>
      <w:r w:rsidRPr="00533F27">
        <w:rPr>
          <w:rFonts w:ascii="Arial" w:hAnsi="Arial"/>
          <w:sz w:val="22"/>
          <w:szCs w:val="22"/>
        </w:rPr>
        <w:t xml:space="preserve">nie były zmieniane od 2016 r., kiedy to na wniosek przedsiębiorców wprowadzono zróżnicowaną wysokość dziennej opłaty targowej w zależności od dnia tygodnia, w którym </w:t>
      </w:r>
      <w:r w:rsidRPr="00533F27">
        <w:rPr>
          <w:rFonts w:ascii="Arial" w:hAnsi="Arial"/>
          <w:sz w:val="22"/>
          <w:szCs w:val="22"/>
        </w:rPr>
        <w:lastRenderedPageBreak/>
        <w:t xml:space="preserve">sprzedaż jest prowadzona. W dni tzw. </w:t>
      </w:r>
      <w:proofErr w:type="spellStart"/>
      <w:r>
        <w:rPr>
          <w:rFonts w:ascii="Arial" w:hAnsi="Arial"/>
          <w:sz w:val="22"/>
          <w:szCs w:val="22"/>
        </w:rPr>
        <w:t>nietargowe</w:t>
      </w:r>
      <w:proofErr w:type="spellEnd"/>
      <w:r>
        <w:rPr>
          <w:rFonts w:ascii="Arial" w:hAnsi="Arial"/>
          <w:sz w:val="22"/>
          <w:szCs w:val="22"/>
        </w:rPr>
        <w:t xml:space="preserve"> </w:t>
      </w:r>
      <w:r w:rsidRPr="00533F27">
        <w:rPr>
          <w:rFonts w:ascii="Arial" w:hAnsi="Arial"/>
          <w:sz w:val="22"/>
          <w:szCs w:val="22"/>
        </w:rPr>
        <w:t>opłata została obniżona do 1,70 zł (za każdy rozpoczęty m</w:t>
      </w:r>
      <w:r w:rsidRPr="00533F27">
        <w:rPr>
          <w:rFonts w:ascii="Arial" w:hAnsi="Arial"/>
          <w:sz w:val="22"/>
          <w:szCs w:val="22"/>
          <w:vertAlign w:val="superscript"/>
        </w:rPr>
        <w:t>2</w:t>
      </w:r>
      <w:r w:rsidRPr="00533F27">
        <w:rPr>
          <w:rFonts w:ascii="Arial" w:hAnsi="Arial"/>
          <w:sz w:val="22"/>
          <w:szCs w:val="22"/>
        </w:rPr>
        <w:t xml:space="preserve">), w porównaniu do </w:t>
      </w:r>
      <w:r>
        <w:rPr>
          <w:rFonts w:ascii="Arial" w:hAnsi="Arial"/>
          <w:sz w:val="22"/>
          <w:szCs w:val="22"/>
        </w:rPr>
        <w:t xml:space="preserve">stawki </w:t>
      </w:r>
      <w:r w:rsidRPr="00533F27">
        <w:rPr>
          <w:rFonts w:ascii="Arial" w:hAnsi="Arial"/>
          <w:sz w:val="22"/>
          <w:szCs w:val="22"/>
        </w:rPr>
        <w:t>2,30 zł w dni targowe.</w:t>
      </w:r>
    </w:p>
    <w:p w:rsidR="00A468AF" w:rsidRDefault="00A468AF" w:rsidP="00A468A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  <w:r w:rsidRPr="00522DA5">
        <w:rPr>
          <w:rFonts w:ascii="Arial" w:hAnsi="Arial"/>
          <w:sz w:val="22"/>
          <w:szCs w:val="22"/>
        </w:rPr>
        <w:tab/>
        <w:t xml:space="preserve">Odnosząc się do postulatu nr 5 petycji w sprawie zwiększenia ilości toalet </w:t>
      </w:r>
      <w:r>
        <w:rPr>
          <w:rFonts w:ascii="Arial" w:hAnsi="Arial"/>
          <w:sz w:val="22"/>
          <w:szCs w:val="22"/>
        </w:rPr>
        <w:br/>
      </w:r>
      <w:r w:rsidRPr="00522DA5">
        <w:rPr>
          <w:rFonts w:ascii="Arial" w:hAnsi="Arial"/>
          <w:sz w:val="22"/>
          <w:szCs w:val="22"/>
        </w:rPr>
        <w:t>na Targowisku Miejskim ustalono, iż na obszarze targowiska zlokalizowane są dwie toalety: przy ul. Krótkiej i przy ul. Farbiarskiej. Dodatkowo dostępna jest toaleta na Placu Kościuszki, która zlokalizowana jest w porównywalnej odległości od Targowiska Miejskiego, jak dwie wspomniane powyżej. Koszt postawienia jednej dodatkowej toalety wynosi około 160</w:t>
      </w:r>
      <w:r>
        <w:rPr>
          <w:rFonts w:ascii="Arial" w:hAnsi="Arial"/>
          <w:sz w:val="22"/>
          <w:szCs w:val="22"/>
        </w:rPr>
        <w:t xml:space="preserve"> tys. </w:t>
      </w:r>
      <w:r w:rsidRPr="00522DA5">
        <w:rPr>
          <w:rFonts w:ascii="Arial" w:hAnsi="Arial"/>
          <w:sz w:val="22"/>
          <w:szCs w:val="22"/>
        </w:rPr>
        <w:t xml:space="preserve">zł. </w:t>
      </w:r>
    </w:p>
    <w:p w:rsidR="00A36F1C" w:rsidRDefault="00693D7A" w:rsidP="00A36F1C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</w:t>
      </w:r>
      <w:r w:rsidR="00537832">
        <w:rPr>
          <w:rFonts w:ascii="Arial" w:hAnsi="Arial"/>
          <w:sz w:val="22"/>
          <w:szCs w:val="22"/>
        </w:rPr>
        <w:t xml:space="preserve">onadto Komisja </w:t>
      </w:r>
      <w:r>
        <w:rPr>
          <w:rFonts w:ascii="Arial" w:hAnsi="Arial"/>
          <w:sz w:val="22"/>
          <w:szCs w:val="22"/>
        </w:rPr>
        <w:t>Skarg, Wniosków i Petycji popiera działania Prezydenta Miasta Tomaszowa Mazowieckiego w zakresie przedłożenia Radzie Miejskiej Tomaszowa Mazowieckiego</w:t>
      </w:r>
      <w:r w:rsidR="008B017E">
        <w:rPr>
          <w:rFonts w:ascii="Arial" w:hAnsi="Arial"/>
          <w:sz w:val="22"/>
          <w:szCs w:val="22"/>
        </w:rPr>
        <w:t>,</w:t>
      </w:r>
      <w:r>
        <w:rPr>
          <w:rFonts w:ascii="Arial" w:hAnsi="Arial"/>
          <w:sz w:val="22"/>
          <w:szCs w:val="22"/>
        </w:rPr>
        <w:t xml:space="preserve"> na sesji w dniu 26 maja 2022 roku projektu uchwały, w którym w dziale 700 „</w:t>
      </w:r>
      <w:r w:rsidRPr="00A36F1C">
        <w:rPr>
          <w:rFonts w:ascii="Arial" w:hAnsi="Arial"/>
          <w:i/>
          <w:sz w:val="22"/>
          <w:szCs w:val="22"/>
        </w:rPr>
        <w:t>Gospodarka mieszkaniowa</w:t>
      </w:r>
      <w:r>
        <w:rPr>
          <w:rFonts w:ascii="Arial" w:hAnsi="Arial"/>
          <w:sz w:val="22"/>
          <w:szCs w:val="22"/>
        </w:rPr>
        <w:t xml:space="preserve">” została zaplanowana kwota 90.000,00 zł z przeznaczeniem na opracowanie koncepcji budowy hali targowej na Placu Narutowicza w Tomaszowie Mazowieckim. </w:t>
      </w:r>
      <w:r w:rsidR="00A801BB">
        <w:rPr>
          <w:rFonts w:ascii="Arial" w:hAnsi="Arial"/>
          <w:sz w:val="22"/>
          <w:szCs w:val="22"/>
        </w:rPr>
        <w:t>Zdaniem Komisji s</w:t>
      </w:r>
      <w:r w:rsidR="00A36F1C">
        <w:rPr>
          <w:rFonts w:ascii="Arial" w:hAnsi="Arial"/>
          <w:sz w:val="22"/>
          <w:szCs w:val="22"/>
        </w:rPr>
        <w:t xml:space="preserve">zczególnie istotnym jest włączenie kupców do współpracy </w:t>
      </w:r>
      <w:r w:rsidR="00A801BB">
        <w:rPr>
          <w:rFonts w:ascii="Arial" w:hAnsi="Arial"/>
          <w:sz w:val="22"/>
          <w:szCs w:val="22"/>
        </w:rPr>
        <w:br/>
      </w:r>
      <w:r w:rsidR="00A36F1C">
        <w:rPr>
          <w:rFonts w:ascii="Arial" w:hAnsi="Arial"/>
          <w:sz w:val="22"/>
          <w:szCs w:val="22"/>
        </w:rPr>
        <w:t xml:space="preserve">w zakresie przygotowania projektu </w:t>
      </w:r>
      <w:r w:rsidR="00A801BB">
        <w:rPr>
          <w:rFonts w:ascii="Arial" w:hAnsi="Arial"/>
          <w:sz w:val="22"/>
          <w:szCs w:val="22"/>
        </w:rPr>
        <w:t xml:space="preserve">koncepcji budowy hali targowej </w:t>
      </w:r>
      <w:r w:rsidR="00A36F1C">
        <w:rPr>
          <w:rFonts w:ascii="Arial" w:hAnsi="Arial"/>
          <w:sz w:val="22"/>
          <w:szCs w:val="22"/>
        </w:rPr>
        <w:t xml:space="preserve">pod kątem funkcjonalno-użytkowym. </w:t>
      </w:r>
    </w:p>
    <w:p w:rsidR="00A36F1C" w:rsidRDefault="00A36F1C" w:rsidP="00A36F1C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Podzielając proponowany kierunek modernizacji Targowiska Miejskiego Rada Miejska </w:t>
      </w:r>
      <w:r w:rsidR="00A801BB">
        <w:rPr>
          <w:rFonts w:ascii="Arial" w:hAnsi="Arial"/>
          <w:sz w:val="22"/>
          <w:szCs w:val="22"/>
        </w:rPr>
        <w:t xml:space="preserve">Tomaszowa Mazowieckiego </w:t>
      </w:r>
      <w:r>
        <w:rPr>
          <w:rFonts w:ascii="Arial" w:hAnsi="Arial"/>
          <w:sz w:val="22"/>
          <w:szCs w:val="22"/>
        </w:rPr>
        <w:t xml:space="preserve">podjęła uchwałę nr LVIII/452/2022 </w:t>
      </w:r>
      <w:r w:rsidRPr="00A36F1C">
        <w:rPr>
          <w:rFonts w:ascii="Arial" w:hAnsi="Arial"/>
          <w:i/>
          <w:sz w:val="22"/>
          <w:szCs w:val="22"/>
        </w:rPr>
        <w:t xml:space="preserve">w sprawie dokonania zmian </w:t>
      </w:r>
      <w:r w:rsidR="00A801BB">
        <w:rPr>
          <w:rFonts w:ascii="Arial" w:hAnsi="Arial"/>
          <w:i/>
          <w:sz w:val="22"/>
          <w:szCs w:val="22"/>
        </w:rPr>
        <w:br/>
      </w:r>
      <w:r w:rsidRPr="00A36F1C">
        <w:rPr>
          <w:rFonts w:ascii="Arial" w:hAnsi="Arial"/>
          <w:i/>
          <w:sz w:val="22"/>
          <w:szCs w:val="22"/>
        </w:rPr>
        <w:t xml:space="preserve">w </w:t>
      </w:r>
      <w:r w:rsidR="008F5BE7">
        <w:rPr>
          <w:rFonts w:ascii="Arial" w:hAnsi="Arial"/>
          <w:i/>
          <w:sz w:val="22"/>
          <w:szCs w:val="22"/>
        </w:rPr>
        <w:t>B</w:t>
      </w:r>
      <w:r w:rsidRPr="00A36F1C">
        <w:rPr>
          <w:rFonts w:ascii="Arial" w:hAnsi="Arial"/>
          <w:i/>
          <w:sz w:val="22"/>
          <w:szCs w:val="22"/>
        </w:rPr>
        <w:t xml:space="preserve">udżecie </w:t>
      </w:r>
      <w:r w:rsidR="008F5BE7">
        <w:rPr>
          <w:rFonts w:ascii="Arial" w:hAnsi="Arial"/>
          <w:i/>
          <w:sz w:val="22"/>
          <w:szCs w:val="22"/>
        </w:rPr>
        <w:t>M</w:t>
      </w:r>
      <w:r w:rsidRPr="00A36F1C">
        <w:rPr>
          <w:rFonts w:ascii="Arial" w:hAnsi="Arial"/>
          <w:i/>
          <w:sz w:val="22"/>
          <w:szCs w:val="22"/>
        </w:rPr>
        <w:t>iasta na rok 2022</w:t>
      </w:r>
      <w:r>
        <w:rPr>
          <w:rFonts w:ascii="Arial" w:hAnsi="Arial"/>
          <w:sz w:val="22"/>
          <w:szCs w:val="22"/>
        </w:rPr>
        <w:t>”</w:t>
      </w:r>
      <w:r w:rsidR="00A801BB">
        <w:rPr>
          <w:rFonts w:ascii="Arial" w:hAnsi="Arial"/>
          <w:sz w:val="22"/>
          <w:szCs w:val="22"/>
        </w:rPr>
        <w:t xml:space="preserve">, zabezpieczając tym samym środki finansowe na wykonanie koncepcji budowy hali targowej. </w:t>
      </w:r>
    </w:p>
    <w:p w:rsidR="00A468AF" w:rsidRDefault="00A36F1C" w:rsidP="00A468AF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Reasumując, </w:t>
      </w:r>
      <w:r w:rsidR="00A468AF" w:rsidRPr="00522DA5">
        <w:rPr>
          <w:rFonts w:ascii="Arial" w:hAnsi="Arial"/>
          <w:sz w:val="22"/>
          <w:szCs w:val="22"/>
        </w:rPr>
        <w:t xml:space="preserve">Komisja Skarg, Wniosków i Petycji Rady Miejskiej Tomaszowa Mazowieckiego </w:t>
      </w:r>
      <w:r>
        <w:rPr>
          <w:rFonts w:ascii="Arial" w:hAnsi="Arial"/>
          <w:sz w:val="22"/>
          <w:szCs w:val="22"/>
        </w:rPr>
        <w:t xml:space="preserve">szczegółowo przeanalizowała postulaty zgłoszone przez </w:t>
      </w:r>
      <w:r w:rsidR="00270686">
        <w:rPr>
          <w:rFonts w:ascii="Arial" w:hAnsi="Arial"/>
          <w:sz w:val="22"/>
          <w:szCs w:val="22"/>
        </w:rPr>
        <w:t>właścicieli kiosków handlowych.</w:t>
      </w:r>
      <w:r w:rsidR="000348E0">
        <w:rPr>
          <w:rFonts w:ascii="Arial" w:hAnsi="Arial"/>
          <w:sz w:val="22"/>
          <w:szCs w:val="22"/>
        </w:rPr>
        <w:t xml:space="preserve"> Komisja ustaliła, iż w toku prowadzonych rozmów </w:t>
      </w:r>
      <w:r w:rsidR="00270686">
        <w:rPr>
          <w:rFonts w:ascii="Arial" w:hAnsi="Arial"/>
          <w:sz w:val="22"/>
          <w:szCs w:val="22"/>
        </w:rPr>
        <w:t xml:space="preserve">właścicieli kiosków handlowych </w:t>
      </w:r>
      <w:r w:rsidR="000348E0">
        <w:rPr>
          <w:rFonts w:ascii="Arial" w:hAnsi="Arial"/>
          <w:sz w:val="22"/>
          <w:szCs w:val="22"/>
        </w:rPr>
        <w:t>z Zarządem Dróg i Utrzymania Miasta, kupcy odstąpili od postulowanego zrównania stawek czynszu do staw</w:t>
      </w:r>
      <w:r w:rsidR="008F5BE7">
        <w:rPr>
          <w:rFonts w:ascii="Arial" w:hAnsi="Arial"/>
          <w:sz w:val="22"/>
          <w:szCs w:val="22"/>
        </w:rPr>
        <w:t>ki</w:t>
      </w:r>
      <w:r w:rsidR="000348E0">
        <w:rPr>
          <w:rFonts w:ascii="Arial" w:hAnsi="Arial"/>
          <w:sz w:val="22"/>
          <w:szCs w:val="22"/>
        </w:rPr>
        <w:t xml:space="preserve"> średniej dla wszystkich kiosków. Ponadto szeroko zostały omówione wszystkie zgłoszone postulaty oraz koszty związane z funkcjonowaniem targowiska ponoszone przez </w:t>
      </w:r>
      <w:r w:rsidR="008F5BE7">
        <w:rPr>
          <w:rFonts w:ascii="Arial" w:hAnsi="Arial"/>
          <w:sz w:val="22"/>
          <w:szCs w:val="22"/>
        </w:rPr>
        <w:t>G</w:t>
      </w:r>
      <w:r w:rsidR="000348E0">
        <w:rPr>
          <w:rFonts w:ascii="Arial" w:hAnsi="Arial"/>
          <w:sz w:val="22"/>
          <w:szCs w:val="22"/>
        </w:rPr>
        <w:t>minę Miasto Tomaszów Maz</w:t>
      </w:r>
      <w:r w:rsidR="008F5BE7">
        <w:rPr>
          <w:rFonts w:ascii="Arial" w:hAnsi="Arial"/>
          <w:sz w:val="22"/>
          <w:szCs w:val="22"/>
        </w:rPr>
        <w:t>owiecki.</w:t>
      </w:r>
    </w:p>
    <w:p w:rsidR="00A468AF" w:rsidRPr="00522DA5" w:rsidRDefault="000348E0" w:rsidP="00A468AF">
      <w:pPr>
        <w:pStyle w:val="Standard"/>
        <w:spacing w:line="360" w:lineRule="auto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Mając na względzie </w:t>
      </w:r>
      <w:r w:rsidR="0076306D">
        <w:rPr>
          <w:rFonts w:ascii="Arial" w:hAnsi="Arial"/>
          <w:sz w:val="22"/>
          <w:szCs w:val="22"/>
        </w:rPr>
        <w:t xml:space="preserve">powyższe wyjaśnienia oraz proponowany kierunek modernizacji Targowiska Miejskiego zasadnym </w:t>
      </w:r>
      <w:r w:rsidR="00A468AF" w:rsidRPr="00522DA5">
        <w:rPr>
          <w:rFonts w:ascii="Arial" w:hAnsi="Arial"/>
          <w:sz w:val="22"/>
          <w:szCs w:val="22"/>
        </w:rPr>
        <w:t xml:space="preserve">jest </w:t>
      </w:r>
      <w:r w:rsidR="00A468AF" w:rsidRPr="0020327E">
        <w:rPr>
          <w:rFonts w:ascii="Arial" w:hAnsi="Arial"/>
          <w:b/>
          <w:sz w:val="22"/>
          <w:szCs w:val="22"/>
        </w:rPr>
        <w:t xml:space="preserve">podjęcie uchwały </w:t>
      </w:r>
      <w:r>
        <w:rPr>
          <w:rFonts w:ascii="Arial" w:hAnsi="Arial"/>
          <w:b/>
          <w:sz w:val="22"/>
          <w:szCs w:val="22"/>
        </w:rPr>
        <w:t xml:space="preserve">w przedłożonej treści. </w:t>
      </w:r>
      <w:r w:rsidR="00A468AF" w:rsidRPr="00522DA5">
        <w:rPr>
          <w:rFonts w:ascii="Arial" w:hAnsi="Arial"/>
          <w:sz w:val="22"/>
          <w:szCs w:val="22"/>
        </w:rPr>
        <w:t xml:space="preserve"> </w:t>
      </w:r>
    </w:p>
    <w:p w:rsidR="00A468AF" w:rsidRPr="00522DA5" w:rsidRDefault="00A468AF" w:rsidP="00A468AF">
      <w:pPr>
        <w:pStyle w:val="Standard"/>
        <w:spacing w:line="360" w:lineRule="auto"/>
        <w:jc w:val="both"/>
        <w:rPr>
          <w:rFonts w:ascii="Arial" w:hAnsi="Arial"/>
          <w:sz w:val="22"/>
          <w:szCs w:val="22"/>
        </w:rPr>
      </w:pPr>
    </w:p>
    <w:p w:rsidR="00A468AF" w:rsidRDefault="00A468AF" w:rsidP="00A468AF">
      <w:pPr>
        <w:pStyle w:val="Standard"/>
        <w:spacing w:line="360" w:lineRule="auto"/>
        <w:jc w:val="both"/>
        <w:rPr>
          <w:rFonts w:ascii="Calibri" w:hAnsi="Calibri"/>
        </w:rPr>
      </w:pPr>
    </w:p>
    <w:p w:rsidR="00A468AF" w:rsidRDefault="00A468AF" w:rsidP="00A468AF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A468AF" w:rsidRDefault="00A468AF" w:rsidP="00A468AF">
      <w:pPr>
        <w:spacing w:after="0" w:line="360" w:lineRule="auto"/>
        <w:jc w:val="both"/>
        <w:rPr>
          <w:rFonts w:ascii="Arial" w:hAnsi="Arial" w:cs="Arial"/>
          <w:u w:val="single"/>
        </w:rPr>
      </w:pPr>
    </w:p>
    <w:p w:rsidR="00A468AF" w:rsidRDefault="00A468AF" w:rsidP="00A468AF">
      <w:pPr>
        <w:spacing w:after="0" w:line="360" w:lineRule="auto"/>
        <w:jc w:val="both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Pouczenie:</w:t>
      </w:r>
    </w:p>
    <w:p w:rsidR="00A468AF" w:rsidRDefault="00A468AF" w:rsidP="00A468AF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Zgodnie z art. 13 ust. 2 ustawy o petycjach, sposób załatwienia petycji nie może być przedmiotem skargi ( </w:t>
      </w:r>
      <w:proofErr w:type="spellStart"/>
      <w:r>
        <w:rPr>
          <w:rFonts w:ascii="Arial" w:hAnsi="Arial" w:cs="Arial"/>
          <w:i/>
          <w:sz w:val="20"/>
          <w:szCs w:val="20"/>
        </w:rPr>
        <w:t>t..j</w:t>
      </w:r>
      <w:proofErr w:type="spellEnd"/>
      <w:r>
        <w:rPr>
          <w:rFonts w:ascii="Arial" w:hAnsi="Arial" w:cs="Arial"/>
          <w:i/>
          <w:sz w:val="20"/>
          <w:szCs w:val="20"/>
        </w:rPr>
        <w:t>. Dz.U. z 2018 r., poz. 870).</w:t>
      </w:r>
    </w:p>
    <w:sectPr w:rsidR="00A46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207DB0"/>
    <w:multiLevelType w:val="hybridMultilevel"/>
    <w:tmpl w:val="3A38C6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8AF"/>
    <w:rsid w:val="000348E0"/>
    <w:rsid w:val="00270686"/>
    <w:rsid w:val="00537832"/>
    <w:rsid w:val="005B5EBB"/>
    <w:rsid w:val="00693D7A"/>
    <w:rsid w:val="007604E9"/>
    <w:rsid w:val="0076306D"/>
    <w:rsid w:val="008B017E"/>
    <w:rsid w:val="008F5BE7"/>
    <w:rsid w:val="00A36F1C"/>
    <w:rsid w:val="00A468AF"/>
    <w:rsid w:val="00A801BB"/>
    <w:rsid w:val="00F21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F9535"/>
  <w15:chartTrackingRefBased/>
  <w15:docId w15:val="{79BCDB3B-B16D-4EA4-B0DA-8BC10C427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468A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468A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</w:rPr>
  </w:style>
  <w:style w:type="paragraph" w:styleId="Akapitzlist">
    <w:name w:val="List Paragraph"/>
    <w:basedOn w:val="Normalny"/>
    <w:uiPriority w:val="34"/>
    <w:qFormat/>
    <w:rsid w:val="00A468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1A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1A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1614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6</cp:revision>
  <cp:lastPrinted>2022-06-15T11:58:00Z</cp:lastPrinted>
  <dcterms:created xsi:type="dcterms:W3CDTF">2022-06-15T10:49:00Z</dcterms:created>
  <dcterms:modified xsi:type="dcterms:W3CDTF">2022-06-15T14:14:00Z</dcterms:modified>
</cp:coreProperties>
</file>