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357F81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F010CA">
        <w:rPr>
          <w:rFonts w:ascii="Cambria" w:hAnsi="Cambria" w:cs="Tahoma"/>
        </w:rPr>
        <w:t>15</w:t>
      </w:r>
      <w:r w:rsidR="008E1F64">
        <w:rPr>
          <w:rFonts w:ascii="Cambria" w:hAnsi="Cambria" w:cs="Tahoma"/>
        </w:rPr>
        <w:t>-06</w:t>
      </w:r>
      <w:r w:rsidR="00120030">
        <w:rPr>
          <w:rFonts w:ascii="Cambria" w:hAnsi="Cambria" w:cs="Tahoma"/>
        </w:rPr>
        <w:t>-2022</w:t>
      </w:r>
    </w:p>
    <w:p w:rsidR="008E1F64" w:rsidRDefault="008E1F64" w:rsidP="00357F81">
      <w:pPr>
        <w:spacing w:after="0" w:line="276" w:lineRule="auto"/>
        <w:jc w:val="right"/>
        <w:rPr>
          <w:rFonts w:ascii="Cambria" w:hAnsi="Cambria" w:cs="Tahoma"/>
          <w:b/>
        </w:rPr>
      </w:pPr>
    </w:p>
    <w:p w:rsidR="00357F81" w:rsidRPr="00154283" w:rsidRDefault="00357F81" w:rsidP="00357F81">
      <w:pPr>
        <w:spacing w:after="0" w:line="276" w:lineRule="auto"/>
        <w:jc w:val="right"/>
        <w:rPr>
          <w:rFonts w:ascii="Cambria" w:hAnsi="Cambria" w:cs="Tahoma"/>
          <w:b/>
          <w:sz w:val="28"/>
          <w:szCs w:val="28"/>
        </w:rPr>
      </w:pPr>
      <w:r w:rsidRPr="00154283">
        <w:rPr>
          <w:rFonts w:ascii="Cambria" w:hAnsi="Cambria" w:cs="Tahoma"/>
          <w:b/>
          <w:sz w:val="28"/>
          <w:szCs w:val="28"/>
        </w:rPr>
        <w:t>PYTANIA WRAZ Z ODPOWIEDZIĄ</w:t>
      </w:r>
      <w:r w:rsidR="00154283" w:rsidRPr="00154283">
        <w:rPr>
          <w:rFonts w:ascii="Cambria" w:hAnsi="Cambria" w:cs="Tahoma"/>
          <w:b/>
          <w:sz w:val="28"/>
          <w:szCs w:val="28"/>
        </w:rPr>
        <w:t xml:space="preserve"> (1)</w:t>
      </w:r>
    </w:p>
    <w:p w:rsidR="00357F81" w:rsidRDefault="00357F81" w:rsidP="00D628D4">
      <w:pPr>
        <w:spacing w:after="0"/>
        <w:jc w:val="right"/>
        <w:rPr>
          <w:rFonts w:ascii="Cambria" w:hAnsi="Cambria" w:cs="Tahoma"/>
          <w:b/>
        </w:rPr>
      </w:pPr>
    </w:p>
    <w:p w:rsidR="000A48F0" w:rsidRPr="006C3F82" w:rsidRDefault="000A48F0" w:rsidP="000A48F0">
      <w:pPr>
        <w:spacing w:after="0" w:line="276" w:lineRule="auto"/>
        <w:rPr>
          <w:rFonts w:ascii="Cambria" w:hAnsi="Cambria" w:cs="Tahoma"/>
          <w:b/>
          <w:i/>
          <w:sz w:val="20"/>
          <w:szCs w:val="20"/>
        </w:rPr>
      </w:pPr>
      <w:r w:rsidRPr="006C3F82">
        <w:rPr>
          <w:rFonts w:ascii="Cambria" w:hAnsi="Cambria" w:cs="Tahoma"/>
          <w:b/>
          <w:i/>
          <w:sz w:val="20"/>
          <w:szCs w:val="20"/>
        </w:rPr>
        <w:t>Numer postępowania: WRIK.271.1.22.2022.ZP</w:t>
      </w:r>
    </w:p>
    <w:p w:rsidR="000A48F0" w:rsidRPr="006C3F82" w:rsidRDefault="000A48F0" w:rsidP="000A48F0">
      <w:pPr>
        <w:spacing w:after="0" w:line="276" w:lineRule="auto"/>
        <w:rPr>
          <w:rFonts w:ascii="Cambria" w:hAnsi="Cambria" w:cs="ArialMT"/>
          <w:b/>
          <w:i/>
          <w:sz w:val="20"/>
          <w:szCs w:val="20"/>
        </w:rPr>
      </w:pPr>
      <w:r w:rsidRPr="006C3F82">
        <w:rPr>
          <w:rFonts w:ascii="Cambria" w:hAnsi="Cambria" w:cs="ArialMT"/>
          <w:b/>
          <w:i/>
          <w:sz w:val="20"/>
          <w:szCs w:val="20"/>
        </w:rPr>
        <w:t>Ogłoszenie nr 2022/BZP 00189121/01 z dnia 2022-06-01</w:t>
      </w:r>
    </w:p>
    <w:p w:rsidR="000A48F0" w:rsidRPr="006C3F82" w:rsidRDefault="000A48F0" w:rsidP="000A48F0">
      <w:pPr>
        <w:spacing w:after="0" w:line="276" w:lineRule="auto"/>
        <w:rPr>
          <w:rFonts w:ascii="Cambria" w:hAnsi="Cambria" w:cs="Tahoma"/>
          <w:b/>
          <w:i/>
          <w:sz w:val="20"/>
          <w:szCs w:val="20"/>
        </w:rPr>
      </w:pPr>
      <w:r w:rsidRPr="006C3F82">
        <w:rPr>
          <w:rFonts w:ascii="Cambria" w:hAnsi="Cambria" w:cs="Tahoma"/>
          <w:b/>
          <w:i/>
          <w:sz w:val="20"/>
          <w:szCs w:val="20"/>
        </w:rPr>
        <w:t xml:space="preserve">ID - miniportal: </w:t>
      </w:r>
      <w:r w:rsidRPr="006C3F82">
        <w:rPr>
          <w:rFonts w:ascii="Cambria" w:hAnsi="Cambria"/>
          <w:b/>
          <w:i/>
          <w:sz w:val="20"/>
          <w:szCs w:val="20"/>
        </w:rPr>
        <w:t>78a79748-973b-40a8-807e-9d425ffdb651</w:t>
      </w:r>
    </w:p>
    <w:p w:rsidR="000A48F0" w:rsidRPr="006C3F82" w:rsidRDefault="000A48F0" w:rsidP="000A48F0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0A48F0" w:rsidRDefault="000A48F0" w:rsidP="000A48F0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0A48F0" w:rsidRPr="00DD3027" w:rsidRDefault="000A48F0" w:rsidP="000A48F0">
      <w:pPr>
        <w:spacing w:after="0" w:line="276" w:lineRule="auto"/>
        <w:jc w:val="both"/>
        <w:rPr>
          <w:rFonts w:ascii="Cambria" w:hAnsi="Cambria" w:cs="Tahoma"/>
        </w:rPr>
      </w:pPr>
      <w:r w:rsidRPr="00DD3027"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DD3027">
        <w:rPr>
          <w:rFonts w:ascii="Cambria" w:hAnsi="Cambria" w:cstheme="minorHAnsi"/>
          <w:b/>
          <w:color w:val="0070C0"/>
        </w:rPr>
        <w:t>Pilotażowe uruchomienie modułu na urządzenia mobilne (aplikacje) udostępniające służbom miejskim i mieszkańcom dane z zainstalowanych przez miasto sieci ośmiu czujników mierzących ryzyko powodziowe dla przepływających przez miasto dwóch rzek.</w:t>
      </w:r>
    </w:p>
    <w:p w:rsidR="000A48F0" w:rsidRDefault="000A48F0" w:rsidP="00595E6A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</w:p>
    <w:p w:rsidR="000A48F0" w:rsidRDefault="000A48F0" w:rsidP="00595E6A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</w:p>
    <w:p w:rsidR="00357F81" w:rsidRDefault="00357F81" w:rsidP="00357F81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w związku                       z wpływem zapytań do niniejszego postępowania mając na względzie art. 135 ust. 1, 2 i 6 ustawy Prawo zamówień publicznych, udzielam wyjaśnień bez ujawnienia źródła zapytania zamieszczając je na stronie internetowej prowadzonego postępowania.</w:t>
      </w:r>
    </w:p>
    <w:p w:rsidR="00357F81" w:rsidRDefault="000A48F0" w:rsidP="00357F81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Termin wpływu zapytań: 10-06</w:t>
      </w:r>
      <w:r w:rsidR="00357F81">
        <w:rPr>
          <w:rFonts w:ascii="Cambria" w:hAnsi="Cambria" w:cs="Tahoma"/>
          <w:b/>
        </w:rPr>
        <w:t>-2022 r.</w:t>
      </w:r>
    </w:p>
    <w:p w:rsidR="008E1F64" w:rsidRDefault="008E1F64" w:rsidP="00357F81">
      <w:pPr>
        <w:spacing w:after="0" w:line="240" w:lineRule="auto"/>
        <w:rPr>
          <w:rFonts w:ascii="Cambria" w:hAnsi="Cambria"/>
          <w:b/>
          <w:sz w:val="32"/>
          <w:szCs w:val="32"/>
          <w:u w:val="single"/>
        </w:rPr>
      </w:pPr>
    </w:p>
    <w:p w:rsidR="000A48F0" w:rsidRDefault="000A48F0" w:rsidP="00F010CA">
      <w:pPr>
        <w:spacing w:after="0" w:line="240" w:lineRule="auto"/>
        <w:jc w:val="center"/>
        <w:rPr>
          <w:rFonts w:ascii="Cambria" w:hAnsi="Cambria"/>
          <w:b/>
          <w:sz w:val="32"/>
          <w:szCs w:val="32"/>
          <w:u w:val="single"/>
        </w:rPr>
      </w:pPr>
      <w:r>
        <w:rPr>
          <w:rFonts w:ascii="Cambria" w:hAnsi="Cambria"/>
          <w:b/>
          <w:sz w:val="32"/>
          <w:szCs w:val="32"/>
          <w:u w:val="single"/>
        </w:rPr>
        <w:t>Pytania</w:t>
      </w:r>
    </w:p>
    <w:p w:rsidR="000A48F0" w:rsidRPr="000A48F0" w:rsidRDefault="000A48F0" w:rsidP="000A48F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8E1F64">
        <w:rPr>
          <w:rFonts w:ascii="Cambria" w:eastAsia="Times New Roman" w:hAnsi="Cambria" w:cs="Times New Roman"/>
          <w:b/>
          <w:lang w:eastAsia="pl-PL"/>
        </w:rPr>
        <w:t>Pytanie 1:</w:t>
      </w:r>
      <w:r w:rsidRPr="000A48F0">
        <w:rPr>
          <w:rFonts w:ascii="Cambria" w:eastAsia="Times New Roman" w:hAnsi="Cambria" w:cs="Times New Roman"/>
          <w:lang w:eastAsia="pl-PL"/>
        </w:rPr>
        <w:t xml:space="preserve"> OPZ wskazuje, że w punkcie 1, że budowa wodowskazów, stacji telemetrycznych oraz modułu powiadamiania dla służb kryzysowych, musi być zgodna z założeniami przedstawionymi w studium wykonalności. Prosimy o jego udostępnienie.</w:t>
      </w:r>
    </w:p>
    <w:p w:rsidR="000A48F0" w:rsidRPr="000A48F0" w:rsidRDefault="000A48F0" w:rsidP="000A48F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8E1F64">
        <w:rPr>
          <w:rFonts w:ascii="Cambria" w:eastAsia="Times New Roman" w:hAnsi="Cambria" w:cs="Times New Roman"/>
          <w:b/>
          <w:lang w:eastAsia="pl-PL"/>
        </w:rPr>
        <w:t>Pytanie 2:</w:t>
      </w:r>
      <w:r w:rsidRPr="000A48F0">
        <w:rPr>
          <w:rFonts w:ascii="Cambria" w:eastAsia="Times New Roman" w:hAnsi="Cambria" w:cs="Times New Roman"/>
          <w:lang w:eastAsia="pl-PL"/>
        </w:rPr>
        <w:t xml:space="preserve"> Względem OPZ 1.2: Czy dopuszczalne będzie zamocowanie czujnika nie na dnie koryta rzeki mocowanego do dodatkowego bloczka betonowego, a pionowo do tylnej strony łaty wodowskazowej, tak aby element pomiarowy czujnika był możliwie blisko dna, jednak nie dotykał go (unikając zamulenia)? Taki sposób montażu umożliwi pomiar w sytuacjach jeśli stan wody w rzece wynosiłby mniej niż 40cm w najgłębszym punkcie. Jednocześnie pozwala to na dodatkowe ukrycie sondy przed wzrokiem osób postronnych i powinno przyczynić się do zmniejszenia ryzyka wandalizmu.</w:t>
      </w:r>
    </w:p>
    <w:p w:rsidR="000A48F0" w:rsidRPr="000A48F0" w:rsidRDefault="000A48F0" w:rsidP="000A48F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0A48F0">
        <w:rPr>
          <w:rFonts w:ascii="Cambria" w:eastAsia="Times New Roman" w:hAnsi="Cambria" w:cs="Times New Roman"/>
          <w:lang w:eastAsia="pl-PL"/>
        </w:rPr>
        <w:t> </w:t>
      </w:r>
    </w:p>
    <w:p w:rsidR="000A48F0" w:rsidRPr="000A48F0" w:rsidRDefault="000A48F0" w:rsidP="000A48F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8E1F64">
        <w:rPr>
          <w:rFonts w:ascii="Cambria" w:eastAsia="Times New Roman" w:hAnsi="Cambria" w:cs="Times New Roman"/>
          <w:b/>
          <w:lang w:eastAsia="pl-PL"/>
        </w:rPr>
        <w:lastRenderedPageBreak/>
        <w:t>Pytanie 3:</w:t>
      </w:r>
      <w:r w:rsidRPr="000A48F0">
        <w:rPr>
          <w:rFonts w:ascii="Cambria" w:eastAsia="Times New Roman" w:hAnsi="Cambria" w:cs="Times New Roman"/>
          <w:lang w:eastAsia="pl-PL"/>
        </w:rPr>
        <w:t xml:space="preserve"> Względem OPZ 1.2: Czy Zamawiający dopuści czujnik o wyjściu cyfrowym (np. MODBUS, SDI-12), co zmniejsza błąd (zwiększając dokładność) wynikający z przekształcenia sygnału analogowego na cyfrowy? </w:t>
      </w:r>
    </w:p>
    <w:p w:rsidR="000A48F0" w:rsidRPr="000A48F0" w:rsidRDefault="000A48F0" w:rsidP="000A48F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8E1F64">
        <w:rPr>
          <w:rFonts w:ascii="Cambria" w:eastAsia="Times New Roman" w:hAnsi="Cambria" w:cs="Times New Roman"/>
          <w:b/>
          <w:lang w:eastAsia="pl-PL"/>
        </w:rPr>
        <w:t>Pytanie 4:</w:t>
      </w:r>
      <w:r w:rsidRPr="000A48F0">
        <w:rPr>
          <w:rFonts w:ascii="Cambria" w:eastAsia="Times New Roman" w:hAnsi="Cambria" w:cs="Times New Roman"/>
          <w:lang w:eastAsia="pl-PL"/>
        </w:rPr>
        <w:t xml:space="preserve"> Względem OPZ 1.2: Czy Zamawiający dopuści w miejsce baterii żelowej (akumulatora żelowego) o parametrach 12V (nap. 11-14.4V) i 2Ah (a zatem posiadającego nominalnie 24Wh magazynowanej energii) akumulator litowo jonowy o pojemności 3,7V i 13Ah (a zatem nominalnie posiadającego ok. 45Wh magazynowanej energii)?</w:t>
      </w:r>
    </w:p>
    <w:p w:rsidR="000A48F0" w:rsidRPr="000A48F0" w:rsidRDefault="000A48F0" w:rsidP="000A48F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8E1F64">
        <w:rPr>
          <w:rFonts w:ascii="Cambria" w:eastAsia="Times New Roman" w:hAnsi="Cambria" w:cs="Times New Roman"/>
          <w:b/>
          <w:lang w:eastAsia="pl-PL"/>
        </w:rPr>
        <w:t>Pytanie 5:</w:t>
      </w:r>
      <w:r w:rsidRPr="000A48F0">
        <w:rPr>
          <w:rFonts w:ascii="Cambria" w:eastAsia="Times New Roman" w:hAnsi="Cambria" w:cs="Times New Roman"/>
          <w:lang w:eastAsia="pl-PL"/>
        </w:rPr>
        <w:t xml:space="preserve"> Względem OPZ 1.2: Czy dopuszczalne jest wyprowadzenie anteny GSM poza obudowę rejestratora, lecz nadal wewnątrz obudowy systemu? Parametr ten wyklucza urządzenia, które z racji budowy posiadają obudowy metalowe.</w:t>
      </w:r>
    </w:p>
    <w:p w:rsidR="000A48F0" w:rsidRPr="000A48F0" w:rsidRDefault="000A48F0" w:rsidP="000A48F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8E1F64">
        <w:rPr>
          <w:rFonts w:ascii="Cambria" w:eastAsia="Times New Roman" w:hAnsi="Cambria" w:cs="Times New Roman"/>
          <w:b/>
          <w:lang w:eastAsia="pl-PL"/>
        </w:rPr>
        <w:t>Pytanie 6:</w:t>
      </w:r>
      <w:r w:rsidRPr="000A48F0">
        <w:rPr>
          <w:rFonts w:ascii="Cambria" w:eastAsia="Times New Roman" w:hAnsi="Cambria" w:cs="Times New Roman"/>
          <w:lang w:eastAsia="pl-PL"/>
        </w:rPr>
        <w:t xml:space="preserve"> Względem OPZ 1.3: Czy dopuszczalne jest wykorzystanie połączonego czujnika temperatury, wilgotności i ciśnienia powietrza?</w:t>
      </w:r>
    </w:p>
    <w:p w:rsidR="000A48F0" w:rsidRPr="000A48F0" w:rsidRDefault="000A48F0" w:rsidP="000A48F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8E1F64">
        <w:rPr>
          <w:rFonts w:ascii="Cambria" w:eastAsia="Times New Roman" w:hAnsi="Cambria" w:cs="Times New Roman"/>
          <w:b/>
          <w:lang w:eastAsia="pl-PL"/>
        </w:rPr>
        <w:t>Pytanie 7:</w:t>
      </w:r>
      <w:r w:rsidRPr="000A48F0">
        <w:rPr>
          <w:rFonts w:ascii="Cambria" w:eastAsia="Times New Roman" w:hAnsi="Cambria" w:cs="Times New Roman"/>
          <w:lang w:eastAsia="pl-PL"/>
        </w:rPr>
        <w:t xml:space="preserve"> Względem OPZ 3: Zamawiający pisał dla Modułu 1 „konfiguracja odpowiedzi na zapytanie z zewnątrz – uwierzytelnienie źródła zapytania” – biorąc pod uwagę wskazane parametry stacji oraz opis jej działania – brak jest wymogu, by rejestrator był jednostką włączoną cały czas i odpytywaną przez serwer – wprost jest opisane, że to stacja winna co 10 minut dokonywać pomiaru i w ciągu 1 minuty dokonywać transmisji tego pomiaru na serwer. Prosimy o wykreślenie tego punktu, gdyż nie spełnia żadnej funkcji, a ogranicza konkurencyjność.</w:t>
      </w:r>
    </w:p>
    <w:p w:rsidR="000A48F0" w:rsidRPr="000A48F0" w:rsidRDefault="000A48F0" w:rsidP="000A48F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8E1F64">
        <w:rPr>
          <w:rFonts w:ascii="Cambria" w:eastAsia="Times New Roman" w:hAnsi="Cambria" w:cs="Times New Roman"/>
          <w:b/>
          <w:lang w:eastAsia="pl-PL"/>
        </w:rPr>
        <w:t>Pytanie 8</w:t>
      </w:r>
      <w:r w:rsidRPr="000A48F0">
        <w:rPr>
          <w:rFonts w:ascii="Cambria" w:eastAsia="Times New Roman" w:hAnsi="Cambria" w:cs="Times New Roman"/>
          <w:lang w:eastAsia="pl-PL"/>
        </w:rPr>
        <w:t>: Względem OPZ 3: Zamawiający dla Modułu 2 podaje sprzeczny z opisem Programu pomiarowego stacji hydrologicznej (OPZ 1.2). Opisano tu funkcjonalność „zapytania stacji pomiarowej o dane” podczas gdy w OPZ 1.2 wprost opisano, że stacja te dane ma wysyłać na serwer w określonym (i konfigurowalnym) reżimie czasowym. Prosimy o dopuszczenie rozwiązań obu typów, by zapewnić konkurencyjność różnych wykonawców – stosujących urządzenia typu slave (konieczność odpytywania) jak również master (gdy urządzenie wysyła dane na serwer).</w:t>
      </w:r>
    </w:p>
    <w:p w:rsidR="000A48F0" w:rsidRPr="000A48F0" w:rsidRDefault="000A48F0" w:rsidP="000A48F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8E1F64">
        <w:rPr>
          <w:rFonts w:ascii="Cambria" w:eastAsia="Times New Roman" w:hAnsi="Cambria" w:cs="Times New Roman"/>
          <w:b/>
          <w:lang w:eastAsia="pl-PL"/>
        </w:rPr>
        <w:t>Pytanie 9:</w:t>
      </w:r>
      <w:r w:rsidRPr="000A48F0">
        <w:rPr>
          <w:rFonts w:ascii="Cambria" w:eastAsia="Times New Roman" w:hAnsi="Cambria" w:cs="Times New Roman"/>
          <w:lang w:eastAsia="pl-PL"/>
        </w:rPr>
        <w:t xml:space="preserve"> Względem OPZ 3: Czy Zamawiający dopuści rozwiązanie, gdy stacje pomiarowe synchronizują czas za każdym połączeniem do sieci GSM, czy też należy pozostawić funkcjonalność synchronizacji czasu do serwera NTP raz na tydzień/dobę?</w:t>
      </w:r>
    </w:p>
    <w:p w:rsidR="000A48F0" w:rsidRPr="000A48F0" w:rsidRDefault="000A48F0" w:rsidP="000A48F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8E1F64">
        <w:rPr>
          <w:rFonts w:ascii="Cambria" w:eastAsia="Times New Roman" w:hAnsi="Cambria" w:cs="Times New Roman"/>
          <w:b/>
          <w:lang w:eastAsia="pl-PL"/>
        </w:rPr>
        <w:t>Pytanie 10</w:t>
      </w:r>
      <w:r w:rsidRPr="000A48F0">
        <w:rPr>
          <w:rFonts w:ascii="Cambria" w:eastAsia="Times New Roman" w:hAnsi="Cambria" w:cs="Times New Roman"/>
          <w:lang w:eastAsia="pl-PL"/>
        </w:rPr>
        <w:t>: Względem OPZ 3, Moduł 4: Czy Wykonawca ma zapewnić mechanizm komunikacji SMS (wysyłania SMS) czy też będzie to po stronie Zamawiającego? Jeśli po stronie Wykonawcy prosimy o informację ile SMS należy założyć w skali roku (jako wartość maksymalną), jeśli po stronie Zamawiającego to jeśli jest wybrany dostawca usługi SMS prosimy o informację o jego usłudze, by móc ocenić kompatybilność systemu przekazywania danych (API)</w:t>
      </w:r>
    </w:p>
    <w:p w:rsidR="000A48F0" w:rsidRPr="000A48F0" w:rsidRDefault="000A48F0" w:rsidP="000A48F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8E1F64">
        <w:rPr>
          <w:rFonts w:ascii="Cambria" w:eastAsia="Times New Roman" w:hAnsi="Cambria" w:cs="Times New Roman"/>
          <w:b/>
          <w:lang w:eastAsia="pl-PL"/>
        </w:rPr>
        <w:lastRenderedPageBreak/>
        <w:t>Pytanie 11:</w:t>
      </w:r>
      <w:r w:rsidRPr="000A48F0">
        <w:rPr>
          <w:rFonts w:ascii="Cambria" w:eastAsia="Times New Roman" w:hAnsi="Cambria" w:cs="Times New Roman"/>
          <w:lang w:eastAsia="pl-PL"/>
        </w:rPr>
        <w:t xml:space="preserve"> Względem OPZ 3, Oprogramowanie serwerowe: Czy aplikacja do kalibracji ciśnieniowych czujników i zmiany progów alarmowych może być aplikacją desktopową na komputery z systemami Microsoft Windows? Tyczy się wymienionych wyżej funkcji.</w:t>
      </w:r>
    </w:p>
    <w:p w:rsidR="00357F81" w:rsidRPr="000A48F0" w:rsidRDefault="000A48F0" w:rsidP="00F010CA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0A48F0">
        <w:rPr>
          <w:rFonts w:ascii="Cambria" w:eastAsia="Times New Roman" w:hAnsi="Cambria" w:cs="Times New Roman"/>
          <w:lang w:eastAsia="pl-PL"/>
        </w:rPr>
        <w:t> </w:t>
      </w:r>
    </w:p>
    <w:p w:rsidR="00357F81" w:rsidRPr="00F010CA" w:rsidRDefault="00F010CA" w:rsidP="00F010CA">
      <w:pPr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Calibri"/>
          <w:b/>
          <w:sz w:val="32"/>
          <w:szCs w:val="32"/>
          <w:u w:val="single"/>
        </w:rPr>
      </w:pPr>
      <w:r w:rsidRPr="00F010CA">
        <w:rPr>
          <w:rFonts w:ascii="Cambria" w:hAnsi="Cambria" w:cs="Calibri"/>
          <w:b/>
          <w:sz w:val="32"/>
          <w:szCs w:val="32"/>
          <w:u w:val="single"/>
        </w:rPr>
        <w:t>ODPOWIEDZI:</w:t>
      </w:r>
    </w:p>
    <w:p w:rsidR="008E1F64" w:rsidRPr="00F010CA" w:rsidRDefault="008E1F64" w:rsidP="000A48F0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</w:p>
    <w:p w:rsidR="008E1F64" w:rsidRPr="00F010CA" w:rsidRDefault="008E1F64" w:rsidP="000A48F0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  <w:r w:rsidRPr="00F010CA">
        <w:rPr>
          <w:rFonts w:ascii="Cambria" w:hAnsi="Cambria" w:cs="Calibri"/>
          <w:b/>
          <w:u w:val="single"/>
        </w:rPr>
        <w:t>Ad 1</w:t>
      </w:r>
    </w:p>
    <w:p w:rsidR="00F010CA" w:rsidRPr="00F010CA" w:rsidRDefault="00F010CA" w:rsidP="00F010CA">
      <w:pPr>
        <w:pStyle w:val="NormalnyWeb"/>
        <w:jc w:val="both"/>
        <w:rPr>
          <w:rFonts w:ascii="Cambria" w:hAnsi="Cambria" w:cstheme="minorHAnsi"/>
          <w:b/>
        </w:rPr>
      </w:pPr>
      <w:r w:rsidRPr="00F010CA">
        <w:rPr>
          <w:rFonts w:ascii="Cambria" w:hAnsi="Cambria" w:cstheme="minorHAnsi"/>
          <w:b/>
        </w:rPr>
        <w:t>Zamawiający w dokumentacji przetargowej zamieścił fragment studium wykonalności odnośnie budowy całego systemu i potwierdza że jest tożsamy.  </w:t>
      </w:r>
    </w:p>
    <w:p w:rsidR="008E1F64" w:rsidRPr="00F010CA" w:rsidRDefault="008E1F64" w:rsidP="000A48F0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</w:p>
    <w:p w:rsidR="008E1F64" w:rsidRPr="00F010CA" w:rsidRDefault="008E1F64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  <w:r w:rsidRPr="00F010CA">
        <w:rPr>
          <w:rFonts w:ascii="Cambria" w:hAnsi="Cambria" w:cs="Calibri"/>
          <w:b/>
          <w:u w:val="single"/>
        </w:rPr>
        <w:t>Ad 2</w:t>
      </w:r>
    </w:p>
    <w:p w:rsidR="00F010CA" w:rsidRPr="00F010CA" w:rsidRDefault="00F010CA" w:rsidP="00F010CA">
      <w:pPr>
        <w:pStyle w:val="NormalnyWeb"/>
        <w:jc w:val="both"/>
        <w:rPr>
          <w:rFonts w:ascii="Cambria" w:hAnsi="Cambria" w:cstheme="minorHAnsi"/>
          <w:b/>
        </w:rPr>
      </w:pPr>
      <w:r w:rsidRPr="00F010CA">
        <w:rPr>
          <w:rFonts w:ascii="Cambria" w:hAnsi="Cambria" w:cstheme="minorHAnsi"/>
          <w:b/>
          <w:shd w:val="clear" w:color="auto" w:fill="FFFFFF"/>
        </w:rPr>
        <w:t>Zamawiający świadomie wybrał taki sposób montażu aby uniknąć w okresie zimowy ewentualnego zniszczenia czujnika i konstrukcji przez napór lodu i kry.      W okresie zimowym przy pokrywie lodowej dochodzi do „wyciągania” wodowskazu przez lód w szczególności w miejscu gdzie woda nie ma wartkiego nurtu, dlatego Zamawiający wskazuje sposób montażu tak jak opisano                        w dokumentacji. Jednocześnie zamawiający wskazuje że zgodnie z dokumentacją czujnik z bloczkiem należy umieścić w najgłębszym miejscu a przedstawiony                     w pytaniu montaż spowoduje że instalacja przy danym wodowskazie wykluczy możliwość posadowienia czujnika w najgłębszym miejscu rzeki.</w:t>
      </w:r>
      <w:r w:rsidRPr="00F010CA">
        <w:rPr>
          <w:rFonts w:ascii="Cambria" w:hAnsi="Cambria" w:cstheme="minorHAnsi"/>
          <w:b/>
        </w:rPr>
        <w:t xml:space="preserve"> </w:t>
      </w:r>
      <w:r w:rsidRPr="00F010CA">
        <w:rPr>
          <w:rFonts w:ascii="Cambria" w:hAnsi="Cambria" w:cstheme="minorHAnsi"/>
          <w:b/>
          <w:shd w:val="clear" w:color="auto" w:fill="FFFFFF"/>
        </w:rPr>
        <w:t>Dodatkowo                         z wiedzy Zamawiającego wybrany sposób pomiaru poprzez zastosowanie czujnika ciśnieniowego nie wpływa na jakość pomiaru w warunkach zamulenia. Dodatkowo Zamawiający wskazuje że zakres czujnika powinien być od 0 do 11 m, więc przytoczona wartość 40 cm jest wartością bardzo dużą gdyż miejscami                      w wybranych lokalizacjach dla stacji stan wody w okresach niskich stanów wysokość wody w rzece może sięgać jedynie 5, 10 cm, w związku z tym Zamawiający wskazuje sposób montażu tak jak opisano w dokumentacji.</w:t>
      </w:r>
    </w:p>
    <w:p w:rsidR="008E1F64" w:rsidRPr="00F010CA" w:rsidRDefault="008E1F64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</w:p>
    <w:p w:rsidR="008E1F64" w:rsidRPr="00F010CA" w:rsidRDefault="008E1F64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  <w:r w:rsidRPr="00F010CA">
        <w:rPr>
          <w:rFonts w:ascii="Cambria" w:hAnsi="Cambria" w:cs="Calibri"/>
          <w:b/>
          <w:u w:val="single"/>
        </w:rPr>
        <w:t>Ad 3</w:t>
      </w:r>
    </w:p>
    <w:p w:rsidR="00F010CA" w:rsidRPr="00F010CA" w:rsidRDefault="00F010CA" w:rsidP="00F010CA">
      <w:pPr>
        <w:pStyle w:val="NormalnyWeb"/>
        <w:jc w:val="both"/>
        <w:rPr>
          <w:rFonts w:ascii="Cambria" w:hAnsi="Cambria" w:cstheme="minorHAnsi"/>
          <w:b/>
        </w:rPr>
      </w:pPr>
      <w:r w:rsidRPr="00F010CA">
        <w:rPr>
          <w:rFonts w:ascii="Cambria" w:hAnsi="Cambria" w:cstheme="minorHAnsi"/>
          <w:b/>
          <w:shd w:val="clear" w:color="auto" w:fill="FFFFFF"/>
        </w:rPr>
        <w:t>Zamawiający podtrzymuje zapisy w dokumentacji i wskazuje że czujnik ma być wyposażony w wyjście analogowe. </w:t>
      </w:r>
    </w:p>
    <w:p w:rsidR="0039463E" w:rsidRPr="00F010CA" w:rsidRDefault="0039463E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</w:rPr>
      </w:pPr>
    </w:p>
    <w:p w:rsidR="00F010CA" w:rsidRPr="00F010CA" w:rsidRDefault="00F010CA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</w:p>
    <w:p w:rsidR="008E1F64" w:rsidRPr="00F010CA" w:rsidRDefault="008E1F64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  <w:r w:rsidRPr="00F010CA">
        <w:rPr>
          <w:rFonts w:ascii="Cambria" w:hAnsi="Cambria" w:cs="Calibri"/>
          <w:b/>
          <w:u w:val="single"/>
        </w:rPr>
        <w:lastRenderedPageBreak/>
        <w:t>Ad 4</w:t>
      </w:r>
    </w:p>
    <w:p w:rsidR="00F010CA" w:rsidRPr="00F010CA" w:rsidRDefault="00F010CA" w:rsidP="00F010CA">
      <w:pPr>
        <w:pStyle w:val="NormalnyWeb"/>
        <w:jc w:val="both"/>
        <w:rPr>
          <w:rFonts w:ascii="Cambria" w:hAnsi="Cambria" w:cstheme="minorHAnsi"/>
          <w:b/>
          <w:sz w:val="22"/>
          <w:szCs w:val="22"/>
        </w:rPr>
      </w:pPr>
      <w:r w:rsidRPr="00F010CA">
        <w:rPr>
          <w:rFonts w:ascii="Cambria" w:hAnsi="Cambria" w:cstheme="minorHAnsi"/>
          <w:b/>
          <w:sz w:val="22"/>
          <w:szCs w:val="22"/>
          <w:shd w:val="clear" w:color="auto" w:fill="FFFFFF"/>
        </w:rPr>
        <w:t>Zamawiający specjalnie wskazał takie parametry akumulatora aby w sytuacji awaryjnej po okresie gwarancyjnym mógł zastosować standardową ładowarkę do podładowania akumulatora  oraz standardowe niskobudżetowe akumulatory żelowe dostępne na rynku, w związku z tym Zamawiający wskazuje takie parametry akumulatora(baterii) tak jak opisano w dokumentacji.</w:t>
      </w:r>
    </w:p>
    <w:p w:rsidR="00F010CA" w:rsidRPr="00F010CA" w:rsidRDefault="00F010CA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</w:p>
    <w:p w:rsidR="008E1F64" w:rsidRPr="00F010CA" w:rsidRDefault="008E1F64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  <w:r w:rsidRPr="00F010CA">
        <w:rPr>
          <w:rFonts w:ascii="Cambria" w:hAnsi="Cambria" w:cs="Calibri"/>
          <w:b/>
          <w:u w:val="single"/>
        </w:rPr>
        <w:t>Ad 5</w:t>
      </w:r>
    </w:p>
    <w:p w:rsidR="00F010CA" w:rsidRPr="00F010CA" w:rsidRDefault="00F010CA" w:rsidP="00F010CA">
      <w:pPr>
        <w:pStyle w:val="NormalnyWeb"/>
        <w:jc w:val="both"/>
        <w:rPr>
          <w:rFonts w:ascii="Cambria" w:hAnsi="Cambria" w:cstheme="minorHAnsi"/>
          <w:b/>
          <w:sz w:val="22"/>
          <w:szCs w:val="22"/>
        </w:rPr>
      </w:pPr>
      <w:r w:rsidRPr="00F010CA">
        <w:rPr>
          <w:rFonts w:ascii="Cambria" w:hAnsi="Cambria" w:cstheme="minorHAnsi"/>
          <w:b/>
          <w:sz w:val="22"/>
          <w:szCs w:val="22"/>
          <w:shd w:val="clear" w:color="auto" w:fill="FFFFFF"/>
        </w:rPr>
        <w:t>Zamawiający zdecydował że najlepszym rozwiązaniem z racji bliskości rzeki i wilgotnego mikroklimatu jest  umieszczenie aparatury w obudowie z tworzywa sztucznego aby uniknąć po okresie gwarancyjnym ewentualnych konserwacji rdzewiejących elementów obudowy skrzynki co w rezultacie może przyczynić się do uszkodzenia podzespołów stacji. Dodatkowo aby zminimalizować ewentualne uszkodzenie elementów stacji przez osoby trzecie, wszystkie elementy w tym antena powinny być schowane w związku z tym Zamawiający wskazuje sposób montażu tak jak opisano w dokumentacji.</w:t>
      </w:r>
    </w:p>
    <w:p w:rsidR="00F010CA" w:rsidRPr="00F010CA" w:rsidRDefault="00F010CA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</w:p>
    <w:p w:rsidR="008E1F64" w:rsidRPr="00F010CA" w:rsidRDefault="008E1F64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  <w:r w:rsidRPr="00F010CA">
        <w:rPr>
          <w:rFonts w:ascii="Cambria" w:hAnsi="Cambria" w:cs="Calibri"/>
          <w:b/>
          <w:u w:val="single"/>
        </w:rPr>
        <w:t>Ad 6</w:t>
      </w:r>
    </w:p>
    <w:p w:rsidR="00F010CA" w:rsidRPr="00F010CA" w:rsidRDefault="00F010CA" w:rsidP="00F010CA">
      <w:pPr>
        <w:pStyle w:val="NormalnyWeb"/>
        <w:jc w:val="both"/>
        <w:rPr>
          <w:rFonts w:ascii="Cambria" w:hAnsi="Cambria" w:cstheme="minorHAnsi"/>
          <w:b/>
          <w:sz w:val="22"/>
          <w:szCs w:val="22"/>
        </w:rPr>
      </w:pPr>
      <w:r w:rsidRPr="00F010CA">
        <w:rPr>
          <w:rFonts w:ascii="Cambria" w:hAnsi="Cambria" w:cstheme="minorHAnsi"/>
          <w:b/>
          <w:sz w:val="22"/>
          <w:szCs w:val="22"/>
          <w:shd w:val="clear" w:color="auto" w:fill="FFFFFF"/>
        </w:rPr>
        <w:t>Zamawiający nie dopuszcza montażu zespolonego czujnika temperatury, wilgotności i ciśnienia powietrza. Zamawiający dopuszcza montaż zespolonego czujnika temperatury i wilgotności.</w:t>
      </w:r>
      <w:r>
        <w:rPr>
          <w:rFonts w:ascii="Cambria" w:hAnsi="Cambria" w:cstheme="minorHAnsi"/>
          <w:b/>
          <w:sz w:val="22"/>
          <w:szCs w:val="22"/>
        </w:rPr>
        <w:t xml:space="preserve"> </w:t>
      </w:r>
      <w:r w:rsidRPr="00F010CA">
        <w:rPr>
          <w:rFonts w:ascii="Cambria" w:hAnsi="Cambria" w:cstheme="minorHAnsi"/>
          <w:b/>
          <w:sz w:val="22"/>
          <w:szCs w:val="22"/>
          <w:shd w:val="clear" w:color="auto" w:fill="FFFFFF"/>
        </w:rPr>
        <w:t>Zamawiający wyraźnie wskazał miejsca montażu poszczególnych czuj</w:t>
      </w:r>
      <w:r>
        <w:rPr>
          <w:rFonts w:ascii="Cambria" w:hAnsi="Cambria" w:cstheme="minorHAnsi"/>
          <w:b/>
          <w:sz w:val="22"/>
          <w:szCs w:val="22"/>
          <w:shd w:val="clear" w:color="auto" w:fill="FFFFFF"/>
        </w:rPr>
        <w:t xml:space="preserve">ników dla czujnika temperatury  </w:t>
      </w:r>
      <w:r w:rsidRPr="00F010CA">
        <w:rPr>
          <w:rFonts w:ascii="Cambria" w:hAnsi="Cambria" w:cstheme="minorHAnsi"/>
          <w:b/>
          <w:sz w:val="22"/>
          <w:szCs w:val="22"/>
          <w:shd w:val="clear" w:color="auto" w:fill="FFFFFF"/>
        </w:rPr>
        <w:t>i wilgotności jest to wysokość 2,7 m n.p.t.  a dla czujnika ciśnieniowego wysokości 2,5 m n.p.t., dodatkowo z racji konieczności osłonięcia czujnika ciśnieniowego od pyłu, kurzu, wody Zamawiający podtrzymuje sposób montażu czujnika ciśnieniowego we wnętrzu aparatury pomiarowej.    </w:t>
      </w:r>
    </w:p>
    <w:p w:rsidR="00F010CA" w:rsidRPr="00F010CA" w:rsidRDefault="00F010CA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</w:p>
    <w:p w:rsidR="008E1F64" w:rsidRPr="00F010CA" w:rsidRDefault="008E1F64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  <w:r w:rsidRPr="00F010CA">
        <w:rPr>
          <w:rFonts w:ascii="Cambria" w:hAnsi="Cambria" w:cs="Calibri"/>
          <w:b/>
          <w:u w:val="single"/>
        </w:rPr>
        <w:t>Ad 7</w:t>
      </w:r>
    </w:p>
    <w:p w:rsidR="00F010CA" w:rsidRPr="00F010CA" w:rsidRDefault="00F010CA" w:rsidP="00F010CA">
      <w:pPr>
        <w:pStyle w:val="NormalnyWeb"/>
        <w:jc w:val="both"/>
        <w:rPr>
          <w:rFonts w:ascii="Cambria" w:hAnsi="Cambria" w:cstheme="minorHAnsi"/>
          <w:b/>
          <w:sz w:val="22"/>
          <w:szCs w:val="22"/>
        </w:rPr>
      </w:pPr>
      <w:r w:rsidRPr="00F010CA">
        <w:rPr>
          <w:rFonts w:ascii="Cambria" w:hAnsi="Cambria" w:cstheme="minorHAnsi"/>
          <w:b/>
          <w:sz w:val="22"/>
          <w:szCs w:val="22"/>
          <w:shd w:val="clear" w:color="auto" w:fill="FFFFFF"/>
        </w:rPr>
        <w:t>Zamawiający dopuszcza rozwiązanie, że stacja pomiarowa będzie inicjowała połączenie co 10 minut celem ewentualnych zmian np. w konfiguracji transmisji</w:t>
      </w:r>
    </w:p>
    <w:p w:rsidR="00F010CA" w:rsidRPr="00F010CA" w:rsidRDefault="00F010CA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</w:p>
    <w:p w:rsidR="008E1F64" w:rsidRPr="00F010CA" w:rsidRDefault="008E1F64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  <w:r w:rsidRPr="00F010CA">
        <w:rPr>
          <w:rFonts w:ascii="Cambria" w:hAnsi="Cambria" w:cs="Calibri"/>
          <w:b/>
          <w:u w:val="single"/>
        </w:rPr>
        <w:t>Ad 8</w:t>
      </w:r>
    </w:p>
    <w:p w:rsidR="00F010CA" w:rsidRPr="00F010CA" w:rsidRDefault="00F010CA" w:rsidP="00F010CA">
      <w:pPr>
        <w:pStyle w:val="NormalnyWeb"/>
        <w:jc w:val="both"/>
        <w:rPr>
          <w:rFonts w:ascii="Cambria" w:hAnsi="Cambria" w:cstheme="minorHAnsi"/>
          <w:b/>
          <w:sz w:val="22"/>
          <w:szCs w:val="22"/>
        </w:rPr>
      </w:pPr>
      <w:r w:rsidRPr="00F010CA">
        <w:rPr>
          <w:rFonts w:ascii="Cambria" w:hAnsi="Cambria" w:cstheme="minorHAnsi"/>
          <w:b/>
          <w:sz w:val="22"/>
          <w:szCs w:val="22"/>
          <w:shd w:val="clear" w:color="auto" w:fill="FFFFFF"/>
        </w:rPr>
        <w:t>Zamawiający zgadza się na dopuszczenie obu rozwiązań jednak pod warunkiem spełnienia wymagań zapisanych w odpowiedzi na pytanie 7 (inicjowanie połączenia co 10 minut).</w:t>
      </w:r>
    </w:p>
    <w:p w:rsidR="00F010CA" w:rsidRPr="00F010CA" w:rsidRDefault="00F010CA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</w:p>
    <w:p w:rsidR="008E1F64" w:rsidRPr="00F010CA" w:rsidRDefault="008E1F64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  <w:r w:rsidRPr="00F010CA">
        <w:rPr>
          <w:rFonts w:ascii="Cambria" w:hAnsi="Cambria" w:cs="Calibri"/>
          <w:b/>
          <w:u w:val="single"/>
        </w:rPr>
        <w:t>Ad 9</w:t>
      </w:r>
    </w:p>
    <w:p w:rsidR="00F010CA" w:rsidRPr="00F010CA" w:rsidRDefault="00F010CA" w:rsidP="00F010CA">
      <w:pPr>
        <w:pStyle w:val="NormalnyWeb"/>
        <w:jc w:val="both"/>
        <w:rPr>
          <w:rFonts w:ascii="Cambria" w:hAnsi="Cambria" w:cstheme="minorHAnsi"/>
          <w:b/>
          <w:sz w:val="22"/>
          <w:szCs w:val="22"/>
        </w:rPr>
      </w:pPr>
      <w:r w:rsidRPr="00F010CA">
        <w:rPr>
          <w:rFonts w:ascii="Cambria" w:hAnsi="Cambria" w:cstheme="minorHAnsi"/>
          <w:b/>
          <w:sz w:val="22"/>
          <w:szCs w:val="22"/>
          <w:shd w:val="clear" w:color="auto" w:fill="FFFFFF"/>
        </w:rPr>
        <w:t>Zamawiający dopuszcza oba sposoby synchronizacji.</w:t>
      </w:r>
    </w:p>
    <w:p w:rsidR="00F010CA" w:rsidRPr="00F010CA" w:rsidRDefault="00F010CA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</w:p>
    <w:p w:rsidR="008E1F64" w:rsidRPr="00F010CA" w:rsidRDefault="008E1F64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  <w:r w:rsidRPr="00F010CA">
        <w:rPr>
          <w:rFonts w:ascii="Cambria" w:hAnsi="Cambria" w:cs="Calibri"/>
          <w:b/>
          <w:u w:val="single"/>
        </w:rPr>
        <w:t>Ad 10</w:t>
      </w:r>
    </w:p>
    <w:p w:rsidR="00F010CA" w:rsidRPr="00F010CA" w:rsidRDefault="00F010CA" w:rsidP="00F010CA">
      <w:pPr>
        <w:pStyle w:val="NormalnyWeb"/>
        <w:jc w:val="both"/>
        <w:rPr>
          <w:rFonts w:ascii="Cambria" w:hAnsi="Cambria" w:cstheme="minorHAnsi"/>
          <w:b/>
          <w:sz w:val="22"/>
          <w:szCs w:val="22"/>
        </w:rPr>
      </w:pPr>
      <w:r w:rsidRPr="00F010CA">
        <w:rPr>
          <w:rFonts w:ascii="Cambria" w:hAnsi="Cambria" w:cstheme="minorHAnsi"/>
          <w:b/>
          <w:sz w:val="22"/>
          <w:szCs w:val="22"/>
          <w:shd w:val="clear" w:color="auto" w:fill="FFFFFF"/>
        </w:rPr>
        <w:t>Zgodnie z opisem zawartym w dokumentacji Wykonawca ma przeprowadzić szkolenia personelu Wydziału Zarządzania Kryzysowego i Monitoringu, gdzie na podstawie zdobytej wiedzy pracownik będzie podejmował interwencje informujące zainteresowane strony poprzez dostępny system SMS będący w posiadaniu urzędu. Baza użytkowników zostanie zebrana przez Zamawiającego i nie leży w gestii Wykonawcy. Dodatkowo Zamawiający nie mógł by określić liczby SMS-ów z racji barku wiedzy ile razy w ciągu roku można się spodziewać zdarzeń ekstremalnych. Jednocześnie wskazuje się że zgodnie z dokumentacją Wykonawca w porozumieniu z Zamawiającym opracuje procedury informowania mieszkańców w chwili wystąpienia zagrożenia powodziowego. </w:t>
      </w:r>
    </w:p>
    <w:p w:rsidR="008E1F64" w:rsidRPr="00F010CA" w:rsidRDefault="008E1F64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</w:p>
    <w:p w:rsidR="008E1F64" w:rsidRPr="00F010CA" w:rsidRDefault="008E1F64" w:rsidP="008E1F64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  <w:r w:rsidRPr="00F010CA">
        <w:rPr>
          <w:rFonts w:ascii="Cambria" w:hAnsi="Cambria" w:cs="Calibri"/>
          <w:b/>
          <w:u w:val="single"/>
        </w:rPr>
        <w:t>Ad 11</w:t>
      </w:r>
    </w:p>
    <w:p w:rsidR="00F010CA" w:rsidRPr="00F010CA" w:rsidRDefault="00F010CA" w:rsidP="00F010CA">
      <w:pPr>
        <w:pStyle w:val="NormalnyWeb"/>
        <w:jc w:val="both"/>
        <w:rPr>
          <w:rFonts w:ascii="Cambria" w:hAnsi="Cambria" w:cstheme="minorHAnsi"/>
          <w:b/>
          <w:sz w:val="22"/>
          <w:szCs w:val="22"/>
        </w:rPr>
      </w:pPr>
      <w:r w:rsidRPr="00F010CA">
        <w:rPr>
          <w:rFonts w:ascii="Cambria" w:hAnsi="Cambria" w:cstheme="minorHAnsi"/>
          <w:b/>
          <w:sz w:val="22"/>
          <w:szCs w:val="22"/>
          <w:shd w:val="clear" w:color="auto" w:fill="FFFFFF"/>
        </w:rPr>
        <w:t xml:space="preserve">Zamawiający wskazuje że aplikacja do kalibrowania czujników i zmiany progów alarmowych musi być wykonana na dwa telefony z systemem Android wskazane przez Zamawiającego. Intencją zamawiającego jest wysyłanie w teren pracowników urzędu w celu dokonania ewentualnej kalibracji przy odchyłkach pomiędzy łatą wodowskazu a czujnikiem pomiarowym. Wykonanie kalibracji na miejscu przez pracownika przy użyciu telefonu jest łatwiejsze i wyeliminuje ewentualny błąd jak by to miało miejsce przy przekazywaniu na stanowisko dyspozytorskie poprawnej wartości z wodowskazu celem przeprowadzenia kalibracji w biurze przez innego pracownika. Dodatkowo jeśli pracownik który odczytał wartość z łaty wodowskazowej sam miał by dokonywać kalibracji po powrocie do biura to stan wody może ulec zmianie w tym czasie co rodzi dodatkowy problem w poprawnej i sprawnej kalibracji czujnika. Jednocześnie </w:t>
      </w:r>
      <w:r w:rsidRPr="00F010CA">
        <w:rPr>
          <w:rFonts w:ascii="Cambria" w:hAnsi="Cambria" w:cstheme="minorHAnsi"/>
          <w:b/>
          <w:sz w:val="22"/>
          <w:szCs w:val="22"/>
          <w:shd w:val="clear" w:color="auto" w:fill="FFFFFF"/>
        </w:rPr>
        <w:br/>
        <w:t>z doświadczenia Wydziału Zarządzania Kryzysowego i Monitoringu sytuacje awaryjne zdarzają się zazwyczaj po godzinach urzędu pracy więc było by to dodatkowym utrudnieniem przy zmniejszonej obsadzie po godzinie 15:00.</w:t>
      </w:r>
    </w:p>
    <w:p w:rsidR="00357F81" w:rsidRPr="00F010CA" w:rsidRDefault="00357F81" w:rsidP="000A48F0">
      <w:pPr>
        <w:spacing w:after="0" w:line="276" w:lineRule="auto"/>
        <w:jc w:val="both"/>
        <w:rPr>
          <w:rFonts w:ascii="Cambria" w:hAnsi="Cambria"/>
          <w:b/>
        </w:rPr>
      </w:pPr>
    </w:p>
    <w:p w:rsidR="00F010CA" w:rsidRPr="00F010CA" w:rsidRDefault="00357F81" w:rsidP="00F010CA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F010CA">
        <w:rPr>
          <w:rFonts w:ascii="Cambria" w:hAnsi="Cambria"/>
          <w:sz w:val="24"/>
          <w:szCs w:val="24"/>
        </w:rPr>
        <w:t xml:space="preserve">W ocenie zamawiającego udzielona odpowiedź nie wpływa na konieczność zmiany ogłoszenia o zamówieniu i zmiany terminu składania ofert. </w:t>
      </w:r>
    </w:p>
    <w:p w:rsidR="00357F81" w:rsidRPr="00F010CA" w:rsidRDefault="00357F81" w:rsidP="00F010CA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F010CA">
        <w:rPr>
          <w:rFonts w:ascii="Cambria" w:hAnsi="Cambria"/>
          <w:sz w:val="24"/>
          <w:szCs w:val="24"/>
        </w:rPr>
        <w:t>Ma ona bowiem charakter doprecyzowujący.</w:t>
      </w:r>
    </w:p>
    <w:p w:rsidR="00357F81" w:rsidRPr="00F010CA" w:rsidRDefault="00357F81" w:rsidP="00F010CA">
      <w:pPr>
        <w:spacing w:after="0" w:line="240" w:lineRule="auto"/>
        <w:jc w:val="both"/>
        <w:rPr>
          <w:rFonts w:ascii="Cambria" w:hAnsi="Cambria" w:cs="Tahoma"/>
        </w:rPr>
      </w:pPr>
      <w:r w:rsidRPr="00F010CA">
        <w:rPr>
          <w:rFonts w:ascii="Cambria" w:hAnsi="Cambria" w:cs="Tahoma"/>
        </w:rPr>
        <w:t>Udzielone wyjaśnienia są wiążące dla wykonawców.</w:t>
      </w:r>
    </w:p>
    <w:p w:rsidR="00357F81" w:rsidRPr="00F010CA" w:rsidRDefault="00357F81" w:rsidP="00F010CA">
      <w:pPr>
        <w:spacing w:line="240" w:lineRule="auto"/>
        <w:jc w:val="both"/>
        <w:rPr>
          <w:rFonts w:ascii="Cambria" w:hAnsi="Cambria" w:cs="Tahoma"/>
        </w:rPr>
      </w:pPr>
    </w:p>
    <w:p w:rsidR="005C61A5" w:rsidRPr="00AA2623" w:rsidRDefault="005C61A5" w:rsidP="00357F81">
      <w:pPr>
        <w:rPr>
          <w:sz w:val="16"/>
          <w:szCs w:val="16"/>
        </w:rPr>
      </w:pPr>
    </w:p>
    <w:sectPr w:rsidR="005C61A5" w:rsidRPr="00AA2623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33B" w:rsidRDefault="0084333B" w:rsidP="005C61A5">
      <w:pPr>
        <w:spacing w:after="0" w:line="240" w:lineRule="auto"/>
      </w:pPr>
      <w:r>
        <w:separator/>
      </w:r>
    </w:p>
  </w:endnote>
  <w:endnote w:type="continuationSeparator" w:id="1">
    <w:p w:rsidR="0084333B" w:rsidRDefault="0084333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33B" w:rsidRDefault="0084333B" w:rsidP="005C61A5">
      <w:pPr>
        <w:spacing w:after="0" w:line="240" w:lineRule="auto"/>
      </w:pPr>
      <w:r>
        <w:separator/>
      </w:r>
    </w:p>
  </w:footnote>
  <w:footnote w:type="continuationSeparator" w:id="1">
    <w:p w:rsidR="0084333B" w:rsidRDefault="0084333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0A48F0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0A48F0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inline distT="0" distB="0" distL="0" distR="0">
          <wp:extent cx="5760720" cy="1378447"/>
          <wp:effectExtent l="19050" t="0" r="0" b="0"/>
          <wp:docPr id="7" name="Obraz 0" descr="111111111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11111111111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3784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B23A2A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7B47EDB"/>
    <w:multiLevelType w:val="hybridMultilevel"/>
    <w:tmpl w:val="9BDA7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08"/>
  <w:hyphenationZone w:val="425"/>
  <w:characterSpacingControl w:val="doNotCompress"/>
  <w:hdrShapeDefaults>
    <o:shapedefaults v:ext="edit" spidmax="60418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9064A"/>
    <w:rsid w:val="000A48F0"/>
    <w:rsid w:val="000B6567"/>
    <w:rsid w:val="000E14E6"/>
    <w:rsid w:val="000F17AC"/>
    <w:rsid w:val="00120030"/>
    <w:rsid w:val="00132DF0"/>
    <w:rsid w:val="00154283"/>
    <w:rsid w:val="001617C5"/>
    <w:rsid w:val="00173856"/>
    <w:rsid w:val="001B7887"/>
    <w:rsid w:val="001B7E99"/>
    <w:rsid w:val="001D40F1"/>
    <w:rsid w:val="002202ED"/>
    <w:rsid w:val="00234B9A"/>
    <w:rsid w:val="002476A6"/>
    <w:rsid w:val="0025329B"/>
    <w:rsid w:val="002830C8"/>
    <w:rsid w:val="002F507C"/>
    <w:rsid w:val="00357F81"/>
    <w:rsid w:val="003755B4"/>
    <w:rsid w:val="0039463E"/>
    <w:rsid w:val="003E40BE"/>
    <w:rsid w:val="003F5BBD"/>
    <w:rsid w:val="00447B10"/>
    <w:rsid w:val="0045378B"/>
    <w:rsid w:val="00474581"/>
    <w:rsid w:val="004D5BB2"/>
    <w:rsid w:val="004F1517"/>
    <w:rsid w:val="004F7E56"/>
    <w:rsid w:val="00515FB2"/>
    <w:rsid w:val="00546587"/>
    <w:rsid w:val="00595E6A"/>
    <w:rsid w:val="005B1A37"/>
    <w:rsid w:val="005C61A5"/>
    <w:rsid w:val="00660D60"/>
    <w:rsid w:val="0067535D"/>
    <w:rsid w:val="006854E3"/>
    <w:rsid w:val="00763E4F"/>
    <w:rsid w:val="00764FE0"/>
    <w:rsid w:val="008365B1"/>
    <w:rsid w:val="0084333B"/>
    <w:rsid w:val="0087186B"/>
    <w:rsid w:val="0087524A"/>
    <w:rsid w:val="00897D98"/>
    <w:rsid w:val="008C2231"/>
    <w:rsid w:val="008E1F64"/>
    <w:rsid w:val="008E70DE"/>
    <w:rsid w:val="009D3365"/>
    <w:rsid w:val="00A13858"/>
    <w:rsid w:val="00A26ACA"/>
    <w:rsid w:val="00A45A75"/>
    <w:rsid w:val="00A466CB"/>
    <w:rsid w:val="00A66513"/>
    <w:rsid w:val="00AA2623"/>
    <w:rsid w:val="00AC51ED"/>
    <w:rsid w:val="00AC69EC"/>
    <w:rsid w:val="00AD67DC"/>
    <w:rsid w:val="00B23A2A"/>
    <w:rsid w:val="00BA159B"/>
    <w:rsid w:val="00BD3F65"/>
    <w:rsid w:val="00BE5A6A"/>
    <w:rsid w:val="00C030E6"/>
    <w:rsid w:val="00C06228"/>
    <w:rsid w:val="00C27FE3"/>
    <w:rsid w:val="00C65501"/>
    <w:rsid w:val="00C6625F"/>
    <w:rsid w:val="00C955B9"/>
    <w:rsid w:val="00D0579E"/>
    <w:rsid w:val="00D222C4"/>
    <w:rsid w:val="00D628D4"/>
    <w:rsid w:val="00D82618"/>
    <w:rsid w:val="00DD0FEE"/>
    <w:rsid w:val="00E03AF7"/>
    <w:rsid w:val="00E17E3E"/>
    <w:rsid w:val="00E43853"/>
    <w:rsid w:val="00E60B2F"/>
    <w:rsid w:val="00EC2595"/>
    <w:rsid w:val="00EE32D5"/>
    <w:rsid w:val="00F010CA"/>
    <w:rsid w:val="00F416CA"/>
    <w:rsid w:val="00F54CDD"/>
    <w:rsid w:val="00F571B5"/>
    <w:rsid w:val="00F60FB5"/>
    <w:rsid w:val="00F97497"/>
    <w:rsid w:val="00FA34BF"/>
    <w:rsid w:val="00FC5536"/>
    <w:rsid w:val="00FE78E3"/>
    <w:rsid w:val="00FF06EF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Akapitzlist">
    <w:name w:val="List Paragraph"/>
    <w:basedOn w:val="Normalny"/>
    <w:uiPriority w:val="34"/>
    <w:qFormat/>
    <w:rsid w:val="00764FE0"/>
    <w:pPr>
      <w:spacing w:after="0" w:line="276" w:lineRule="auto"/>
      <w:ind w:left="720"/>
      <w:contextualSpacing/>
    </w:pPr>
    <w:rPr>
      <w:rFonts w:ascii="Arial" w:eastAsia="Arial" w:hAnsi="Arial" w:cs="Arial"/>
      <w:lang w:eastAsia="pl-PL"/>
    </w:rPr>
  </w:style>
  <w:style w:type="paragraph" w:customStyle="1" w:styleId="text-left">
    <w:name w:val="text-left"/>
    <w:basedOn w:val="Normalny"/>
    <w:rsid w:val="00D6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F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1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1454</Words>
  <Characters>8725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32</cp:revision>
  <dcterms:created xsi:type="dcterms:W3CDTF">2021-12-14T09:08:00Z</dcterms:created>
  <dcterms:modified xsi:type="dcterms:W3CDTF">2022-06-14T20:05:00Z</dcterms:modified>
</cp:coreProperties>
</file>