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249" w:rsidRPr="00D04249" w:rsidRDefault="00D04249" w:rsidP="00D04249">
      <w:pPr>
        <w:jc w:val="right"/>
        <w:rPr>
          <w:rFonts w:ascii="Cambria" w:hAnsi="Cambria" w:cs="Tahoma"/>
          <w:sz w:val="22"/>
          <w:szCs w:val="22"/>
        </w:rPr>
      </w:pPr>
      <w:r w:rsidRPr="00D04249"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 w:rsidRPr="00D04249">
        <w:rPr>
          <w:rFonts w:ascii="Cambria" w:hAnsi="Cambria" w:cs="Tahoma"/>
          <w:sz w:val="22"/>
          <w:szCs w:val="22"/>
        </w:rPr>
        <w:t>Maz</w:t>
      </w:r>
      <w:proofErr w:type="spellEnd"/>
      <w:r w:rsidRPr="00D04249">
        <w:rPr>
          <w:rFonts w:ascii="Cambria" w:hAnsi="Cambria" w:cs="Tahoma"/>
          <w:sz w:val="22"/>
          <w:szCs w:val="22"/>
        </w:rPr>
        <w:t>., dn. 06.06.2022 r.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</w:t>
      </w:r>
      <w:r>
        <w:rPr>
          <w:rFonts w:ascii="Cambria" w:hAnsi="Cambria" w:cs="Tahoma"/>
          <w:b/>
          <w:sz w:val="22"/>
          <w:szCs w:val="22"/>
        </w:rPr>
        <w:t>umer postępowania: WRIK.271.1.31</w:t>
      </w:r>
      <w:r>
        <w:rPr>
          <w:rFonts w:ascii="Cambria" w:hAnsi="Cambria" w:cs="Tahoma"/>
          <w:b/>
          <w:sz w:val="22"/>
          <w:szCs w:val="22"/>
        </w:rPr>
        <w:t>.2022.ZP</w:t>
      </w:r>
    </w:p>
    <w:p w:rsidR="00D04249" w:rsidRDefault="00D04249" w:rsidP="00D04249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>
        <w:rPr>
          <w:rFonts w:ascii="Cambria" w:hAnsi="Cambria" w:cs="ArialMT"/>
          <w:b/>
          <w:sz w:val="22"/>
          <w:szCs w:val="22"/>
        </w:rPr>
        <w:t>2022/BZP 00195443/01 z dnia 2022-06-06</w:t>
      </w: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>
        <w:rPr>
          <w:rFonts w:ascii="Cambria" w:hAnsi="Cambria" w:cs="CIDFont+F2"/>
          <w:b/>
          <w:sz w:val="22"/>
          <w:szCs w:val="22"/>
        </w:rPr>
        <w:t xml:space="preserve">: </w:t>
      </w:r>
      <w:r w:rsidRPr="0045679C">
        <w:rPr>
          <w:rFonts w:ascii="Arial" w:hAnsi="Arial" w:cs="Arial"/>
          <w:color w:val="111111"/>
          <w:highlight w:val="yellow"/>
          <w:shd w:val="clear" w:color="auto" w:fill="FFFFFF"/>
        </w:rPr>
        <w:t>35c5d58e-5734-489e-9ad6-5ad2ab045193</w:t>
      </w:r>
    </w:p>
    <w:p w:rsidR="00D04249" w:rsidRDefault="00D04249" w:rsidP="00D04249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D04249" w:rsidRPr="00D04249" w:rsidRDefault="00D04249" w:rsidP="00D04249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  <w:r w:rsidRPr="00D04249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04249">
        <w:rPr>
          <w:rFonts w:ascii="Cambria" w:eastAsiaTheme="minorHAnsi" w:hAnsi="Cambria" w:cstheme="minorHAnsi"/>
          <w:b/>
          <w:color w:val="0070C0"/>
          <w:sz w:val="22"/>
          <w:szCs w:val="22"/>
          <w:lang w:eastAsia="en-US"/>
        </w:rPr>
        <w:t xml:space="preserve">„Przebudowa ulicy Starowiejskiej i ulicy Ludowej w Tomaszowie Mazowieckim” </w:t>
      </w:r>
      <w:r w:rsidRPr="00D04249">
        <w:rPr>
          <w:rFonts w:ascii="Cambria" w:eastAsiaTheme="minorHAnsi" w:hAnsi="Cambria" w:cstheme="minorHAnsi"/>
          <w:b/>
          <w:bCs/>
          <w:color w:val="0070C0"/>
          <w:sz w:val="22"/>
          <w:szCs w:val="22"/>
          <w:lang w:eastAsia="en-US"/>
        </w:rPr>
        <w:t>w ramach zadania inwestycyjnego pn.</w:t>
      </w:r>
      <w:r w:rsidRPr="00D04249">
        <w:rPr>
          <w:rFonts w:ascii="Cambria" w:eastAsiaTheme="minorHAnsi" w:hAnsi="Cambria" w:cstheme="minorHAnsi"/>
          <w:b/>
          <w:color w:val="0070C0"/>
          <w:sz w:val="22"/>
          <w:szCs w:val="22"/>
          <w:lang w:eastAsia="en-US"/>
        </w:rPr>
        <w:t xml:space="preserve"> „Opracowanie dokumentacji projektowej na wykonanie chodników w ul. Starowiejskiej i Ludowej w Tomaszowie Mazowieckim wraz z jego realizacją”</w:t>
      </w:r>
      <w:r w:rsidRPr="00D04249">
        <w:rPr>
          <w:rFonts w:ascii="Cambria" w:eastAsiaTheme="minorHAnsi" w:hAnsi="Cambria" w:cstheme="minorHAnsi"/>
          <w:b/>
          <w:color w:val="0070C0"/>
          <w:sz w:val="22"/>
          <w:szCs w:val="22"/>
        </w:rPr>
        <w:t>.</w:t>
      </w:r>
    </w:p>
    <w:p w:rsidR="00D04249" w:rsidRDefault="00D04249" w:rsidP="00D04249">
      <w:pPr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>
        <w:rPr>
          <w:rFonts w:ascii="Cambria" w:hAnsi="Cambria" w:cs="Tahoma"/>
          <w:b/>
          <w:sz w:val="22"/>
          <w:szCs w:val="22"/>
        </w:rPr>
        <w:t>1 750 000,00</w:t>
      </w:r>
      <w:r>
        <w:rPr>
          <w:rFonts w:ascii="Cambria" w:hAnsi="Cambria" w:cs="Tahoma"/>
          <w:b/>
          <w:sz w:val="22"/>
          <w:szCs w:val="22"/>
        </w:rPr>
        <w:t xml:space="preserve"> zł brutto.</w:t>
      </w: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</w:t>
      </w:r>
      <w:r>
        <w:rPr>
          <w:rFonts w:ascii="Cambria" w:eastAsiaTheme="minorHAnsi" w:hAnsi="Cambria" w:cs="Calibri"/>
          <w:sz w:val="20"/>
          <w:szCs w:val="20"/>
          <w:lang w:eastAsia="en-US"/>
        </w:rPr>
        <w:t>unkowa wartość netto: 1 293 306,47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szacunkowa wart</w:t>
      </w:r>
      <w:r>
        <w:rPr>
          <w:rFonts w:ascii="Cambria" w:eastAsiaTheme="minorHAnsi" w:hAnsi="Cambria" w:cs="Calibri"/>
          <w:sz w:val="20"/>
          <w:szCs w:val="20"/>
          <w:lang w:eastAsia="en-US"/>
        </w:rPr>
        <w:t>ość brutto: 1 590 766,96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  <w:bookmarkStart w:id="0" w:name="_GoBack"/>
      <w:bookmarkEnd w:id="0"/>
    </w:p>
    <w:p w:rsidR="00D04249" w:rsidRDefault="00D04249" w:rsidP="00D04249">
      <w:pPr>
        <w:rPr>
          <w:sz w:val="22"/>
          <w:szCs w:val="22"/>
        </w:rPr>
      </w:pPr>
    </w:p>
    <w:p w:rsidR="00C07D59" w:rsidRDefault="00C07D59"/>
    <w:sectPr w:rsidR="00C07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8B"/>
    <w:rsid w:val="006F4F8B"/>
    <w:rsid w:val="00C07D59"/>
    <w:rsid w:val="00D0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0BFA3"/>
  <w15:chartTrackingRefBased/>
  <w15:docId w15:val="{B07B5247-BFCA-494E-A87C-E4D3DE24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991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dcterms:created xsi:type="dcterms:W3CDTF">2022-06-06T11:29:00Z</dcterms:created>
  <dcterms:modified xsi:type="dcterms:W3CDTF">2022-06-06T11:32:00Z</dcterms:modified>
</cp:coreProperties>
</file>