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AE0071" w:rsidRDefault="00AE0071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AE0071" w:rsidRDefault="00AE0071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E06EC4" w:rsidRDefault="00E06EC4" w:rsidP="00E06EC4">
      <w:pPr>
        <w:ind w:left="426"/>
        <w:jc w:val="center"/>
        <w:rPr>
          <w:rFonts w:ascii="Cambria" w:hAnsi="Cambria" w:cstheme="minorHAnsi"/>
          <w:color w:val="0070C0"/>
          <w:sz w:val="24"/>
          <w:szCs w:val="24"/>
        </w:rPr>
      </w:pPr>
      <w:r>
        <w:rPr>
          <w:rFonts w:ascii="Cambria" w:hAnsi="Cambria" w:cstheme="minorHAnsi"/>
          <w:b/>
          <w:color w:val="0070C0"/>
          <w:sz w:val="24"/>
          <w:szCs w:val="24"/>
        </w:rPr>
        <w:t>Pilotażowe uruchomienie modułu na urządzenia mobilne (aplikacje) udostępniające służbom miejskim i mieszkańcom dane z zainstalowanych przez miasto sieci ośmiu czujników mierzących ryzyko powodziowe dla przepływających przez miasto dwóch rzek.</w:t>
      </w:r>
    </w:p>
    <w:p w:rsidR="00E06EC4" w:rsidRDefault="00E06EC4" w:rsidP="00E06EC4">
      <w:pPr>
        <w:spacing w:after="0" w:line="240" w:lineRule="auto"/>
        <w:jc w:val="center"/>
        <w:rPr>
          <w:rFonts w:ascii="Cambria" w:hAnsi="Cambria" w:cs="Arial"/>
          <w:color w:val="0070C0"/>
          <w:sz w:val="20"/>
          <w:szCs w:val="20"/>
        </w:rPr>
      </w:pPr>
      <w:r w:rsidRPr="00A6696A">
        <w:rPr>
          <w:rFonts w:ascii="Cambria" w:hAnsi="Cambria" w:cs="Arial"/>
          <w:color w:val="0070C0"/>
          <w:sz w:val="20"/>
          <w:szCs w:val="20"/>
        </w:rPr>
        <w:t xml:space="preserve"> </w:t>
      </w:r>
    </w:p>
    <w:p w:rsidR="00A6696A" w:rsidRDefault="00A6696A" w:rsidP="009E71E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164" w:rsidRDefault="00C92164" w:rsidP="005C61A5">
      <w:pPr>
        <w:spacing w:after="0" w:line="240" w:lineRule="auto"/>
      </w:pPr>
      <w:r>
        <w:separator/>
      </w:r>
    </w:p>
  </w:endnote>
  <w:endnote w:type="continuationSeparator" w:id="1">
    <w:p w:rsidR="00C92164" w:rsidRDefault="00C9216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164" w:rsidRDefault="00C92164" w:rsidP="005C61A5">
      <w:pPr>
        <w:spacing w:after="0" w:line="240" w:lineRule="auto"/>
      </w:pPr>
      <w:r>
        <w:separator/>
      </w:r>
    </w:p>
  </w:footnote>
  <w:footnote w:type="continuationSeparator" w:id="1">
    <w:p w:rsidR="00C92164" w:rsidRDefault="00C9216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AE007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AE0071">
      <w:rPr>
        <w:rFonts w:ascii="Arial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60720" cy="1378447"/>
          <wp:effectExtent l="19050" t="0" r="0" b="0"/>
          <wp:docPr id="1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37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B783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936FE"/>
    <w:rsid w:val="001B1B87"/>
    <w:rsid w:val="001B7887"/>
    <w:rsid w:val="001C2788"/>
    <w:rsid w:val="00212E9A"/>
    <w:rsid w:val="00250CFA"/>
    <w:rsid w:val="002B637B"/>
    <w:rsid w:val="002B783A"/>
    <w:rsid w:val="002D2110"/>
    <w:rsid w:val="00510009"/>
    <w:rsid w:val="005946E6"/>
    <w:rsid w:val="005A1ECE"/>
    <w:rsid w:val="005C61A5"/>
    <w:rsid w:val="00660D60"/>
    <w:rsid w:val="00684B0C"/>
    <w:rsid w:val="006C4A72"/>
    <w:rsid w:val="006D17B7"/>
    <w:rsid w:val="00723CC9"/>
    <w:rsid w:val="00737AB7"/>
    <w:rsid w:val="007662E0"/>
    <w:rsid w:val="00781143"/>
    <w:rsid w:val="007A675A"/>
    <w:rsid w:val="007C2D63"/>
    <w:rsid w:val="00863EE7"/>
    <w:rsid w:val="0087186B"/>
    <w:rsid w:val="00923C0C"/>
    <w:rsid w:val="009C156B"/>
    <w:rsid w:val="009D3365"/>
    <w:rsid w:val="009E4F37"/>
    <w:rsid w:val="009E71E1"/>
    <w:rsid w:val="00A43A45"/>
    <w:rsid w:val="00A6696A"/>
    <w:rsid w:val="00AE0071"/>
    <w:rsid w:val="00B812BC"/>
    <w:rsid w:val="00BB5BE9"/>
    <w:rsid w:val="00BF61B9"/>
    <w:rsid w:val="00C030E6"/>
    <w:rsid w:val="00C92164"/>
    <w:rsid w:val="00CA4DBC"/>
    <w:rsid w:val="00CE3837"/>
    <w:rsid w:val="00D6789F"/>
    <w:rsid w:val="00E06EC4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266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18</cp:revision>
  <dcterms:created xsi:type="dcterms:W3CDTF">2021-12-14T09:08:00Z</dcterms:created>
  <dcterms:modified xsi:type="dcterms:W3CDTF">2022-04-28T10:16:00Z</dcterms:modified>
</cp:coreProperties>
</file>