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B741F" w14:textId="0586AA9E" w:rsidR="00837DC1" w:rsidRPr="000446C9" w:rsidRDefault="009A46B2" w:rsidP="00F55A33">
      <w:pPr>
        <w:pStyle w:val="Nagwek1"/>
        <w:rPr>
          <w:highlight w:val="lightGray"/>
        </w:rPr>
      </w:pPr>
      <w:bookmarkStart w:id="0" w:name="_Toc511408231"/>
      <w:bookmarkStart w:id="1" w:name="_Toc511985078"/>
      <w:bookmarkStart w:id="2" w:name="_Toc516074470"/>
      <w:r>
        <w:t>8</w:t>
      </w:r>
      <w:r w:rsidR="00B717B9">
        <w:t xml:space="preserve">. </w:t>
      </w:r>
      <w:r w:rsidR="00837DC1">
        <w:t xml:space="preserve">Typowe kluczowe wskaźniki efektywności </w:t>
      </w:r>
      <w:r w:rsidR="00837DC1" w:rsidRPr="007743A9">
        <w:t xml:space="preserve">– </w:t>
      </w:r>
      <w:bookmarkEnd w:id="0"/>
      <w:bookmarkEnd w:id="1"/>
      <w:r w:rsidR="00837DC1" w:rsidRPr="007743A9">
        <w:t>drogi</w:t>
      </w:r>
      <w:bookmarkEnd w:id="2"/>
    </w:p>
    <w:p w14:paraId="5A3B84A9" w14:textId="0B341148" w:rsidR="007E1855" w:rsidRPr="008A3133" w:rsidRDefault="006A2874" w:rsidP="00F55A33">
      <w:r>
        <w:t>Wskaźniki efektywności po</w:t>
      </w:r>
      <w:bookmarkStart w:id="3" w:name="_GoBack"/>
      <w:bookmarkEnd w:id="3"/>
      <w:r>
        <w:t xml:space="preserve">winny być każdorazowo opracowywane i uszczegóławiane </w:t>
      </w:r>
      <w:r w:rsidR="00837DC1" w:rsidRPr="00546E09">
        <w:t xml:space="preserve">dla konkretnej inwestycji, uwzględniając jej specyfikę. </w:t>
      </w:r>
      <w:r>
        <w:t>Poniżej wskazano typowe obszary służące opracowaniu szczegółowych wskaźników efektywności</w:t>
      </w:r>
      <w:r w:rsidR="004F0B69">
        <w:t xml:space="preserve"> w sektorze dróg</w:t>
      </w:r>
      <w:r>
        <w:t xml:space="preserve">. </w:t>
      </w:r>
      <w:r w:rsidR="00DD4475">
        <w:t>Poniższa lista jest listą przykładową, która</w:t>
      </w:r>
      <w:r w:rsidR="00B717B9">
        <w:t> </w:t>
      </w:r>
      <w:r w:rsidR="00DD4475">
        <w:t>powinna być dostosowana do każdego indywidualnego przedsięwzięcia w sektorze drogowym.</w:t>
      </w:r>
      <w:r w:rsidR="00D76804">
        <w:t xml:space="preserve"> </w:t>
      </w:r>
      <w:r w:rsidRPr="008A3133">
        <w:t>Każde</w:t>
      </w:r>
      <w:r w:rsidR="00B717B9" w:rsidRPr="008A3133">
        <w:t> </w:t>
      </w:r>
      <w:r w:rsidR="00DD4475" w:rsidRPr="008A3133">
        <w:t xml:space="preserve">z poniższych </w:t>
      </w:r>
      <w:r w:rsidR="004F0B69" w:rsidRPr="008A3133">
        <w:t>zagadnie</w:t>
      </w:r>
      <w:r w:rsidR="00DD4475" w:rsidRPr="008A3133">
        <w:t>ń</w:t>
      </w:r>
      <w:r w:rsidRPr="008A3133">
        <w:t xml:space="preserve"> należy odpowiednio zdefiniować, a następnie określić </w:t>
      </w:r>
      <w:r w:rsidR="004F0B69" w:rsidRPr="008A3133">
        <w:t xml:space="preserve">dopuszczalne czasy </w:t>
      </w:r>
      <w:r w:rsidR="00025F81" w:rsidRPr="008A3133">
        <w:t>reakcji</w:t>
      </w:r>
      <w:r w:rsidR="004F0B69" w:rsidRPr="008A3133">
        <w:t xml:space="preserve">, odstępstwa, </w:t>
      </w:r>
      <w:r w:rsidR="00D76804" w:rsidRPr="008A3133">
        <w:t xml:space="preserve">liczbę </w:t>
      </w:r>
      <w:r w:rsidR="004F0B69" w:rsidRPr="008A3133">
        <w:t>punktów karn</w:t>
      </w:r>
      <w:r w:rsidR="0019104B" w:rsidRPr="008A3133">
        <w:t>ych.</w:t>
      </w:r>
    </w:p>
    <w:p w14:paraId="24679E84" w14:textId="385D2A9A" w:rsidR="00837DC1" w:rsidRPr="008A3133" w:rsidRDefault="00DD4475" w:rsidP="00F55A33">
      <w:r w:rsidRPr="008A3133">
        <w:t>Na końcu listy zaprezentowano przykładowy wskaźnik efektywności z przypisaniem sposobu jego rozliczenia.</w:t>
      </w:r>
    </w:p>
    <w:tbl>
      <w:tblPr>
        <w:tblStyle w:val="TablePPP5"/>
        <w:tblW w:w="9660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724"/>
        <w:gridCol w:w="8930"/>
        <w:gridCol w:w="6"/>
      </w:tblGrid>
      <w:tr w:rsidR="00B5788A" w:rsidRPr="008A3133" w14:paraId="7D4679E9" w14:textId="77777777" w:rsidTr="00E5784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40"/>
          <w:tblHeader/>
        </w:trPr>
        <w:tc>
          <w:tcPr>
            <w:tcW w:w="724" w:type="dxa"/>
            <w:hideMark/>
          </w:tcPr>
          <w:p w14:paraId="5E8D654A" w14:textId="23432E70" w:rsidR="00B5788A" w:rsidRPr="008A3133" w:rsidRDefault="00B5788A" w:rsidP="00B5788A">
            <w:pPr>
              <w:spacing w:before="60" w:after="60" w:line="240" w:lineRule="auto"/>
              <w:rPr>
                <w:b/>
                <w:color w:val="auto"/>
              </w:rPr>
            </w:pPr>
            <w:r w:rsidRPr="008A3133">
              <w:rPr>
                <w:b/>
              </w:rPr>
              <w:t>Lp.</w:t>
            </w:r>
          </w:p>
        </w:tc>
        <w:tc>
          <w:tcPr>
            <w:tcW w:w="8930" w:type="dxa"/>
            <w:hideMark/>
          </w:tcPr>
          <w:p w14:paraId="7173A9D0" w14:textId="7383DD49" w:rsidR="00B5788A" w:rsidRPr="008A3133" w:rsidRDefault="00B5788A" w:rsidP="00B5788A">
            <w:pPr>
              <w:spacing w:before="60" w:after="60" w:line="240" w:lineRule="auto"/>
              <w:rPr>
                <w:b/>
                <w:color w:val="auto"/>
              </w:rPr>
            </w:pPr>
            <w:r w:rsidRPr="008A3133">
              <w:rPr>
                <w:b/>
              </w:rPr>
              <w:t>Kluczowe wskaźniki efektywności (drogi)</w:t>
            </w:r>
          </w:p>
        </w:tc>
      </w:tr>
      <w:tr w:rsidR="00B5788A" w:rsidRPr="008A3133" w14:paraId="3F7A81EE" w14:textId="77777777" w:rsidTr="00B5788A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13BFC879" w14:textId="77777777" w:rsidR="00B5788A" w:rsidRPr="008A3133" w:rsidRDefault="00B5788A" w:rsidP="00707C47">
            <w:pPr>
              <w:spacing w:before="60" w:after="60" w:line="240" w:lineRule="auto"/>
              <w:jc w:val="center"/>
              <w:rPr>
                <w:b/>
                <w:bCs/>
                <w:color w:val="DC6900"/>
              </w:rPr>
            </w:pPr>
            <w:r w:rsidRPr="008A3133">
              <w:rPr>
                <w:b/>
                <w:bCs/>
                <w:color w:val="DC6900"/>
              </w:rPr>
              <w:t>Administrowanie i zarządzanie infrastrukturą publiczną</w:t>
            </w:r>
          </w:p>
        </w:tc>
      </w:tr>
      <w:tr w:rsidR="00B5788A" w:rsidRPr="008A3133" w14:paraId="21F032F0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  <w:hideMark/>
          </w:tcPr>
          <w:p w14:paraId="59D7553C" w14:textId="77777777" w:rsidR="00B5788A" w:rsidRPr="008A3133" w:rsidRDefault="00B5788A" w:rsidP="00F55A33">
            <w:pPr>
              <w:spacing w:before="60" w:after="60"/>
              <w:jc w:val="center"/>
            </w:pPr>
            <w:r w:rsidRPr="008A3133">
              <w:t>1.</w:t>
            </w:r>
          </w:p>
        </w:tc>
        <w:tc>
          <w:tcPr>
            <w:tcW w:w="8930" w:type="dxa"/>
            <w:hideMark/>
          </w:tcPr>
          <w:p w14:paraId="34EDCD78" w14:textId="6DC13B03" w:rsidR="00B5788A" w:rsidRPr="008A3133" w:rsidRDefault="00B5788A" w:rsidP="00D76804">
            <w:pPr>
              <w:spacing w:before="60" w:after="60" w:line="240" w:lineRule="auto"/>
            </w:pPr>
            <w:r w:rsidRPr="008A3133">
              <w:t xml:space="preserve">Przygotowywanie planów przebudów z </w:t>
            </w:r>
            <w:r w:rsidR="00D76804" w:rsidRPr="008A3133">
              <w:t>co najmniej sześcio</w:t>
            </w:r>
            <w:r w:rsidRPr="008A3133">
              <w:t>miesięcznym</w:t>
            </w:r>
            <w:r w:rsidR="00D76804" w:rsidRPr="008A3133">
              <w:t xml:space="preserve"> wyprzedzeniem</w:t>
            </w:r>
          </w:p>
        </w:tc>
      </w:tr>
      <w:tr w:rsidR="00B5788A" w:rsidRPr="008A3133" w14:paraId="5C3B815A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16DED976" w14:textId="77777777" w:rsidR="00B5788A" w:rsidRPr="008A3133" w:rsidRDefault="00B5788A" w:rsidP="00F55A33">
            <w:pPr>
              <w:spacing w:before="60" w:after="60"/>
              <w:jc w:val="center"/>
            </w:pPr>
            <w:r w:rsidRPr="008A3133">
              <w:t>2.</w:t>
            </w:r>
          </w:p>
        </w:tc>
        <w:tc>
          <w:tcPr>
            <w:tcW w:w="8930" w:type="dxa"/>
          </w:tcPr>
          <w:p w14:paraId="7E494726" w14:textId="69CD738B" w:rsidR="00B5788A" w:rsidRPr="008A3133" w:rsidRDefault="00B5788A" w:rsidP="00B5788A">
            <w:pPr>
              <w:spacing w:before="60" w:after="60" w:line="240" w:lineRule="auto"/>
            </w:pPr>
            <w:r w:rsidRPr="008A3133">
              <w:t>Aktualizacja dokumentacji technicznej po przebudowie</w:t>
            </w:r>
            <w:r w:rsidR="00D76804" w:rsidRPr="008A3133">
              <w:t xml:space="preserve"> I</w:t>
            </w:r>
            <w:r w:rsidRPr="008A3133">
              <w:t>nfrastruktury</w:t>
            </w:r>
            <w:r w:rsidR="00D76804" w:rsidRPr="008A3133">
              <w:t xml:space="preserve"> Publicznej</w:t>
            </w:r>
          </w:p>
        </w:tc>
      </w:tr>
      <w:tr w:rsidR="00B5788A" w:rsidRPr="008A3133" w14:paraId="6B36D24A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71DE3FF8" w14:textId="77777777" w:rsidR="00B5788A" w:rsidRPr="008A3133" w:rsidRDefault="00B5788A" w:rsidP="00F55A33">
            <w:pPr>
              <w:spacing w:before="60" w:after="60"/>
              <w:jc w:val="center"/>
            </w:pPr>
            <w:r w:rsidRPr="008A3133">
              <w:t>3.</w:t>
            </w:r>
          </w:p>
        </w:tc>
        <w:tc>
          <w:tcPr>
            <w:tcW w:w="8930" w:type="dxa"/>
          </w:tcPr>
          <w:p w14:paraId="76490AF8" w14:textId="77777777" w:rsidR="00B5788A" w:rsidRPr="008A3133" w:rsidRDefault="00B5788A" w:rsidP="00B5788A">
            <w:pPr>
              <w:spacing w:before="60" w:after="60" w:line="240" w:lineRule="auto"/>
            </w:pPr>
            <w:r w:rsidRPr="008A3133">
              <w:t>Aktualizacja instrukcji utrzymania Infrastruktury Publicznej</w:t>
            </w:r>
          </w:p>
        </w:tc>
      </w:tr>
      <w:tr w:rsidR="00B5788A" w:rsidRPr="008A3133" w14:paraId="26A0F312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312E4703" w14:textId="77777777" w:rsidR="00B5788A" w:rsidRPr="008A3133" w:rsidRDefault="00B5788A" w:rsidP="00F55A33">
            <w:pPr>
              <w:spacing w:before="60" w:after="60"/>
              <w:jc w:val="center"/>
            </w:pPr>
            <w:r w:rsidRPr="008A3133">
              <w:t>4.</w:t>
            </w:r>
          </w:p>
        </w:tc>
        <w:tc>
          <w:tcPr>
            <w:tcW w:w="8930" w:type="dxa"/>
          </w:tcPr>
          <w:p w14:paraId="576707BE" w14:textId="58555239" w:rsidR="00B5788A" w:rsidRPr="008A3133" w:rsidRDefault="00B5788A" w:rsidP="00B5788A">
            <w:pPr>
              <w:spacing w:before="60" w:after="60" w:line="240" w:lineRule="auto"/>
            </w:pPr>
            <w:r w:rsidRPr="008A3133">
              <w:t>Prowadzenie książki utrzymania dla odcinka drogi</w:t>
            </w:r>
          </w:p>
        </w:tc>
      </w:tr>
      <w:tr w:rsidR="00B5788A" w:rsidRPr="008A3133" w14:paraId="2329E24D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0799B45D" w14:textId="77777777" w:rsidR="00B5788A" w:rsidRPr="008A3133" w:rsidRDefault="00B5788A" w:rsidP="00F55A33">
            <w:pPr>
              <w:spacing w:before="60" w:after="60"/>
              <w:jc w:val="center"/>
            </w:pPr>
            <w:r w:rsidRPr="008A3133">
              <w:t>5.</w:t>
            </w:r>
          </w:p>
        </w:tc>
        <w:tc>
          <w:tcPr>
            <w:tcW w:w="8930" w:type="dxa"/>
          </w:tcPr>
          <w:p w14:paraId="2EA8F774" w14:textId="77777777" w:rsidR="00B5788A" w:rsidRPr="008A3133" w:rsidRDefault="00B5788A" w:rsidP="00B5788A">
            <w:pPr>
              <w:spacing w:before="60" w:after="60" w:line="240" w:lineRule="auto"/>
            </w:pPr>
            <w:r w:rsidRPr="008A3133">
              <w:t xml:space="preserve">Prowadzenie rejestru usterek i awarii w trybie on-line </w:t>
            </w:r>
          </w:p>
        </w:tc>
      </w:tr>
      <w:tr w:rsidR="00B5788A" w:rsidRPr="008A3133" w14:paraId="158DAE8B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18DB708D" w14:textId="77777777" w:rsidR="00B5788A" w:rsidRPr="008A3133" w:rsidRDefault="00B5788A" w:rsidP="00F55A33">
            <w:pPr>
              <w:spacing w:before="60" w:after="60"/>
              <w:jc w:val="center"/>
            </w:pPr>
            <w:r w:rsidRPr="008A3133">
              <w:t>6.</w:t>
            </w:r>
          </w:p>
        </w:tc>
        <w:tc>
          <w:tcPr>
            <w:tcW w:w="8930" w:type="dxa"/>
          </w:tcPr>
          <w:p w14:paraId="35799D20" w14:textId="77777777" w:rsidR="00B5788A" w:rsidRPr="008A3133" w:rsidRDefault="00B5788A" w:rsidP="00B5788A">
            <w:pPr>
              <w:spacing w:before="60" w:after="60" w:line="240" w:lineRule="auto"/>
            </w:pPr>
            <w:r w:rsidRPr="008A3133">
              <w:t>Przekazywanie raportu miesięcznego w zakresie utrzymania</w:t>
            </w:r>
          </w:p>
        </w:tc>
      </w:tr>
      <w:tr w:rsidR="00B5788A" w:rsidRPr="008A3133" w14:paraId="47EFCD33" w14:textId="77777777" w:rsidTr="00B5788A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776DBCC5" w14:textId="77777777" w:rsidR="00B5788A" w:rsidRPr="008A3133" w:rsidRDefault="00B5788A" w:rsidP="00A803AA">
            <w:pPr>
              <w:pStyle w:val="Akapitzlist"/>
              <w:spacing w:before="60" w:after="60"/>
              <w:jc w:val="center"/>
              <w:rPr>
                <w:b/>
                <w:bCs/>
                <w:color w:val="DC6900"/>
                <w:sz w:val="20"/>
                <w:szCs w:val="20"/>
              </w:rPr>
            </w:pPr>
            <w:r w:rsidRPr="008A3133">
              <w:rPr>
                <w:b/>
                <w:bCs/>
                <w:color w:val="DC6900"/>
                <w:sz w:val="20"/>
                <w:szCs w:val="20"/>
              </w:rPr>
              <w:t>Zarządzanie jakością</w:t>
            </w:r>
          </w:p>
        </w:tc>
      </w:tr>
      <w:tr w:rsidR="00707C47" w:rsidRPr="008A3133" w14:paraId="4E7AF3DC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559FEC47" w14:textId="005EAFFF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7.</w:t>
            </w:r>
          </w:p>
        </w:tc>
        <w:tc>
          <w:tcPr>
            <w:tcW w:w="8930" w:type="dxa"/>
          </w:tcPr>
          <w:p w14:paraId="733835F5" w14:textId="3DDAC8AD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Dostępność drogi dla Użytkowników – przejezdność bez ograniczeń w okresie zimowym/ letnim</w:t>
            </w:r>
          </w:p>
        </w:tc>
      </w:tr>
      <w:tr w:rsidR="00707C47" w:rsidRPr="008A3133" w14:paraId="2F28BAC4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5DEA2280" w14:textId="42298BD4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8.</w:t>
            </w:r>
          </w:p>
        </w:tc>
        <w:tc>
          <w:tcPr>
            <w:tcW w:w="8930" w:type="dxa"/>
          </w:tcPr>
          <w:p w14:paraId="7A3A71B2" w14:textId="09241B33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Dostępność chodników i ścieżek rowerowych</w:t>
            </w:r>
          </w:p>
        </w:tc>
      </w:tr>
      <w:tr w:rsidR="00707C47" w:rsidRPr="008A3133" w14:paraId="43027943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4891C9D8" w14:textId="603E3935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9.</w:t>
            </w:r>
          </w:p>
        </w:tc>
        <w:tc>
          <w:tcPr>
            <w:tcW w:w="8930" w:type="dxa"/>
          </w:tcPr>
          <w:p w14:paraId="1BF938BD" w14:textId="6EEBF880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Utrzymanie stanu nawierzchni dróg (wyboje, ubytki, spękania) i chodników (ubytki, uskoki, odprowadzanie wody) i obiektów inżynierskich</w:t>
            </w:r>
          </w:p>
        </w:tc>
      </w:tr>
      <w:tr w:rsidR="00707C47" w:rsidRPr="008A3133" w14:paraId="5370E7A0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3EABC0BC" w14:textId="3A458B33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10.</w:t>
            </w:r>
          </w:p>
        </w:tc>
        <w:tc>
          <w:tcPr>
            <w:tcW w:w="8930" w:type="dxa"/>
          </w:tcPr>
          <w:p w14:paraId="5E0DD352" w14:textId="1101C50A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Utrzymanie poboczy (odprowadzanie wody, szerokość, pochylenie poprzeczne, ścinka, uzupełnianie)</w:t>
            </w:r>
          </w:p>
        </w:tc>
      </w:tr>
      <w:tr w:rsidR="00707C47" w:rsidRPr="008A3133" w14:paraId="6386D3AF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50F2C792" w14:textId="07747211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11.</w:t>
            </w:r>
          </w:p>
        </w:tc>
        <w:tc>
          <w:tcPr>
            <w:tcW w:w="8930" w:type="dxa"/>
          </w:tcPr>
          <w:p w14:paraId="0CDF09C7" w14:textId="318943CE" w:rsidR="00707C47" w:rsidRPr="008A3133" w:rsidRDefault="00D76804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Utrzymywanie i czyszczenie urządzeń odwadniających i elementów o</w:t>
            </w:r>
            <w:r w:rsidR="00707C47" w:rsidRPr="008A3133">
              <w:rPr>
                <w:color w:val="000000" w:themeColor="text1"/>
              </w:rPr>
              <w:t xml:space="preserve">dwadniających: rowów odwadniających, urządzeń ściekowych (ścieków), kanalizacji deszczowej, kratek ściekowych, studzienek ściekowych, studzienek rewizyjnych, </w:t>
            </w:r>
            <w:proofErr w:type="spellStart"/>
            <w:r w:rsidR="00707C47" w:rsidRPr="008A3133">
              <w:rPr>
                <w:color w:val="000000" w:themeColor="text1"/>
              </w:rPr>
              <w:t>przykanalików</w:t>
            </w:r>
            <w:proofErr w:type="spellEnd"/>
            <w:r w:rsidR="00707C47" w:rsidRPr="008A3133">
              <w:rPr>
                <w:color w:val="000000" w:themeColor="text1"/>
              </w:rPr>
              <w:t>, sączków drenarskich, urządzeń do podczyszczania ścieków i innych tego typu</w:t>
            </w:r>
          </w:p>
        </w:tc>
      </w:tr>
      <w:tr w:rsidR="00707C47" w:rsidRPr="008A3133" w14:paraId="7B116193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4673C9D9" w14:textId="6196CB4C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12.</w:t>
            </w:r>
          </w:p>
        </w:tc>
        <w:tc>
          <w:tcPr>
            <w:tcW w:w="8930" w:type="dxa"/>
          </w:tcPr>
          <w:p w14:paraId="63136B89" w14:textId="2043B548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 xml:space="preserve">Zapewnienie bezpieczeństwa ruchu drogowego poprzez odpowiednie </w:t>
            </w:r>
            <w:r w:rsidR="00B717B9" w:rsidRPr="008A3133">
              <w:rPr>
                <w:color w:val="000000" w:themeColor="text1"/>
              </w:rPr>
              <w:t>utrzymanie oznaczeń poziomych i </w:t>
            </w:r>
            <w:r w:rsidRPr="008A3133">
              <w:rPr>
                <w:color w:val="000000" w:themeColor="text1"/>
              </w:rPr>
              <w:t>pionowych, sygnalizacji ś</w:t>
            </w:r>
            <w:r w:rsidR="00F50539" w:rsidRPr="008A3133">
              <w:rPr>
                <w:color w:val="000000" w:themeColor="text1"/>
              </w:rPr>
              <w:t>wietlnej i oświetlenia, wysokości</w:t>
            </w:r>
            <w:r w:rsidRPr="008A3133">
              <w:rPr>
                <w:color w:val="000000" w:themeColor="text1"/>
              </w:rPr>
              <w:t xml:space="preserve"> pobocza</w:t>
            </w:r>
          </w:p>
        </w:tc>
      </w:tr>
      <w:tr w:rsidR="00707C47" w:rsidRPr="008A3133" w14:paraId="7E9AECD8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20BF3738" w14:textId="14DE241A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13.</w:t>
            </w:r>
          </w:p>
        </w:tc>
        <w:tc>
          <w:tcPr>
            <w:tcW w:w="8930" w:type="dxa"/>
          </w:tcPr>
          <w:p w14:paraId="62B616F0" w14:textId="0D7D6463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Interwencje w przypadku zdarzeń zagrażających bezpieczeństwu</w:t>
            </w:r>
          </w:p>
        </w:tc>
      </w:tr>
      <w:tr w:rsidR="00707C47" w:rsidRPr="008A3133" w14:paraId="73C0F79A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64D93970" w14:textId="0C3248A8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14.</w:t>
            </w:r>
          </w:p>
        </w:tc>
        <w:tc>
          <w:tcPr>
            <w:tcW w:w="8930" w:type="dxa"/>
          </w:tcPr>
          <w:p w14:paraId="7C7D7365" w14:textId="4F323B71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Zapewnienie prawidłowego działania ekranów akustycznych</w:t>
            </w:r>
            <w:r w:rsidRPr="008A3133">
              <w:rPr>
                <w:color w:val="000000" w:themeColor="text1"/>
                <w:lang w:eastAsia="en-GB"/>
              </w:rPr>
              <w:t xml:space="preserve"> / </w:t>
            </w:r>
            <w:proofErr w:type="spellStart"/>
            <w:r w:rsidRPr="008A3133">
              <w:rPr>
                <w:color w:val="000000" w:themeColor="text1"/>
                <w:lang w:eastAsia="en-GB"/>
              </w:rPr>
              <w:t>antyolśnieniowych</w:t>
            </w:r>
            <w:proofErr w:type="spellEnd"/>
          </w:p>
        </w:tc>
      </w:tr>
      <w:tr w:rsidR="00707C47" w:rsidRPr="008A3133" w14:paraId="0B88BDD6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4CE7D059" w14:textId="6BB2CD9C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15.</w:t>
            </w:r>
          </w:p>
        </w:tc>
        <w:tc>
          <w:tcPr>
            <w:tcW w:w="8930" w:type="dxa"/>
          </w:tcPr>
          <w:p w14:paraId="7430B47B" w14:textId="27FDEB08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Utrzymanie letnie (np. utrzymywanie w czystości pasa drogowego)</w:t>
            </w:r>
          </w:p>
        </w:tc>
      </w:tr>
      <w:tr w:rsidR="00707C47" w:rsidRPr="008A3133" w14:paraId="7C4D7534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2BCBBA89" w14:textId="41F1ED43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16.</w:t>
            </w:r>
          </w:p>
        </w:tc>
        <w:tc>
          <w:tcPr>
            <w:tcW w:w="8930" w:type="dxa"/>
          </w:tcPr>
          <w:p w14:paraId="41BFF602" w14:textId="325C2470" w:rsidR="00707C47" w:rsidRPr="008A3133" w:rsidRDefault="00707C47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Utrzymanie zimowe (np. odśnieżanie i zwalczanie śliskości zimowej)</w:t>
            </w:r>
          </w:p>
        </w:tc>
      </w:tr>
      <w:tr w:rsidR="00707C47" w:rsidRPr="008A3133" w14:paraId="05304AE7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541800C5" w14:textId="6A63909C" w:rsidR="00707C47" w:rsidRPr="008A3133" w:rsidRDefault="001A79DF" w:rsidP="00F55A33">
            <w:pPr>
              <w:pStyle w:val="Tabletext"/>
              <w:jc w:val="cent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17.</w:t>
            </w:r>
          </w:p>
        </w:tc>
        <w:tc>
          <w:tcPr>
            <w:tcW w:w="8930" w:type="dxa"/>
          </w:tcPr>
          <w:p w14:paraId="37E271B0" w14:textId="47E9B3D7" w:rsidR="00707C47" w:rsidRPr="008A3133" w:rsidRDefault="00707C47" w:rsidP="00B5788A">
            <w:pPr>
              <w:spacing w:before="60" w:after="60" w:line="240" w:lineRule="auto"/>
              <w:rPr>
                <w:color w:val="000000" w:themeColor="text1"/>
              </w:rPr>
            </w:pPr>
            <w:r w:rsidRPr="008A3133">
              <w:rPr>
                <w:color w:val="000000" w:themeColor="text1"/>
              </w:rPr>
              <w:t>Utrzymanie zieleni - koszenie traw i niszczenie chwastów na poboczach, skarpach, rowach i trawnikach w pasie drogowym; utrzymanie zieleni przydrożnej (zapewnienie skrajni drogowej, zapewnienie pełnienia funkcji izolacyjnej, ozdobnej, ochrony akustycznej itp.)</w:t>
            </w:r>
          </w:p>
        </w:tc>
      </w:tr>
      <w:tr w:rsidR="00707C47" w:rsidRPr="008A3133" w14:paraId="7EE416F2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63E465D3" w14:textId="0F716A14" w:rsidR="00707C47" w:rsidRPr="008A3133" w:rsidRDefault="001A79DF" w:rsidP="00F55A33">
            <w:pPr>
              <w:pStyle w:val="Tabletext"/>
              <w:jc w:val="center"/>
              <w:rPr>
                <w:color w:val="000000" w:themeColor="text1"/>
                <w:sz w:val="20"/>
                <w:szCs w:val="20"/>
              </w:rPr>
            </w:pPr>
            <w:r w:rsidRPr="008A3133">
              <w:rPr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8930" w:type="dxa"/>
          </w:tcPr>
          <w:p w14:paraId="4C233CE6" w14:textId="57678AE9" w:rsidR="00707C47" w:rsidRPr="008A3133" w:rsidRDefault="00707C47" w:rsidP="00B5788A">
            <w:pPr>
              <w:spacing w:before="60" w:after="60" w:line="240" w:lineRule="auto"/>
              <w:rPr>
                <w:color w:val="000000" w:themeColor="text1"/>
              </w:rPr>
            </w:pPr>
            <w:r w:rsidRPr="008A3133">
              <w:rPr>
                <w:color w:val="000000" w:themeColor="text1"/>
              </w:rPr>
              <w:t>Utrzymanie i ochrona elementów systemu referencyjnego</w:t>
            </w:r>
          </w:p>
        </w:tc>
      </w:tr>
      <w:tr w:rsidR="00A803AA" w:rsidRPr="008A3133" w14:paraId="4F44DEF6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06D450A5" w14:textId="0D1E9855" w:rsidR="00A803AA" w:rsidRPr="008A3133" w:rsidRDefault="001A79DF" w:rsidP="00F55A33">
            <w:pPr>
              <w:pStyle w:val="Tabletext"/>
              <w:jc w:val="center"/>
              <w:rPr>
                <w:color w:val="000000" w:themeColor="text1"/>
                <w:sz w:val="20"/>
                <w:szCs w:val="20"/>
              </w:rPr>
            </w:pPr>
            <w:r w:rsidRPr="008A3133">
              <w:rPr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8930" w:type="dxa"/>
          </w:tcPr>
          <w:p w14:paraId="1A266D89" w14:textId="260AC06F" w:rsidR="00A803AA" w:rsidRPr="008A3133" w:rsidRDefault="00A803AA" w:rsidP="00B5788A">
            <w:pPr>
              <w:spacing w:before="60" w:after="60" w:line="240" w:lineRule="auto"/>
              <w:rPr>
                <w:color w:val="000000" w:themeColor="text1"/>
              </w:rPr>
            </w:pPr>
            <w:r w:rsidRPr="008A3133">
              <w:rPr>
                <w:color w:val="000000" w:themeColor="text1"/>
              </w:rPr>
              <w:t>Bieżąca konserwacja i utrzymanie elementów małej architektury</w:t>
            </w:r>
          </w:p>
        </w:tc>
      </w:tr>
      <w:tr w:rsidR="00A803AA" w:rsidRPr="008A3133" w14:paraId="337F32E1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0EE7E98B" w14:textId="0B6B2EC4" w:rsidR="00A803AA" w:rsidRPr="008A3133" w:rsidRDefault="001A79DF" w:rsidP="008A3133">
            <w:pPr>
              <w:pStyle w:val="Tabletext"/>
              <w:ind w:hanging="347"/>
              <w:jc w:val="center"/>
              <w:rPr>
                <w:color w:val="000000" w:themeColor="text1"/>
                <w:sz w:val="20"/>
                <w:szCs w:val="20"/>
              </w:rPr>
            </w:pPr>
            <w:r w:rsidRPr="008A3133">
              <w:rPr>
                <w:color w:val="000000" w:themeColor="text1"/>
                <w:sz w:val="20"/>
                <w:szCs w:val="20"/>
              </w:rPr>
              <w:lastRenderedPageBreak/>
              <w:t>20.</w:t>
            </w:r>
          </w:p>
        </w:tc>
        <w:tc>
          <w:tcPr>
            <w:tcW w:w="8930" w:type="dxa"/>
          </w:tcPr>
          <w:p w14:paraId="71F7337D" w14:textId="594FA030" w:rsidR="00A803AA" w:rsidRPr="008A3133" w:rsidRDefault="00A803AA" w:rsidP="00B5788A">
            <w:pPr>
              <w:spacing w:before="60" w:after="60" w:line="240" w:lineRule="auto"/>
              <w:rPr>
                <w:color w:val="000000" w:themeColor="text1"/>
              </w:rPr>
            </w:pPr>
            <w:r w:rsidRPr="008A3133">
              <w:rPr>
                <w:color w:val="000000" w:themeColor="text1"/>
              </w:rPr>
              <w:t>Zdarzenia wymagające reakcji w trybie awaryjnym</w:t>
            </w:r>
          </w:p>
        </w:tc>
      </w:tr>
      <w:tr w:rsidR="00A803AA" w:rsidRPr="008A3133" w14:paraId="230C3C92" w14:textId="77777777" w:rsidTr="00B5788A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17E764A1" w14:textId="77777777" w:rsidR="00A803AA" w:rsidRPr="008A3133" w:rsidRDefault="00A803AA" w:rsidP="001A79DF">
            <w:pPr>
              <w:pStyle w:val="Tabletext"/>
              <w:keepNext/>
              <w:keepLines/>
              <w:jc w:val="center"/>
              <w:rPr>
                <w:b/>
                <w:bCs/>
                <w:color w:val="DC6900"/>
                <w:sz w:val="20"/>
                <w:szCs w:val="20"/>
              </w:rPr>
            </w:pPr>
            <w:r w:rsidRPr="008A3133">
              <w:rPr>
                <w:b/>
                <w:bCs/>
                <w:color w:val="DC6900"/>
                <w:sz w:val="20"/>
                <w:szCs w:val="20"/>
              </w:rPr>
              <w:t>BHP</w:t>
            </w:r>
          </w:p>
        </w:tc>
      </w:tr>
      <w:tr w:rsidR="00A803AA" w:rsidRPr="008A3133" w14:paraId="14322330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277C7CD7" w14:textId="5A3056A9" w:rsidR="00A803AA" w:rsidRPr="008A3133" w:rsidRDefault="001A79DF" w:rsidP="00F55A33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21.</w:t>
            </w:r>
          </w:p>
        </w:tc>
        <w:tc>
          <w:tcPr>
            <w:tcW w:w="8930" w:type="dxa"/>
          </w:tcPr>
          <w:p w14:paraId="6DCE08BD" w14:textId="77777777" w:rsidR="00A803AA" w:rsidRPr="008A3133" w:rsidRDefault="00A803AA" w:rsidP="001A79DF">
            <w:pPr>
              <w:keepNext/>
              <w:keepLines/>
              <w:spacing w:before="60" w:after="60" w:line="240" w:lineRule="auto"/>
            </w:pPr>
            <w:r w:rsidRPr="008A3133">
              <w:t>Raportowanie Podmiotowi Publicznemu wypadków przy pracy</w:t>
            </w:r>
          </w:p>
        </w:tc>
      </w:tr>
      <w:tr w:rsidR="00A803AA" w:rsidRPr="008A3133" w14:paraId="355F73BC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627CAAE6" w14:textId="157A82E5" w:rsidR="00A803AA" w:rsidRPr="008A3133" w:rsidRDefault="001A79DF" w:rsidP="00F55A33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22.</w:t>
            </w:r>
          </w:p>
        </w:tc>
        <w:tc>
          <w:tcPr>
            <w:tcW w:w="8930" w:type="dxa"/>
          </w:tcPr>
          <w:p w14:paraId="63B517D0" w14:textId="77777777" w:rsidR="00A803AA" w:rsidRPr="008A3133" w:rsidRDefault="00A803AA" w:rsidP="00B5788A">
            <w:pPr>
              <w:spacing w:before="60" w:after="60" w:line="240" w:lineRule="auto"/>
            </w:pPr>
            <w:r w:rsidRPr="008A3133">
              <w:t>Zapewnienie sprzętu ochrony osobistej pracownikom (ponad wymagania określone przepisami)</w:t>
            </w:r>
          </w:p>
        </w:tc>
      </w:tr>
      <w:tr w:rsidR="00A803AA" w:rsidRPr="008A3133" w14:paraId="3AB30089" w14:textId="77777777" w:rsidTr="00B5788A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29E7BFBA" w14:textId="77777777" w:rsidR="00A803AA" w:rsidRPr="008A3133" w:rsidRDefault="00A803AA" w:rsidP="00A803AA">
            <w:pPr>
              <w:pStyle w:val="Akapitzlist"/>
              <w:spacing w:before="60" w:after="60"/>
              <w:jc w:val="center"/>
              <w:rPr>
                <w:b/>
                <w:bCs/>
                <w:color w:val="DC6900"/>
                <w:sz w:val="20"/>
                <w:szCs w:val="20"/>
              </w:rPr>
            </w:pPr>
            <w:r w:rsidRPr="008A3133">
              <w:rPr>
                <w:b/>
                <w:bCs/>
                <w:color w:val="DC6900"/>
                <w:sz w:val="20"/>
                <w:szCs w:val="20"/>
              </w:rPr>
              <w:t>Czystość, bieżąca konserwacja i utrzymanie</w:t>
            </w:r>
          </w:p>
        </w:tc>
      </w:tr>
      <w:tr w:rsidR="00A803AA" w:rsidRPr="008A3133" w14:paraId="75854638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002869EE" w14:textId="0B008B65" w:rsidR="00A803AA" w:rsidRPr="008A3133" w:rsidRDefault="00A803AA" w:rsidP="00A803AA">
            <w:pPr>
              <w:pStyle w:val="Akapitzlis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8930" w:type="dxa"/>
          </w:tcPr>
          <w:p w14:paraId="297480FE" w14:textId="12A4209B" w:rsidR="00A803AA" w:rsidRPr="008A3133" w:rsidRDefault="00F50539" w:rsidP="00A803AA">
            <w:pPr>
              <w:spacing w:before="60" w:after="60" w:line="240" w:lineRule="auto"/>
              <w:jc w:val="center"/>
            </w:pPr>
            <w:r w:rsidRPr="008A3133">
              <w:t>N</w:t>
            </w:r>
            <w:r w:rsidR="00DD4475" w:rsidRPr="008A3133">
              <w:t>ie dotyczy sektora dróg</w:t>
            </w:r>
          </w:p>
        </w:tc>
      </w:tr>
      <w:tr w:rsidR="00A803AA" w:rsidRPr="008A3133" w14:paraId="251924B8" w14:textId="77777777" w:rsidTr="00B5788A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4AA13272" w14:textId="4CE6A1E8" w:rsidR="00A803AA" w:rsidRPr="008A3133" w:rsidRDefault="00A803AA" w:rsidP="00A803AA">
            <w:pPr>
              <w:pStyle w:val="Akapitzlist"/>
              <w:spacing w:before="60" w:after="60"/>
              <w:jc w:val="center"/>
              <w:rPr>
                <w:b/>
                <w:bCs/>
                <w:color w:val="DC6900"/>
                <w:sz w:val="20"/>
                <w:szCs w:val="20"/>
              </w:rPr>
            </w:pPr>
            <w:r w:rsidRPr="008A3133">
              <w:rPr>
                <w:b/>
                <w:bCs/>
                <w:color w:val="DC6900"/>
                <w:sz w:val="20"/>
                <w:szCs w:val="20"/>
              </w:rPr>
              <w:t>Ochrona infrastruktury</w:t>
            </w:r>
          </w:p>
        </w:tc>
      </w:tr>
      <w:tr w:rsidR="00A803AA" w:rsidRPr="008A3133" w14:paraId="009470E6" w14:textId="77777777" w:rsidTr="00A803AA">
        <w:trPr>
          <w:gridAfter w:val="1"/>
          <w:wAfter w:w="6" w:type="dxa"/>
          <w:trHeight w:val="340"/>
        </w:trPr>
        <w:tc>
          <w:tcPr>
            <w:tcW w:w="724" w:type="dxa"/>
          </w:tcPr>
          <w:p w14:paraId="50A2707F" w14:textId="751FCF25" w:rsidR="00A803AA" w:rsidRPr="008A3133" w:rsidRDefault="00A803AA" w:rsidP="00A803AA">
            <w:pPr>
              <w:pStyle w:val="Akapitzlis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8930" w:type="dxa"/>
          </w:tcPr>
          <w:p w14:paraId="02C2A72F" w14:textId="0BF2D2AF" w:rsidR="00A803AA" w:rsidRPr="008A3133" w:rsidRDefault="00F50539" w:rsidP="00A803AA">
            <w:pPr>
              <w:spacing w:before="60" w:after="60" w:line="240" w:lineRule="auto"/>
              <w:jc w:val="center"/>
            </w:pPr>
            <w:r w:rsidRPr="008A3133">
              <w:t>N</w:t>
            </w:r>
            <w:r w:rsidR="00DD4475" w:rsidRPr="008A3133">
              <w:t>ie dotyczy sektora dróg</w:t>
            </w:r>
          </w:p>
        </w:tc>
      </w:tr>
      <w:tr w:rsidR="00A803AA" w:rsidRPr="008A3133" w14:paraId="35CDC17C" w14:textId="77777777" w:rsidTr="00B5788A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3F7CE799" w14:textId="77777777" w:rsidR="00A803AA" w:rsidRPr="008A3133" w:rsidRDefault="00A803AA" w:rsidP="00A803AA">
            <w:pPr>
              <w:pStyle w:val="Akapitzlist"/>
              <w:spacing w:before="60" w:after="60"/>
              <w:jc w:val="center"/>
              <w:rPr>
                <w:b/>
                <w:bCs/>
                <w:color w:val="DC6900"/>
                <w:sz w:val="20"/>
                <w:szCs w:val="20"/>
              </w:rPr>
            </w:pPr>
            <w:r w:rsidRPr="008A3133">
              <w:rPr>
                <w:b/>
                <w:bCs/>
                <w:color w:val="DC6900"/>
                <w:sz w:val="20"/>
                <w:szCs w:val="20"/>
              </w:rPr>
              <w:t>Sprawozdawczość i informacja</w:t>
            </w:r>
          </w:p>
        </w:tc>
      </w:tr>
      <w:tr w:rsidR="00A803AA" w:rsidRPr="008A3133" w14:paraId="4C851077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318470EA" w14:textId="04EA0E34" w:rsidR="00A803AA" w:rsidRPr="008A3133" w:rsidRDefault="001A79DF" w:rsidP="001A79DF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23.</w:t>
            </w:r>
          </w:p>
        </w:tc>
        <w:tc>
          <w:tcPr>
            <w:tcW w:w="8930" w:type="dxa"/>
          </w:tcPr>
          <w:p w14:paraId="40EC83B2" w14:textId="77777777" w:rsidR="00A803AA" w:rsidRPr="008A3133" w:rsidRDefault="00A803AA" w:rsidP="00B5788A">
            <w:pPr>
              <w:spacing w:before="60" w:after="60" w:line="240" w:lineRule="auto"/>
            </w:pPr>
            <w:r w:rsidRPr="008A3133">
              <w:t>Udzielanie odpowiedzi na pytania mieszkańców i jednostek zainteresowanych</w:t>
            </w:r>
          </w:p>
        </w:tc>
      </w:tr>
      <w:tr w:rsidR="00A803AA" w:rsidRPr="008A3133" w14:paraId="4AC58F80" w14:textId="77777777" w:rsidTr="00B5788A">
        <w:trPr>
          <w:gridAfter w:val="1"/>
          <w:wAfter w:w="6" w:type="dxa"/>
          <w:trHeight w:val="340"/>
        </w:trPr>
        <w:tc>
          <w:tcPr>
            <w:tcW w:w="724" w:type="dxa"/>
          </w:tcPr>
          <w:p w14:paraId="06EAD7A7" w14:textId="3F892641" w:rsidR="00A803AA" w:rsidRPr="008A3133" w:rsidRDefault="001A79DF" w:rsidP="001A79DF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24</w:t>
            </w:r>
          </w:p>
        </w:tc>
        <w:tc>
          <w:tcPr>
            <w:tcW w:w="8930" w:type="dxa"/>
          </w:tcPr>
          <w:p w14:paraId="7A5FDD9B" w14:textId="75F1A758" w:rsidR="00A803AA" w:rsidRPr="008A3133" w:rsidRDefault="00A803AA" w:rsidP="00B5788A">
            <w:pPr>
              <w:spacing w:before="60" w:after="60" w:line="240" w:lineRule="auto"/>
            </w:pPr>
            <w:r w:rsidRPr="008A3133">
              <w:rPr>
                <w:color w:val="000000" w:themeColor="text1"/>
              </w:rPr>
              <w:t>Bieżące raportowanie i sprawozdawczość</w:t>
            </w:r>
          </w:p>
        </w:tc>
      </w:tr>
    </w:tbl>
    <w:p w14:paraId="41719FFC" w14:textId="77777777" w:rsidR="00837DC1" w:rsidRPr="008A3133" w:rsidRDefault="00837DC1" w:rsidP="00837DC1">
      <w:pPr>
        <w:pStyle w:val="Tabletext"/>
        <w:rPr>
          <w:sz w:val="20"/>
          <w:szCs w:val="20"/>
        </w:rPr>
      </w:pPr>
    </w:p>
    <w:p w14:paraId="63963934" w14:textId="5EE3326C" w:rsidR="00D76804" w:rsidRPr="008A3133" w:rsidRDefault="00DD4475" w:rsidP="00837DC1">
      <w:pPr>
        <w:pStyle w:val="Tabletext"/>
        <w:rPr>
          <w:b/>
          <w:sz w:val="20"/>
          <w:szCs w:val="20"/>
        </w:rPr>
      </w:pPr>
      <w:r w:rsidRPr="008A3133">
        <w:rPr>
          <w:b/>
          <w:sz w:val="20"/>
          <w:szCs w:val="20"/>
        </w:rPr>
        <w:t>PRZYKŁAD:</w:t>
      </w:r>
    </w:p>
    <w:p w14:paraId="2130FD2C" w14:textId="77777777" w:rsidR="00837DC1" w:rsidRPr="008A3133" w:rsidRDefault="00837DC1" w:rsidP="00837DC1">
      <w:pPr>
        <w:pStyle w:val="Tabletext"/>
        <w:rPr>
          <w:sz w:val="20"/>
          <w:szCs w:val="20"/>
        </w:rPr>
      </w:pPr>
    </w:p>
    <w:tbl>
      <w:tblPr>
        <w:tblStyle w:val="TablePPP"/>
        <w:tblW w:w="5000" w:type="pct"/>
        <w:tblLook w:val="04A0" w:firstRow="1" w:lastRow="0" w:firstColumn="1" w:lastColumn="0" w:noHBand="0" w:noVBand="1"/>
      </w:tblPr>
      <w:tblGrid>
        <w:gridCol w:w="1711"/>
        <w:gridCol w:w="1725"/>
        <w:gridCol w:w="2892"/>
        <w:gridCol w:w="1186"/>
        <w:gridCol w:w="1186"/>
        <w:gridCol w:w="939"/>
      </w:tblGrid>
      <w:tr w:rsidR="00837DC1" w:rsidRPr="008A3133" w14:paraId="1C578F7E" w14:textId="77777777" w:rsidTr="001A79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tcW w:w="887" w:type="pct"/>
            <w:vAlign w:val="bottom"/>
            <w:hideMark/>
          </w:tcPr>
          <w:p w14:paraId="6F6D47CA" w14:textId="1F708D5F" w:rsidR="00837DC1" w:rsidRPr="008A3133" w:rsidRDefault="00837DC1" w:rsidP="003832EE">
            <w:pPr>
              <w:pStyle w:val="Tablehead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 xml:space="preserve">Kluczowy </w:t>
            </w:r>
            <w:r w:rsidR="00852C91" w:rsidRPr="008A3133">
              <w:rPr>
                <w:sz w:val="20"/>
                <w:szCs w:val="20"/>
              </w:rPr>
              <w:t xml:space="preserve">wskaźnik </w:t>
            </w:r>
            <w:r w:rsidRPr="008A3133">
              <w:rPr>
                <w:sz w:val="20"/>
                <w:szCs w:val="20"/>
              </w:rPr>
              <w:t>efektywności</w:t>
            </w:r>
          </w:p>
        </w:tc>
        <w:tc>
          <w:tcPr>
            <w:tcW w:w="895" w:type="pct"/>
            <w:vAlign w:val="bottom"/>
            <w:hideMark/>
          </w:tcPr>
          <w:p w14:paraId="4E68032C" w14:textId="77777777" w:rsidR="00837DC1" w:rsidRPr="008A3133" w:rsidRDefault="00837DC1" w:rsidP="003832EE">
            <w:pPr>
              <w:pStyle w:val="Tablehead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Kategoria</w:t>
            </w:r>
          </w:p>
        </w:tc>
        <w:tc>
          <w:tcPr>
            <w:tcW w:w="1500" w:type="pct"/>
            <w:vAlign w:val="bottom"/>
            <w:hideMark/>
          </w:tcPr>
          <w:p w14:paraId="074E9351" w14:textId="77777777" w:rsidR="00837DC1" w:rsidRPr="008A3133" w:rsidRDefault="00837DC1" w:rsidP="003832EE">
            <w:pPr>
              <w:pStyle w:val="Tablehead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Awaria uniemożliwiająca korzystanie ze składnika majątku</w:t>
            </w:r>
          </w:p>
        </w:tc>
        <w:tc>
          <w:tcPr>
            <w:tcW w:w="615" w:type="pct"/>
            <w:vAlign w:val="bottom"/>
            <w:hideMark/>
          </w:tcPr>
          <w:p w14:paraId="6C764637" w14:textId="1AAF887B" w:rsidR="00837DC1" w:rsidRPr="008A3133" w:rsidRDefault="00D76804" w:rsidP="003832EE">
            <w:pPr>
              <w:pStyle w:val="Tablehead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Czas reakcji na a</w:t>
            </w:r>
            <w:r w:rsidR="00837DC1" w:rsidRPr="008A3133">
              <w:rPr>
                <w:sz w:val="20"/>
                <w:szCs w:val="20"/>
              </w:rPr>
              <w:t>warię</w:t>
            </w:r>
          </w:p>
        </w:tc>
        <w:tc>
          <w:tcPr>
            <w:tcW w:w="615" w:type="pct"/>
            <w:vAlign w:val="bottom"/>
            <w:hideMark/>
          </w:tcPr>
          <w:p w14:paraId="1070AA3D" w14:textId="769189A4" w:rsidR="00837DC1" w:rsidRPr="008A3133" w:rsidRDefault="00D76804" w:rsidP="003832EE">
            <w:pPr>
              <w:pStyle w:val="Tablehead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Czas usunięcia a</w:t>
            </w:r>
            <w:r w:rsidR="00837DC1" w:rsidRPr="008A3133">
              <w:rPr>
                <w:sz w:val="20"/>
                <w:szCs w:val="20"/>
              </w:rPr>
              <w:t>warii</w:t>
            </w:r>
          </w:p>
        </w:tc>
        <w:tc>
          <w:tcPr>
            <w:tcW w:w="487" w:type="pct"/>
            <w:vAlign w:val="bottom"/>
            <w:hideMark/>
          </w:tcPr>
          <w:p w14:paraId="4D3F9C2F" w14:textId="77777777" w:rsidR="00837DC1" w:rsidRPr="008A3133" w:rsidRDefault="00837DC1" w:rsidP="003832EE">
            <w:pPr>
              <w:pStyle w:val="Tableheader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Punkty karne</w:t>
            </w:r>
          </w:p>
        </w:tc>
      </w:tr>
      <w:tr w:rsidR="001A79DF" w:rsidRPr="008A3133" w14:paraId="0BDD092D" w14:textId="77777777" w:rsidTr="00872C35">
        <w:trPr>
          <w:trHeight w:val="600"/>
        </w:trPr>
        <w:tc>
          <w:tcPr>
            <w:tcW w:w="1" w:type="pct"/>
            <w:vMerge w:val="restart"/>
            <w:hideMark/>
          </w:tcPr>
          <w:p w14:paraId="3DEE3AAE" w14:textId="50A9C76C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Utrzymanie stanu nawierzchni dr</w:t>
            </w:r>
            <w:r w:rsidR="00047022" w:rsidRPr="008A3133">
              <w:rPr>
                <w:sz w:val="20"/>
                <w:szCs w:val="20"/>
              </w:rPr>
              <w:t>óg (wyboje, ubytki, spękania) i </w:t>
            </w:r>
            <w:r w:rsidRPr="008A3133">
              <w:rPr>
                <w:sz w:val="20"/>
                <w:szCs w:val="20"/>
              </w:rPr>
              <w:t>chodników (ubytki, uskoki, odprowadzanie wody) i obiektów inżynierskich</w:t>
            </w:r>
          </w:p>
        </w:tc>
        <w:tc>
          <w:tcPr>
            <w:tcW w:w="895" w:type="pct"/>
            <w:vMerge w:val="restart"/>
            <w:hideMark/>
          </w:tcPr>
          <w:p w14:paraId="774DEC51" w14:textId="77777777" w:rsidR="001A79DF" w:rsidRPr="008A3133" w:rsidRDefault="001A79DF" w:rsidP="001A79DF">
            <w:pPr>
              <w:pStyle w:val="Tabletext"/>
              <w:numPr>
                <w:ilvl w:val="0"/>
                <w:numId w:val="35"/>
              </w:numPr>
              <w:ind w:left="290" w:hanging="290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Stan nawierzchni dróg</w:t>
            </w:r>
          </w:p>
        </w:tc>
        <w:tc>
          <w:tcPr>
            <w:tcW w:w="1500" w:type="pct"/>
            <w:hideMark/>
          </w:tcPr>
          <w:p w14:paraId="036FC7BB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Wyboje w nawierzchni uniemożliwiające bezpieczny ruch kołowy</w:t>
            </w:r>
          </w:p>
        </w:tc>
        <w:tc>
          <w:tcPr>
            <w:tcW w:w="615" w:type="pct"/>
            <w:hideMark/>
          </w:tcPr>
          <w:p w14:paraId="724DFE6A" w14:textId="18102FA4" w:rsidR="001A79DF" w:rsidRPr="008A3133" w:rsidRDefault="001A79DF" w:rsidP="00D76804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3 godziny</w:t>
            </w:r>
            <w:r w:rsidRPr="008A3133">
              <w:rPr>
                <w:sz w:val="20"/>
                <w:szCs w:val="20"/>
              </w:rPr>
              <w:br/>
            </w:r>
          </w:p>
        </w:tc>
        <w:tc>
          <w:tcPr>
            <w:tcW w:w="615" w:type="pct"/>
            <w:hideMark/>
          </w:tcPr>
          <w:p w14:paraId="35260C2A" w14:textId="56DE3C88" w:rsidR="001A79DF" w:rsidRPr="008A3133" w:rsidRDefault="001A79DF" w:rsidP="00D76804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 xml:space="preserve">24 godziny </w:t>
            </w:r>
          </w:p>
        </w:tc>
        <w:tc>
          <w:tcPr>
            <w:tcW w:w="487" w:type="pct"/>
            <w:hideMark/>
          </w:tcPr>
          <w:p w14:paraId="0FAD7137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50</w:t>
            </w:r>
          </w:p>
        </w:tc>
      </w:tr>
      <w:tr w:rsidR="001A79DF" w:rsidRPr="008A3133" w14:paraId="06914AFE" w14:textId="77777777" w:rsidTr="001A79DF">
        <w:trPr>
          <w:trHeight w:val="552"/>
        </w:trPr>
        <w:tc>
          <w:tcPr>
            <w:tcW w:w="887" w:type="pct"/>
            <w:vMerge/>
            <w:hideMark/>
          </w:tcPr>
          <w:p w14:paraId="09D4DE1B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hideMark/>
          </w:tcPr>
          <w:p w14:paraId="465968E1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500" w:type="pct"/>
            <w:hideMark/>
          </w:tcPr>
          <w:p w14:paraId="6F196CFB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Poprzeczne uszkodzenia nawierzchni uniemożliwiające bezpieczny ruch kołowy</w:t>
            </w:r>
          </w:p>
        </w:tc>
        <w:tc>
          <w:tcPr>
            <w:tcW w:w="615" w:type="pct"/>
            <w:hideMark/>
          </w:tcPr>
          <w:p w14:paraId="3D76D2F1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3 godziny</w:t>
            </w:r>
          </w:p>
        </w:tc>
        <w:tc>
          <w:tcPr>
            <w:tcW w:w="615" w:type="pct"/>
            <w:hideMark/>
          </w:tcPr>
          <w:p w14:paraId="128747D6" w14:textId="4ECD34CC" w:rsidR="001A79DF" w:rsidRPr="008A3133" w:rsidRDefault="001A79DF" w:rsidP="00D76804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 xml:space="preserve">24 godziny </w:t>
            </w:r>
          </w:p>
        </w:tc>
        <w:tc>
          <w:tcPr>
            <w:tcW w:w="487" w:type="pct"/>
            <w:hideMark/>
          </w:tcPr>
          <w:p w14:paraId="6ADB9FE0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50</w:t>
            </w:r>
          </w:p>
        </w:tc>
      </w:tr>
      <w:tr w:rsidR="001A79DF" w:rsidRPr="008A3133" w14:paraId="1EDE9C4E" w14:textId="77777777" w:rsidTr="001A79DF">
        <w:trPr>
          <w:trHeight w:val="585"/>
        </w:trPr>
        <w:tc>
          <w:tcPr>
            <w:tcW w:w="887" w:type="pct"/>
            <w:vMerge/>
            <w:hideMark/>
          </w:tcPr>
          <w:p w14:paraId="249B26F2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hideMark/>
          </w:tcPr>
          <w:p w14:paraId="6F31D26D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500" w:type="pct"/>
            <w:hideMark/>
          </w:tcPr>
          <w:p w14:paraId="6562887F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Podłużne uszkodzenia nawierzchni (głębokie koleiny) uniemożliwiające bezpieczny ruch kołowy</w:t>
            </w:r>
          </w:p>
        </w:tc>
        <w:tc>
          <w:tcPr>
            <w:tcW w:w="615" w:type="pct"/>
            <w:hideMark/>
          </w:tcPr>
          <w:p w14:paraId="101B555E" w14:textId="6D0BCAF0" w:rsidR="001A79DF" w:rsidRPr="008A3133" w:rsidRDefault="002C1594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3</w:t>
            </w:r>
            <w:r w:rsidR="00D76804" w:rsidRPr="008A3133">
              <w:rPr>
                <w:sz w:val="20"/>
                <w:szCs w:val="20"/>
              </w:rPr>
              <w:t xml:space="preserve"> godziny</w:t>
            </w:r>
          </w:p>
        </w:tc>
        <w:tc>
          <w:tcPr>
            <w:tcW w:w="615" w:type="pct"/>
            <w:hideMark/>
          </w:tcPr>
          <w:p w14:paraId="03A6B9D7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3 dni </w:t>
            </w:r>
          </w:p>
        </w:tc>
        <w:tc>
          <w:tcPr>
            <w:tcW w:w="487" w:type="pct"/>
            <w:hideMark/>
          </w:tcPr>
          <w:p w14:paraId="2E34138C" w14:textId="05418C8C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100</w:t>
            </w:r>
          </w:p>
        </w:tc>
      </w:tr>
      <w:tr w:rsidR="001A79DF" w:rsidRPr="008A3133" w14:paraId="54ACBAB5" w14:textId="77777777" w:rsidTr="001A79DF">
        <w:trPr>
          <w:trHeight w:val="552"/>
        </w:trPr>
        <w:tc>
          <w:tcPr>
            <w:tcW w:w="887" w:type="pct"/>
            <w:vMerge/>
            <w:hideMark/>
          </w:tcPr>
          <w:p w14:paraId="0F96C33B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hideMark/>
          </w:tcPr>
          <w:p w14:paraId="25CC7924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500" w:type="pct"/>
            <w:hideMark/>
          </w:tcPr>
          <w:p w14:paraId="3050113A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Głębokie zapadnięcia nawierzchni uniemożliwiające ruch kołowy</w:t>
            </w:r>
          </w:p>
        </w:tc>
        <w:tc>
          <w:tcPr>
            <w:tcW w:w="615" w:type="pct"/>
            <w:hideMark/>
          </w:tcPr>
          <w:p w14:paraId="0AB1ABED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3 godziny</w:t>
            </w:r>
          </w:p>
        </w:tc>
        <w:tc>
          <w:tcPr>
            <w:tcW w:w="615" w:type="pct"/>
            <w:hideMark/>
          </w:tcPr>
          <w:p w14:paraId="5D1D4C02" w14:textId="40B0DDC9" w:rsidR="001A79DF" w:rsidRPr="008A3133" w:rsidRDefault="00D76804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 xml:space="preserve">24 godziny </w:t>
            </w:r>
          </w:p>
        </w:tc>
        <w:tc>
          <w:tcPr>
            <w:tcW w:w="487" w:type="pct"/>
            <w:hideMark/>
          </w:tcPr>
          <w:p w14:paraId="47F9C94F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50</w:t>
            </w:r>
          </w:p>
        </w:tc>
      </w:tr>
      <w:tr w:rsidR="001A79DF" w:rsidRPr="008A3133" w14:paraId="60311F15" w14:textId="77777777" w:rsidTr="001A79DF">
        <w:trPr>
          <w:trHeight w:val="552"/>
        </w:trPr>
        <w:tc>
          <w:tcPr>
            <w:tcW w:w="887" w:type="pct"/>
            <w:vMerge/>
          </w:tcPr>
          <w:p w14:paraId="306682AF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895" w:type="pct"/>
          </w:tcPr>
          <w:p w14:paraId="67B03549" w14:textId="35744D5F" w:rsidR="001A79DF" w:rsidRPr="008A3133" w:rsidRDefault="001A79DF" w:rsidP="001A79DF">
            <w:pPr>
              <w:pStyle w:val="Tabletext"/>
              <w:ind w:left="290" w:hanging="290"/>
              <w:rPr>
                <w:sz w:val="20"/>
                <w:szCs w:val="20"/>
              </w:rPr>
            </w:pPr>
            <w:proofErr w:type="gramStart"/>
            <w:r w:rsidRPr="008A3133">
              <w:rPr>
                <w:sz w:val="20"/>
                <w:szCs w:val="20"/>
              </w:rPr>
              <w:t>b</w:t>
            </w:r>
            <w:proofErr w:type="gramEnd"/>
            <w:r w:rsidRPr="008A3133">
              <w:rPr>
                <w:sz w:val="20"/>
                <w:szCs w:val="20"/>
              </w:rPr>
              <w:t xml:space="preserve">) </w:t>
            </w:r>
            <w:r w:rsidRPr="008A3133">
              <w:rPr>
                <w:sz w:val="20"/>
                <w:szCs w:val="20"/>
              </w:rPr>
              <w:tab/>
              <w:t>Stan nawierzchni chodników</w:t>
            </w:r>
          </w:p>
        </w:tc>
        <w:tc>
          <w:tcPr>
            <w:tcW w:w="1500" w:type="pct"/>
          </w:tcPr>
          <w:p w14:paraId="6DF92252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….</w:t>
            </w:r>
          </w:p>
        </w:tc>
        <w:tc>
          <w:tcPr>
            <w:tcW w:w="615" w:type="pct"/>
          </w:tcPr>
          <w:p w14:paraId="09A6A26C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</w:t>
            </w:r>
          </w:p>
        </w:tc>
        <w:tc>
          <w:tcPr>
            <w:tcW w:w="615" w:type="pct"/>
          </w:tcPr>
          <w:p w14:paraId="58B1BBCF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</w:t>
            </w:r>
          </w:p>
        </w:tc>
        <w:tc>
          <w:tcPr>
            <w:tcW w:w="487" w:type="pct"/>
          </w:tcPr>
          <w:p w14:paraId="357EE558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</w:t>
            </w:r>
          </w:p>
        </w:tc>
      </w:tr>
      <w:tr w:rsidR="001A79DF" w:rsidRPr="008A3133" w14:paraId="43552748" w14:textId="77777777" w:rsidTr="001A79DF">
        <w:trPr>
          <w:trHeight w:val="552"/>
        </w:trPr>
        <w:tc>
          <w:tcPr>
            <w:tcW w:w="887" w:type="pct"/>
            <w:vMerge/>
          </w:tcPr>
          <w:p w14:paraId="3E9280DB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895" w:type="pct"/>
          </w:tcPr>
          <w:p w14:paraId="15662E9F" w14:textId="5AFF78D6" w:rsidR="001A79DF" w:rsidRPr="008A3133" w:rsidRDefault="001A79DF" w:rsidP="001A79DF">
            <w:pPr>
              <w:pStyle w:val="Tabletext"/>
              <w:ind w:left="290" w:hanging="290"/>
              <w:rPr>
                <w:sz w:val="20"/>
                <w:szCs w:val="20"/>
              </w:rPr>
            </w:pPr>
            <w:proofErr w:type="gramStart"/>
            <w:r w:rsidRPr="008A3133">
              <w:rPr>
                <w:sz w:val="20"/>
                <w:szCs w:val="20"/>
              </w:rPr>
              <w:t>c</w:t>
            </w:r>
            <w:proofErr w:type="gramEnd"/>
            <w:r w:rsidRPr="008A3133">
              <w:rPr>
                <w:sz w:val="20"/>
                <w:szCs w:val="20"/>
              </w:rPr>
              <w:t xml:space="preserve">) </w:t>
            </w:r>
            <w:r w:rsidRPr="008A3133">
              <w:rPr>
                <w:sz w:val="20"/>
                <w:szCs w:val="20"/>
              </w:rPr>
              <w:tab/>
              <w:t>Stan nawierzchni obiektów inżynierskich</w:t>
            </w:r>
          </w:p>
        </w:tc>
        <w:tc>
          <w:tcPr>
            <w:tcW w:w="1500" w:type="pct"/>
          </w:tcPr>
          <w:p w14:paraId="0C17542B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…..</w:t>
            </w:r>
          </w:p>
        </w:tc>
        <w:tc>
          <w:tcPr>
            <w:tcW w:w="615" w:type="pct"/>
          </w:tcPr>
          <w:p w14:paraId="7604B741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</w:t>
            </w:r>
          </w:p>
        </w:tc>
        <w:tc>
          <w:tcPr>
            <w:tcW w:w="615" w:type="pct"/>
          </w:tcPr>
          <w:p w14:paraId="2DF73D50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</w:t>
            </w:r>
          </w:p>
        </w:tc>
        <w:tc>
          <w:tcPr>
            <w:tcW w:w="487" w:type="pct"/>
          </w:tcPr>
          <w:p w14:paraId="00F7F3EB" w14:textId="77777777" w:rsidR="001A79DF" w:rsidRPr="008A3133" w:rsidRDefault="001A79DF" w:rsidP="003832EE">
            <w:pPr>
              <w:pStyle w:val="Tabletext"/>
              <w:rPr>
                <w:sz w:val="20"/>
                <w:szCs w:val="20"/>
              </w:rPr>
            </w:pPr>
            <w:r w:rsidRPr="008A3133">
              <w:rPr>
                <w:sz w:val="20"/>
                <w:szCs w:val="20"/>
              </w:rPr>
              <w:t>….</w:t>
            </w:r>
          </w:p>
        </w:tc>
      </w:tr>
    </w:tbl>
    <w:p w14:paraId="1D1FCF70" w14:textId="77777777" w:rsidR="0088597D" w:rsidRPr="008A3133" w:rsidRDefault="0088597D" w:rsidP="000B0CE6"/>
    <w:sectPr w:rsidR="0088597D" w:rsidRPr="008A3133" w:rsidSect="00837DC1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C60B2" w14:textId="77777777" w:rsidR="00526A40" w:rsidRDefault="00526A40" w:rsidP="007E0B1C">
      <w:pPr>
        <w:spacing w:after="0" w:line="240" w:lineRule="auto"/>
      </w:pPr>
      <w:r>
        <w:separator/>
      </w:r>
    </w:p>
    <w:p w14:paraId="0C564503" w14:textId="77777777" w:rsidR="00526A40" w:rsidRDefault="00526A40"/>
    <w:p w14:paraId="64A24E58" w14:textId="77777777" w:rsidR="00526A40" w:rsidRDefault="00526A40"/>
  </w:endnote>
  <w:endnote w:type="continuationSeparator" w:id="0">
    <w:p w14:paraId="5A04F97B" w14:textId="77777777" w:rsidR="00526A40" w:rsidRDefault="00526A40" w:rsidP="007E0B1C">
      <w:pPr>
        <w:spacing w:after="0" w:line="240" w:lineRule="auto"/>
      </w:pPr>
      <w:r>
        <w:continuationSeparator/>
      </w:r>
    </w:p>
    <w:p w14:paraId="0BE3D714" w14:textId="77777777" w:rsidR="00526A40" w:rsidRDefault="00526A40"/>
    <w:p w14:paraId="3EBEC340" w14:textId="77777777" w:rsidR="00526A40" w:rsidRDefault="00526A40"/>
  </w:endnote>
  <w:endnote w:type="continuationNotice" w:id="1">
    <w:p w14:paraId="5FC9745C" w14:textId="77777777" w:rsidR="00526A40" w:rsidRDefault="00526A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00B1139A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01D5CA" id="Straight Connector 63" o:spid="_x0000_s1026" style="position:absolute;flip:y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46976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1F11D9" id="Straight Connector 63" o:spid="_x0000_s1026" style="position:absolute;flip:y;z-index: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8A3133">
      <w:rPr>
        <w:rFonts w:ascii="Arial" w:hAnsi="Arial"/>
        <w:noProof/>
      </w:rPr>
      <w:t>1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6D996" w14:textId="77777777" w:rsidR="00526A40" w:rsidRDefault="00526A40" w:rsidP="00606CAD">
      <w:pPr>
        <w:spacing w:after="0" w:line="240" w:lineRule="auto"/>
      </w:pPr>
      <w:r>
        <w:separator/>
      </w:r>
    </w:p>
  </w:footnote>
  <w:footnote w:type="continuationSeparator" w:id="0">
    <w:p w14:paraId="141C377D" w14:textId="77777777" w:rsidR="00526A40" w:rsidRDefault="00526A40" w:rsidP="007E0B1C">
      <w:pPr>
        <w:spacing w:after="0" w:line="240" w:lineRule="auto"/>
      </w:pPr>
      <w:r>
        <w:continuationSeparator/>
      </w:r>
    </w:p>
    <w:p w14:paraId="198983E4" w14:textId="77777777" w:rsidR="00526A40" w:rsidRDefault="00526A40"/>
    <w:p w14:paraId="4B956E43" w14:textId="77777777" w:rsidR="00526A40" w:rsidRDefault="00526A40"/>
  </w:footnote>
  <w:footnote w:type="continuationNotice" w:id="1">
    <w:p w14:paraId="131F5B66" w14:textId="77777777" w:rsidR="00526A40" w:rsidRDefault="00526A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3AA823CA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707C47">
      <w:rPr>
        <w:rFonts w:ascii="Arial" w:hAnsi="Arial"/>
      </w:rPr>
      <w:t>PPP. 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D61333" id="Straight Connector 62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44F1F0" id="Straight Connector 6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785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CB168B38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0CE53DB"/>
    <w:multiLevelType w:val="hybridMultilevel"/>
    <w:tmpl w:val="68C02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67E86"/>
    <w:multiLevelType w:val="hybridMultilevel"/>
    <w:tmpl w:val="7F9E3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5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4077C"/>
    <w:multiLevelType w:val="hybridMultilevel"/>
    <w:tmpl w:val="2054C036"/>
    <w:lvl w:ilvl="0" w:tplc="65B65F7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6D7028AF"/>
    <w:multiLevelType w:val="hybridMultilevel"/>
    <w:tmpl w:val="53BE0CC0"/>
    <w:lvl w:ilvl="0" w:tplc="FA3C6C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2"/>
  </w:num>
  <w:num w:numId="3">
    <w:abstractNumId w:val="0"/>
  </w:num>
  <w:num w:numId="4">
    <w:abstractNumId w:val="1"/>
  </w:num>
  <w:num w:numId="5">
    <w:abstractNumId w:val="39"/>
  </w:num>
  <w:num w:numId="6">
    <w:abstractNumId w:val="12"/>
  </w:num>
  <w:num w:numId="7">
    <w:abstractNumId w:val="24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6"/>
  </w:num>
  <w:num w:numId="11">
    <w:abstractNumId w:val="4"/>
  </w:num>
  <w:num w:numId="12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1"/>
  </w:num>
  <w:num w:numId="15">
    <w:abstractNumId w:val="34"/>
  </w:num>
  <w:num w:numId="16">
    <w:abstractNumId w:val="42"/>
  </w:num>
  <w:num w:numId="17">
    <w:abstractNumId w:val="43"/>
  </w:num>
  <w:num w:numId="18">
    <w:abstractNumId w:val="32"/>
  </w:num>
  <w:num w:numId="19">
    <w:abstractNumId w:val="47"/>
  </w:num>
  <w:num w:numId="20">
    <w:abstractNumId w:val="5"/>
  </w:num>
  <w:num w:numId="21">
    <w:abstractNumId w:val="30"/>
  </w:num>
  <w:num w:numId="22">
    <w:abstractNumId w:val="23"/>
  </w:num>
  <w:num w:numId="23">
    <w:abstractNumId w:val="6"/>
  </w:num>
  <w:num w:numId="24">
    <w:abstractNumId w:val="40"/>
  </w:num>
  <w:num w:numId="25">
    <w:abstractNumId w:val="31"/>
  </w:num>
  <w:num w:numId="26">
    <w:abstractNumId w:val="48"/>
  </w:num>
  <w:num w:numId="27">
    <w:abstractNumId w:val="21"/>
  </w:num>
  <w:num w:numId="28">
    <w:abstractNumId w:val="50"/>
  </w:num>
  <w:num w:numId="29">
    <w:abstractNumId w:val="13"/>
  </w:num>
  <w:num w:numId="30">
    <w:abstractNumId w:val="35"/>
  </w:num>
  <w:num w:numId="31">
    <w:abstractNumId w:val="29"/>
  </w:num>
  <w:num w:numId="32">
    <w:abstractNumId w:val="19"/>
  </w:num>
  <w:num w:numId="33">
    <w:abstractNumId w:val="45"/>
  </w:num>
  <w:num w:numId="34">
    <w:abstractNumId w:val="25"/>
  </w:num>
  <w:num w:numId="35">
    <w:abstractNumId w:val="11"/>
  </w:num>
  <w:num w:numId="36">
    <w:abstractNumId w:val="46"/>
  </w:num>
  <w:num w:numId="37">
    <w:abstractNumId w:val="26"/>
  </w:num>
  <w:num w:numId="38">
    <w:abstractNumId w:val="20"/>
  </w:num>
  <w:num w:numId="39">
    <w:abstractNumId w:val="20"/>
  </w:num>
  <w:num w:numId="40">
    <w:abstractNumId w:val="38"/>
  </w:num>
  <w:num w:numId="41">
    <w:abstractNumId w:val="2"/>
  </w:num>
  <w:num w:numId="42">
    <w:abstractNumId w:val="28"/>
  </w:num>
  <w:num w:numId="43">
    <w:abstractNumId w:val="22"/>
  </w:num>
  <w:num w:numId="44">
    <w:abstractNumId w:val="33"/>
  </w:num>
  <w:num w:numId="45">
    <w:abstractNumId w:val="20"/>
  </w:num>
  <w:num w:numId="46">
    <w:abstractNumId w:val="20"/>
  </w:num>
  <w:num w:numId="47">
    <w:abstractNumId w:val="18"/>
  </w:num>
  <w:num w:numId="48">
    <w:abstractNumId w:val="7"/>
  </w:num>
  <w:num w:numId="49">
    <w:abstractNumId w:val="37"/>
  </w:num>
  <w:num w:numId="50">
    <w:abstractNumId w:val="20"/>
  </w:num>
  <w:num w:numId="51">
    <w:abstractNumId w:val="49"/>
  </w:num>
  <w:num w:numId="52">
    <w:abstractNumId w:val="20"/>
  </w:num>
  <w:num w:numId="53">
    <w:abstractNumId w:val="27"/>
  </w:num>
  <w:num w:numId="54">
    <w:abstractNumId w:val="44"/>
  </w:num>
  <w:num w:numId="55">
    <w:abstractNumId w:val="36"/>
  </w:num>
  <w:num w:numId="56">
    <w:abstractNumId w:val="9"/>
  </w:num>
  <w:num w:numId="57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5F81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47022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3A73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04B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A79DF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4225"/>
    <w:rsid w:val="001D49F5"/>
    <w:rsid w:val="001D4F9F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D53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594"/>
    <w:rsid w:val="002C1745"/>
    <w:rsid w:val="002C2199"/>
    <w:rsid w:val="002C4832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62C7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9773C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B69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3AD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6A40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32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2874"/>
    <w:rsid w:val="006A5C01"/>
    <w:rsid w:val="006A67AB"/>
    <w:rsid w:val="006A6A54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1D6F"/>
    <w:rsid w:val="006C5438"/>
    <w:rsid w:val="006C6758"/>
    <w:rsid w:val="006C7553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47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511D"/>
    <w:rsid w:val="007D6303"/>
    <w:rsid w:val="007D7332"/>
    <w:rsid w:val="007E0B1C"/>
    <w:rsid w:val="007E182C"/>
    <w:rsid w:val="007E1855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37DC1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C91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3133"/>
    <w:rsid w:val="008A4EDB"/>
    <w:rsid w:val="008A4FE6"/>
    <w:rsid w:val="008A6107"/>
    <w:rsid w:val="008A63F3"/>
    <w:rsid w:val="008A749F"/>
    <w:rsid w:val="008A75DE"/>
    <w:rsid w:val="008B00B9"/>
    <w:rsid w:val="008B0E12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831"/>
    <w:rsid w:val="008B7F8C"/>
    <w:rsid w:val="008C028C"/>
    <w:rsid w:val="008C1BC9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6B2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03AA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539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5788A"/>
    <w:rsid w:val="00B57BCE"/>
    <w:rsid w:val="00B63D45"/>
    <w:rsid w:val="00B64130"/>
    <w:rsid w:val="00B647A0"/>
    <w:rsid w:val="00B65560"/>
    <w:rsid w:val="00B65F08"/>
    <w:rsid w:val="00B677DD"/>
    <w:rsid w:val="00B67A63"/>
    <w:rsid w:val="00B67DD5"/>
    <w:rsid w:val="00B717B9"/>
    <w:rsid w:val="00B72697"/>
    <w:rsid w:val="00B7313A"/>
    <w:rsid w:val="00B739F6"/>
    <w:rsid w:val="00B74CD4"/>
    <w:rsid w:val="00B7578B"/>
    <w:rsid w:val="00B75A20"/>
    <w:rsid w:val="00B7690F"/>
    <w:rsid w:val="00B76CD2"/>
    <w:rsid w:val="00B76F96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E039A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0B8D"/>
    <w:rsid w:val="00CB1BB9"/>
    <w:rsid w:val="00CB1C11"/>
    <w:rsid w:val="00CB3401"/>
    <w:rsid w:val="00CB5D5E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899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6804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A3D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4475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84F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0AB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0539"/>
    <w:rsid w:val="00F52477"/>
    <w:rsid w:val="00F53629"/>
    <w:rsid w:val="00F544F7"/>
    <w:rsid w:val="00F55A33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AF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B717B9"/>
    <w:pPr>
      <w:keepNext/>
      <w:keepLines/>
      <w:tabs>
        <w:tab w:val="clear" w:pos="440"/>
        <w:tab w:val="left" w:pos="709"/>
      </w:tabs>
      <w:spacing w:after="360"/>
      <w:ind w:left="567" w:hanging="567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F55A33"/>
    <w:pPr>
      <w:widowControl w:val="0"/>
      <w:spacing w:after="0" w:line="240" w:lineRule="auto"/>
      <w:ind w:left="284"/>
      <w:contextualSpacing/>
    </w:pPr>
    <w:rPr>
      <w:rFonts w:eastAsia="Times New Roman"/>
      <w:color w:val="000000"/>
      <w:sz w:val="18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B717B9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spacing w:after="0" w:line="259" w:lineRule="auto"/>
      <w:ind w:left="0" w:firstLine="0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F55A33"/>
    <w:rPr>
      <w:rFonts w:eastAsia="Times New Roman"/>
      <w:color w:val="000000"/>
      <w:szCs w:val="24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  <w:style w:type="table" w:customStyle="1" w:styleId="TablePPP1">
    <w:name w:val="Table PPP1"/>
    <w:basedOn w:val="Standardowy"/>
    <w:uiPriority w:val="99"/>
    <w:rsid w:val="004F0B69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table" w:customStyle="1" w:styleId="TablePPP2">
    <w:name w:val="Table PPP2"/>
    <w:basedOn w:val="Standardowy"/>
    <w:uiPriority w:val="99"/>
    <w:rsid w:val="004F0B69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table" w:customStyle="1" w:styleId="TablePPP3">
    <w:name w:val="Table PPP3"/>
    <w:basedOn w:val="Standardowy"/>
    <w:uiPriority w:val="99"/>
    <w:rsid w:val="00B5788A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table" w:customStyle="1" w:styleId="TablePPP4">
    <w:name w:val="Table PPP4"/>
    <w:basedOn w:val="Standardowy"/>
    <w:uiPriority w:val="99"/>
    <w:rsid w:val="00B5788A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table" w:customStyle="1" w:styleId="TablePPP5">
    <w:name w:val="Table PPP5"/>
    <w:basedOn w:val="Standardowy"/>
    <w:uiPriority w:val="99"/>
    <w:rsid w:val="00B5788A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2D86F-5AC0-46A4-8C49-C77362AABD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3.xml><?xml version="1.0" encoding="utf-8"?>
<ds:datastoreItem xmlns:ds="http://schemas.openxmlformats.org/officeDocument/2006/customXml" ds:itemID="{4798768F-04DA-48C9-B2CB-575DB8589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6AC8B8-D593-4D6C-9E50-C04037F1512F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000A8BA-BDE2-4203-A423-05ED94F6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2021-01-04T14:00:00Z</dcterms:created>
  <dcterms:modified xsi:type="dcterms:W3CDTF">2021-03-01T12:12:00Z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