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E01" w:rsidRDefault="00811E01" w:rsidP="00811E01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811E01" w:rsidRDefault="00811E01" w:rsidP="00811E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E01" w:rsidRDefault="00811E01" w:rsidP="00811E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LVII/      /2022 </w:t>
      </w:r>
    </w:p>
    <w:p w:rsidR="00811E01" w:rsidRDefault="00811E01" w:rsidP="00811E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Miejskiej Tomaszowa Mazowieckiego </w:t>
      </w:r>
    </w:p>
    <w:p w:rsidR="00811E01" w:rsidRDefault="00811E01" w:rsidP="00811E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……….. 2022 roku</w:t>
      </w:r>
    </w:p>
    <w:p w:rsidR="00811E01" w:rsidRDefault="00811E01" w:rsidP="00811E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E01" w:rsidRDefault="00811E01" w:rsidP="00811E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Start w:id="0" w:name="_Hlk23279805"/>
      <w:r>
        <w:rPr>
          <w:rFonts w:ascii="Times New Roman" w:hAnsi="Times New Roman" w:cs="Times New Roman"/>
          <w:b/>
          <w:sz w:val="24"/>
          <w:szCs w:val="24"/>
        </w:rPr>
        <w:t xml:space="preserve">rozpatrzenia petycji   </w:t>
      </w:r>
    </w:p>
    <w:p w:rsidR="00811E01" w:rsidRDefault="00811E01" w:rsidP="00811E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811E01" w:rsidRDefault="00811E01" w:rsidP="00811E0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18 ust. 2 pkt 15 ustawy z dnia 8 marca 1990 r. o samorządzie gminnym (</w:t>
      </w:r>
      <w:r>
        <w:rPr>
          <w:rFonts w:ascii="Times New Roman" w:eastAsia="Times New Roman" w:hAnsi="Times New Roman" w:cs="Times New Roman"/>
          <w:lang w:eastAsia="pl-PL"/>
        </w:rPr>
        <w:t xml:space="preserve">tekst jednolity Dz. U. z 2022 r. poz. 559, 583) </w:t>
      </w:r>
      <w:r>
        <w:rPr>
          <w:rFonts w:ascii="Times New Roman" w:hAnsi="Times New Roman" w:cs="Times New Roman"/>
        </w:rPr>
        <w:t xml:space="preserve">oraz art. 9 ust. 2 i art. 13 ust. 1 ustawy z dnia 11 lipca 2014 r. </w:t>
      </w:r>
      <w:r>
        <w:rPr>
          <w:rFonts w:ascii="Times New Roman" w:hAnsi="Times New Roman" w:cs="Times New Roman"/>
        </w:rPr>
        <w:br/>
        <w:t xml:space="preserve">o petycjach (tekst jednolity Dz. U. z 2018 r. poz. 870) </w:t>
      </w:r>
      <w:r>
        <w:rPr>
          <w:rFonts w:ascii="Times New Roman" w:hAnsi="Times New Roman" w:cs="Times New Roman"/>
          <w:bCs/>
        </w:rPr>
        <w:t>uchwala się, co następuje:</w:t>
      </w:r>
    </w:p>
    <w:p w:rsidR="00811E01" w:rsidRDefault="00811E01" w:rsidP="00811E0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bookmarkStart w:id="1" w:name="_Hlk23279290"/>
      <w:r>
        <w:rPr>
          <w:rFonts w:ascii="Times New Roman" w:hAnsi="Times New Roman" w:cs="Times New Roman"/>
          <w:b/>
          <w:bCs/>
          <w:sz w:val="24"/>
          <w:szCs w:val="24"/>
        </w:rPr>
        <w:t>§ 1.</w:t>
      </w:r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Nie uwzględnia się petycji z dnia 28 stycznia 2022 roku właścicieli kiosków handlowych na Targowisku Miejskim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przyczyn określonych w uzasadnieniu stanowiącym załącznik do niniejszej uchwały.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E01" w:rsidRDefault="00811E01" w:rsidP="00811E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E01" w:rsidRDefault="00811E01" w:rsidP="00811E01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bCs/>
          <w:sz w:val="24"/>
          <w:szCs w:val="24"/>
        </w:rPr>
        <w:t xml:space="preserve"> Zobowiązuje się Przewodniczącego Rady Miejskiej Tomaszowa Mazowieckiego do powiadomienia </w:t>
      </w:r>
      <w:r>
        <w:rPr>
          <w:rFonts w:ascii="Times New Roman" w:hAnsi="Times New Roman" w:cs="Times New Roman"/>
          <w:sz w:val="24"/>
          <w:szCs w:val="24"/>
        </w:rPr>
        <w:t xml:space="preserve">wnoszących petycję o sposobie jej rozpatrzenia. </w:t>
      </w:r>
    </w:p>
    <w:p w:rsidR="00811E01" w:rsidRDefault="00811E01" w:rsidP="00811E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E01" w:rsidRDefault="00811E01" w:rsidP="00811E0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23279333"/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Uchwała wchodzi w życie z dniem podjęcia. </w:t>
      </w:r>
    </w:p>
    <w:p w:rsidR="00811E01" w:rsidRDefault="00811E01" w:rsidP="00811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1E01" w:rsidRDefault="00811E01" w:rsidP="00811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1E01" w:rsidRDefault="00811E01" w:rsidP="00811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1E01" w:rsidRDefault="00811E01" w:rsidP="00811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E0E" w:rsidRDefault="002D3E0E">
      <w:bookmarkStart w:id="3" w:name="_GoBack"/>
      <w:bookmarkEnd w:id="3"/>
    </w:p>
    <w:sectPr w:rsidR="002D3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01"/>
    <w:rsid w:val="002D3E0E"/>
    <w:rsid w:val="0081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8637E-FF26-413D-A86F-60DA23FD1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1E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698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</cp:revision>
  <dcterms:created xsi:type="dcterms:W3CDTF">2022-04-21T11:09:00Z</dcterms:created>
  <dcterms:modified xsi:type="dcterms:W3CDTF">2022-04-21T11:10:00Z</dcterms:modified>
</cp:coreProperties>
</file>