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2F63" w:rsidRDefault="00822F63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831D92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4</w:t>
      </w:r>
      <w:r w:rsidR="007153D8">
        <w:rPr>
          <w:rFonts w:asciiTheme="majorHAnsi" w:hAnsiTheme="majorHAnsi" w:cs="Tahoma"/>
        </w:rPr>
        <w:t xml:space="preserve"> SWZ</w:t>
      </w:r>
    </w:p>
    <w:p w:rsidR="00E449BF" w:rsidRPr="00E449BF" w:rsidRDefault="00E449BF" w:rsidP="00BC736A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  <w:r w:rsidR="00EB55CA">
        <w:rPr>
          <w:rFonts w:asciiTheme="majorHAnsi" w:hAnsiTheme="majorHAnsi" w:cs="Tahoma"/>
          <w:b/>
          <w:sz w:val="36"/>
          <w:szCs w:val="36"/>
        </w:rPr>
        <w:t xml:space="preserve"> o aktualności informacji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401390" w:rsidRDefault="00E449BF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401390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401390">
        <w:rPr>
          <w:rFonts w:asciiTheme="majorHAnsi" w:hAnsiTheme="majorHAnsi" w:cs="Tahoma"/>
          <w:b/>
          <w:bCs/>
          <w:lang w:eastAsia="pl-PL"/>
        </w:rPr>
        <w:t xml:space="preserve"> NA PODSTAWIE </w:t>
      </w:r>
      <w:r w:rsidR="00401390" w:rsidRPr="0073462E">
        <w:rPr>
          <w:rFonts w:eastAsia="Bookman Old Style"/>
          <w:b/>
          <w:bCs/>
          <w:sz w:val="22"/>
          <w:szCs w:val="22"/>
        </w:rPr>
        <w:t>§</w:t>
      </w:r>
      <w:r w:rsidR="00353C49">
        <w:rPr>
          <w:rFonts w:eastAsia="Bookman Old Style"/>
          <w:b/>
          <w:bCs/>
          <w:sz w:val="22"/>
          <w:szCs w:val="22"/>
        </w:rPr>
        <w:t xml:space="preserve"> </w:t>
      </w:r>
      <w:r w:rsidR="00EB55CA" w:rsidRPr="00401390">
        <w:rPr>
          <w:rFonts w:asciiTheme="majorHAnsi" w:hAnsiTheme="majorHAnsi" w:cs="Tahoma"/>
          <w:b/>
          <w:bCs/>
          <w:lang w:eastAsia="pl-PL"/>
        </w:rPr>
        <w:t xml:space="preserve">2 UST. 1 PKT 7 </w:t>
      </w:r>
    </w:p>
    <w:p w:rsidR="00EB55CA" w:rsidRPr="00EB55CA" w:rsidRDefault="00EB55CA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EB55CA">
        <w:rPr>
          <w:rFonts w:asciiTheme="majorHAnsi" w:hAnsiTheme="majorHAnsi"/>
          <w:b/>
          <w:bCs/>
          <w:color w:val="000000"/>
          <w:lang w:eastAsia="pl-PL"/>
        </w:rPr>
        <w:t>ROZPORZĄDZENI</w:t>
      </w:r>
      <w:r w:rsidR="00401390">
        <w:rPr>
          <w:rFonts w:asciiTheme="majorHAnsi" w:hAnsiTheme="majorHAnsi"/>
          <w:b/>
          <w:bCs/>
          <w:color w:val="000000"/>
          <w:lang w:eastAsia="pl-PL"/>
        </w:rPr>
        <w:t>A</w:t>
      </w:r>
      <w:r w:rsidR="00401390">
        <w:rPr>
          <w:rFonts w:asciiTheme="majorHAnsi" w:hAnsiTheme="majorHAnsi" w:cs="Tahoma"/>
          <w:b/>
          <w:bCs/>
          <w:lang w:eastAsia="pl-PL"/>
        </w:rPr>
        <w:t xml:space="preserve"> </w:t>
      </w:r>
      <w:r w:rsidRPr="00EB55CA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EB55CA" w:rsidRPr="00EB55CA" w:rsidRDefault="00401390" w:rsidP="00401390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401390">
        <w:rPr>
          <w:rFonts w:asciiTheme="majorHAnsi" w:hAnsiTheme="majorHAnsi"/>
          <w:b/>
          <w:color w:val="000000"/>
          <w:lang w:eastAsia="pl-PL"/>
        </w:rPr>
        <w:t>Z DNIA 23 GRUDNIA 2020 R.</w:t>
      </w:r>
    </w:p>
    <w:p w:rsidR="00EB55CA" w:rsidRPr="00401390" w:rsidRDefault="00401390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  <w:r w:rsidRPr="00401390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</w:t>
      </w:r>
      <w:r>
        <w:rPr>
          <w:rFonts w:asciiTheme="majorHAnsi" w:hAnsiTheme="majorHAnsi"/>
          <w:b/>
          <w:bCs/>
          <w:color w:val="000000"/>
          <w:lang w:eastAsia="pl-PL"/>
        </w:rPr>
        <w:t>JĄCY OD WYKONAWCY</w:t>
      </w:r>
    </w:p>
    <w:p w:rsidR="00EB55CA" w:rsidRDefault="00EB55CA" w:rsidP="00822F63">
      <w:pPr>
        <w:autoSpaceDE w:val="0"/>
        <w:autoSpaceDN w:val="0"/>
        <w:adjustRightInd w:val="0"/>
        <w:rPr>
          <w:rFonts w:asciiTheme="majorHAnsi" w:hAnsiTheme="majorHAnsi" w:cs="Tahoma"/>
          <w:b/>
          <w:bCs/>
          <w:lang w:eastAsia="pl-PL"/>
        </w:rPr>
      </w:pPr>
    </w:p>
    <w:p w:rsidR="00BC736A" w:rsidRDefault="00401390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</w:t>
      </w:r>
      <w:r w:rsidR="00E805FD">
        <w:rPr>
          <w:rFonts w:asciiTheme="majorHAnsi" w:eastAsia="Bookman Old Style" w:hAnsiTheme="majorHAnsi" w:cs="Tahoma"/>
          <w:sz w:val="24"/>
          <w:szCs w:val="24"/>
        </w:rPr>
        <w:t>rowadzonego w trybie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697203" w:rsidRPr="00990087" w:rsidRDefault="00697203" w:rsidP="00697203">
      <w:pPr>
        <w:pStyle w:val="Nagwek3"/>
        <w:numPr>
          <w:ilvl w:val="0"/>
          <w:numId w:val="0"/>
        </w:numPr>
        <w:spacing w:before="60" w:after="60"/>
        <w:rPr>
          <w:rFonts w:ascii="Cambria" w:hAnsi="Cambria" w:cstheme="minorHAnsi"/>
          <w:color w:val="0070C0"/>
          <w:sz w:val="28"/>
          <w:szCs w:val="28"/>
        </w:rPr>
      </w:pPr>
      <w:r w:rsidRPr="00990087">
        <w:rPr>
          <w:rFonts w:ascii="Cambria" w:hAnsi="Cambria" w:cstheme="minorHAnsi"/>
          <w:bCs/>
          <w:color w:val="0070C0"/>
          <w:sz w:val="28"/>
          <w:szCs w:val="28"/>
        </w:rPr>
        <w:t xml:space="preserve">Dostawa 2 sztuk fabrycznie nowych (nieużywanych) multimedialnych rollupów na potrzeby przygotowania kampanii promocji gospodarczej projektu </w:t>
      </w:r>
      <w:r w:rsidRPr="00990087">
        <w:rPr>
          <w:rFonts w:ascii="Cambria" w:hAnsi="Cambria" w:cstheme="minorHAnsi"/>
          <w:color w:val="0070C0"/>
          <w:sz w:val="28"/>
          <w:szCs w:val="28"/>
        </w:rPr>
        <w:t>pn.: „Aktywni gospodarczo – kompleksowa promocja potencjału gospodarczego miasta Tomaszowa Mazowieckiego”</w:t>
      </w:r>
    </w:p>
    <w:p w:rsidR="00B019AA" w:rsidRDefault="00B019AA" w:rsidP="003346C7">
      <w:pPr>
        <w:shd w:val="clear" w:color="auto" w:fill="FFFFFF"/>
        <w:jc w:val="both"/>
        <w:rPr>
          <w:rFonts w:asciiTheme="majorHAnsi" w:hAnsiTheme="majorHAnsi"/>
          <w:b/>
          <w:sz w:val="22"/>
          <w:szCs w:val="22"/>
        </w:rPr>
      </w:pPr>
    </w:p>
    <w:p w:rsidR="00401390" w:rsidRPr="00FC0BDC" w:rsidRDefault="00401390" w:rsidP="00401390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zamówienie*: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B55CA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 w:cs="Tahoma"/>
          <w:b/>
          <w:sz w:val="24"/>
          <w:szCs w:val="24"/>
        </w:rPr>
        <w:t xml:space="preserve">oświadczamy </w:t>
      </w:r>
      <w:r w:rsidR="00C71644" w:rsidRPr="00C71644">
        <w:rPr>
          <w:rFonts w:asciiTheme="majorHAnsi" w:hAnsiTheme="majorHAnsi" w:cs="Tahoma"/>
          <w:b/>
          <w:sz w:val="24"/>
          <w:szCs w:val="24"/>
        </w:rPr>
        <w:t>o aktualności informacji zawartych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 w oświadczeniu</w:t>
      </w:r>
      <w:r w:rsidR="003B0A84">
        <w:rPr>
          <w:rFonts w:asciiTheme="majorHAnsi" w:hAnsiTheme="majorHAnsi" w:cs="Tahoma"/>
          <w:b/>
          <w:sz w:val="24"/>
          <w:szCs w:val="24"/>
        </w:rPr>
        <w:t xml:space="preserve"> (JEDZ)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, o którym mowa </w:t>
      </w:r>
      <w:r w:rsidR="00353C49">
        <w:rPr>
          <w:rFonts w:asciiTheme="majorHAnsi" w:hAnsiTheme="majorHAnsi" w:cs="Tahoma"/>
          <w:b/>
          <w:sz w:val="24"/>
          <w:szCs w:val="24"/>
        </w:rPr>
        <w:t xml:space="preserve">                       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w art. 125 ust. 1 ustawy Prawo zamówień publicznych w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zakresie podstaw wykluczenia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z postępowania wskazanych przez zamawiającego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tj:</w:t>
      </w:r>
    </w:p>
    <w:p w:rsidR="00401390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3 ustawy,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4 ustawy, dotyczących orzeczenia zakazu ubiegania się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o zamówienie publiczne tytułem środka zapobiegawczego,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art. 108 ust. 1 pkt 5 ustawy, dotyczących zawarcia z innymi wykonawcami porozumienia mającego na c</w:t>
      </w:r>
      <w:r w:rsidR="00A91A1F">
        <w:rPr>
          <w:rFonts w:asciiTheme="majorHAnsi" w:hAnsiTheme="majorHAnsi"/>
          <w:b/>
          <w:color w:val="000000"/>
          <w:sz w:val="24"/>
          <w:szCs w:val="24"/>
          <w:lang w:eastAsia="pl-PL"/>
        </w:rPr>
        <w:t>elu za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kłócenie konkurencji,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P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6 ustawy, </w:t>
      </w:r>
    </w:p>
    <w:p w:rsidR="00E805FD" w:rsidRDefault="00E805FD" w:rsidP="00BC736A">
      <w:pPr>
        <w:autoSpaceDE w:val="0"/>
        <w:rPr>
          <w:rFonts w:asciiTheme="majorHAnsi" w:hAnsiTheme="majorHAnsi" w:cs="Tahoma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449BF" w:rsidRPr="00215A6C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3E0048" w:rsidRPr="00822F63" w:rsidRDefault="00E578F2" w:rsidP="00822F63">
      <w:pPr>
        <w:pStyle w:val="Akapitzlist"/>
        <w:rPr>
          <w:rFonts w:asciiTheme="majorHAnsi" w:hAnsiTheme="majorHAnsi" w:cs="Tahoma"/>
          <w:sz w:val="16"/>
          <w:szCs w:val="16"/>
        </w:rPr>
      </w:pPr>
      <w:r w:rsidRPr="00215A6C">
        <w:rPr>
          <w:rFonts w:asciiTheme="majorHAnsi" w:eastAsia="Bookman Old Style" w:hAnsiTheme="majorHAnsi" w:cs="Tahoma"/>
          <w:b/>
        </w:rPr>
        <w:t>*</w:t>
      </w:r>
      <w:r w:rsidRPr="00215A6C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BC736A" w:rsidRPr="00BC736A" w:rsidRDefault="00BC736A" w:rsidP="00BC736A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353C49" w:rsidRDefault="00C83F4E" w:rsidP="001E2E34">
      <w:pPr>
        <w:pStyle w:val="Zwykytekst1"/>
        <w:jc w:val="both"/>
        <w:rPr>
          <w:rFonts w:ascii="Tahoma" w:eastAsia="Bookman Old Style" w:hAnsi="Tahoma" w:cs="Tahoma"/>
          <w:strike/>
          <w:sz w:val="16"/>
          <w:szCs w:val="16"/>
        </w:rPr>
      </w:pPr>
    </w:p>
    <w:sectPr w:rsidR="00C83F4E" w:rsidRPr="00353C49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9F6" w:rsidRDefault="002539F6">
      <w:r>
        <w:separator/>
      </w:r>
    </w:p>
  </w:endnote>
  <w:endnote w:type="continuationSeparator" w:id="1">
    <w:p w:rsidR="002539F6" w:rsidRDefault="00253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696D87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9F6" w:rsidRDefault="002539F6">
      <w:r>
        <w:separator/>
      </w:r>
    </w:p>
  </w:footnote>
  <w:footnote w:type="continuationSeparator" w:id="1">
    <w:p w:rsidR="002539F6" w:rsidRDefault="002539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696D87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F63" w:rsidRPr="00822F63" w:rsidRDefault="00697203" w:rsidP="00822F63">
    <w:pPr>
      <w:pStyle w:val="Nagwek"/>
    </w:pPr>
    <w:r w:rsidRPr="00697203"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4305107</wp:posOffset>
          </wp:positionH>
          <wp:positionV relativeFrom="margin">
            <wp:posOffset>-466477</wp:posOffset>
          </wp:positionV>
          <wp:extent cx="1665053" cy="667910"/>
          <wp:effectExtent l="1905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595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0670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0826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A37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6EF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4C9"/>
    <w:rsid w:val="0010658A"/>
    <w:rsid w:val="00106778"/>
    <w:rsid w:val="00107185"/>
    <w:rsid w:val="00111AC0"/>
    <w:rsid w:val="00112B00"/>
    <w:rsid w:val="00113F3F"/>
    <w:rsid w:val="00113FDC"/>
    <w:rsid w:val="00120E37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215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1B1F"/>
    <w:rsid w:val="002120B3"/>
    <w:rsid w:val="00213253"/>
    <w:rsid w:val="0021392E"/>
    <w:rsid w:val="00214E95"/>
    <w:rsid w:val="00215A6C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39F6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1FE3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6C7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CF3"/>
    <w:rsid w:val="00347F7F"/>
    <w:rsid w:val="00351620"/>
    <w:rsid w:val="003516BE"/>
    <w:rsid w:val="00353479"/>
    <w:rsid w:val="0035373D"/>
    <w:rsid w:val="00353989"/>
    <w:rsid w:val="00353C4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A84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1390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3AB3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405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4F7BEC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17F5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2C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97C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555E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5A0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6D87"/>
    <w:rsid w:val="00697203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2D6"/>
    <w:rsid w:val="00790809"/>
    <w:rsid w:val="007908EB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2F63"/>
    <w:rsid w:val="00823E91"/>
    <w:rsid w:val="008241D9"/>
    <w:rsid w:val="00824A27"/>
    <w:rsid w:val="00824B57"/>
    <w:rsid w:val="00825171"/>
    <w:rsid w:val="00830006"/>
    <w:rsid w:val="00830123"/>
    <w:rsid w:val="00831D92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688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A5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6BB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4E3B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2D9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1A1F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2B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32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19AA"/>
    <w:rsid w:val="00B02266"/>
    <w:rsid w:val="00B03143"/>
    <w:rsid w:val="00B033DD"/>
    <w:rsid w:val="00B037E3"/>
    <w:rsid w:val="00B0386C"/>
    <w:rsid w:val="00B03900"/>
    <w:rsid w:val="00B05266"/>
    <w:rsid w:val="00B05675"/>
    <w:rsid w:val="00B05CFE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36A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644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5FD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5CA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645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B0A84"/>
    <w:rPr>
      <w:rFonts w:ascii="Bookman Old Style" w:hAnsi="Bookman Old Style"/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019A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57</cp:revision>
  <cp:lastPrinted>2021-11-08T08:47:00Z</cp:lastPrinted>
  <dcterms:created xsi:type="dcterms:W3CDTF">2018-05-28T06:38:00Z</dcterms:created>
  <dcterms:modified xsi:type="dcterms:W3CDTF">2022-04-02T03:09:00Z</dcterms:modified>
</cp:coreProperties>
</file>