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6A7" w:rsidRDefault="006106A7" w:rsidP="008122EC">
      <w:pPr>
        <w:jc w:val="right"/>
        <w:rPr>
          <w:rFonts w:ascii="Times New Roman" w:hAnsi="Times New Roman" w:cs="Times New Roman"/>
          <w:b/>
        </w:rPr>
      </w:pPr>
      <w:r w:rsidRPr="006106A7">
        <w:rPr>
          <w:rFonts w:ascii="Times New Roman" w:hAnsi="Times New Roman" w:cs="Times New Roman"/>
          <w:b/>
        </w:rPr>
        <w:t>Załącznik nr 1 do umowy nr WRIK.272.1. … .2022.ZP</w:t>
      </w:r>
      <w:bookmarkStart w:id="0" w:name="_GoBack"/>
      <w:bookmarkEnd w:id="0"/>
    </w:p>
    <w:p w:rsidR="0020620A" w:rsidRPr="006106A7" w:rsidRDefault="00B44B17" w:rsidP="00C816AE">
      <w:pPr>
        <w:jc w:val="center"/>
        <w:rPr>
          <w:rFonts w:ascii="Times New Roman" w:hAnsi="Times New Roman" w:cs="Times New Roman"/>
          <w:b/>
        </w:rPr>
      </w:pPr>
      <w:r w:rsidRPr="006106A7">
        <w:rPr>
          <w:rFonts w:ascii="Times New Roman" w:hAnsi="Times New Roman" w:cs="Times New Roman"/>
          <w:b/>
        </w:rPr>
        <w:t>SZCZEGÓŁOWY OPIS PRZEDMIOTU ZAMÓWIENIA</w:t>
      </w:r>
    </w:p>
    <w:p w:rsidR="00D350CE" w:rsidRPr="00D350CE" w:rsidRDefault="00D350CE" w:rsidP="00D350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hAnsi="Times New Roman" w:cs="Times New Roman"/>
        </w:rPr>
        <w:t>Przedmiotem zamówienia jest</w:t>
      </w:r>
      <w:r w:rsidRPr="00D350C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Lucida Sans Unicode" w:hAnsi="Times New Roman" w:cs="Times New Roman"/>
          <w:bCs/>
        </w:rPr>
        <w:t>o</w:t>
      </w:r>
      <w:r w:rsidRPr="00D350CE">
        <w:rPr>
          <w:rFonts w:ascii="Times New Roman" w:eastAsia="Lucida Sans Unicode" w:hAnsi="Times New Roman" w:cs="Times New Roman"/>
          <w:bCs/>
        </w:rPr>
        <w:t>pracowanie programu rewitalizacji miasta Tomaszowa Mazowieckiego na lata 2023-2030, na podstawie ustawy o rewitalizacji z dnia 9 października 2015 r. (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tj.Dz.U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 xml:space="preserve">. 2021 poz. 485),stanowiącego działanie II.5 projektu pn. „Tomaszów Mazowiecki – opracowanie dokumentacji w ramach wsparcia rozwoju miast POPT 2014-2020”, współfinansowanego ze środków Unii Europejskiej w ramach  Programu Operacyjnego Pomoc Techniczna 2014 – 2020. </w:t>
      </w:r>
    </w:p>
    <w:p w:rsidR="00D350CE" w:rsidRPr="00D350CE" w:rsidRDefault="00D350CE" w:rsidP="00D350CE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Usługa będzie obejmować przygotowanie dokumentu wraz z pełną diagnozą, na podstawie której wyznaczone zostaną obszary zdegradowane, obszar rewitalizacji oraz wskazane główne kierunki działań rewitalizacyjnych będzie stanowił projekt rekomendowany Radzie Miejskiej Tomaszowa Mazowieckiego do uchwalenia.</w:t>
      </w:r>
    </w:p>
    <w:p w:rsidR="00D350CE" w:rsidRPr="00D350CE" w:rsidRDefault="00D350CE" w:rsidP="00D350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350CE" w:rsidRPr="00D350CE" w:rsidRDefault="00D350CE" w:rsidP="00D350CE">
      <w:pPr>
        <w:widowControl w:val="0"/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hanging="1080"/>
        <w:jc w:val="both"/>
        <w:rPr>
          <w:rFonts w:ascii="Times New Roman" w:eastAsia="Lucida Sans Unicode" w:hAnsi="Times New Roman" w:cs="Times New Roman"/>
          <w:b/>
          <w:bCs/>
        </w:rPr>
      </w:pPr>
      <w:r w:rsidRPr="00D350CE">
        <w:rPr>
          <w:rFonts w:ascii="Times New Roman" w:eastAsia="Lucida Sans Unicode" w:hAnsi="Times New Roman" w:cs="Times New Roman"/>
          <w:b/>
          <w:bCs/>
        </w:rPr>
        <w:t>Zakres przedmiotowy Gminnego Programu Rewitalizacji: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Opracowanie szczegółowej diagnozy miasta wraz z wyznaczeniem obszaru spełniającego kryteria rewitalizacji zgodnie z art. 9, Rozdział 3 ustawy o rewitalizacji przy współpracy </w:t>
      </w:r>
      <w:r w:rsidRPr="00D350CE">
        <w:rPr>
          <w:rFonts w:ascii="Times New Roman" w:eastAsia="Lucida Sans Unicode" w:hAnsi="Times New Roman" w:cs="Times New Roman"/>
          <w:bCs/>
        </w:rPr>
        <w:br/>
        <w:t>z wyznaczonym zespołem.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Przygotowanie diagnozy do wniosku o wyznaczenie obszaru zdegradowanego i obszaru rewitalizacji potwierdzającej spełnienie warunków i przesłanek ich wyznaczenia. 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Sporządzenie opisu powiązań programu rewitalizacji z dokumentami strategicznymi gminy </w:t>
      </w:r>
      <w:r w:rsidRPr="00D350CE">
        <w:rPr>
          <w:rFonts w:ascii="Times New Roman" w:eastAsia="Lucida Sans Unicode" w:hAnsi="Times New Roman" w:cs="Times New Roman"/>
          <w:bCs/>
        </w:rPr>
        <w:br/>
        <w:t>w tym strategią rozwoju, studium uwarunkowań i kierunków zagospodarowania gminy oraz strategią rozwiązywania problemów społecznych, planem gospodarki niskoemisyjnej, strategią rozwoju województwa łódzkiego 2030.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Przedstawienie wizji stanu obszaru/obszarów po przeprowadzeniu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celów rewitalizacji oraz odpowiadające im kierunki działań mających na celu eliminację lub ograniczenie negatywnych zjawisk.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Sporządzenie opisu przedsięwzięć rewitalizacyjnych w szczególności o charakterze społecznym oraz gospodarczym, środowiskowym, przestrzenno-funkcjonalnym lub technicznym w tym: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Listę planowanych podstawowych przedsięwzięć rewitalizacyjnych, wraz z ich opisami zawierającymi w odniesieniu do każdego przedsięwzięcia: nazwę i wskazanie podmiotów je realizujących, zakres realizowanych zadań, lokalizację, szacowaną wartość, prognozowane rezultaty wraz ze sposobem ich oceny w odniesieniu do celów rewitalizacji, o ile dane te są możliwe do wskazania,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Charakterystykę pozostałych dopuszczalnych przedsięwzięć rewitalizacyjnych, realizujących kierunki działań służących do eliminacji lub ograniczeniu negatywnych zjawisk.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mechanizmów integrowania interwencji w ramach poszczególnych działań oraz przedsięwzięć rewitalizacyjnych,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Określenie szacunkowych ram finansowych wraz z szacunkowym wskazaniem środków finansowych ze źródeł publicznych i prywatnych.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struktury zarządzania realizacją programu rewitalizacji oraz wskazanie kosztów tego zarządzania wraz z ramowym harmonogramem realizacji programu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Opracowanie systemu monitoringu i oceny programu rewitalizacji.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Określenie niezbędnych zmian w uchwałach dot. praw lokatorów, mieszkaniowego zasobu miasta.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czy na obszarze rewitalizacji ustanowiona ma zostać Specjalna Strefa Rewitalizacji wraz ze wskazaniem okresu jej obowiązywania.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sposobu realizacji programu rewitalizacji w zakresie planowania i zagospodarowania przestrzennego w tym: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Wskazanie zakresu niezbędnych zmian w studium uwarunkowań i kierunków zagospodarowania przestrzennego gminy.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Wskazanie miejscowych planów zagospodarowania przestrzennego koniecznych do uchwalenia lub zmiany, w tym zmiany poprzez uchwalenie w ich miejsce miejscowych planów rewitalizacji. </w:t>
      </w:r>
    </w:p>
    <w:p w:rsidR="00D350CE" w:rsidRPr="00D350CE" w:rsidRDefault="00D350CE" w:rsidP="00D350CE">
      <w:pPr>
        <w:widowControl w:val="0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W przypadku wskazania konieczności uchwalenia miejscowego planu rewitalizacji dla całości lub </w:t>
      </w:r>
      <w:r w:rsidRPr="00D350CE">
        <w:rPr>
          <w:rFonts w:ascii="Times New Roman" w:eastAsia="Lucida Sans Unicode" w:hAnsi="Times New Roman" w:cs="Times New Roman"/>
          <w:bCs/>
        </w:rPr>
        <w:lastRenderedPageBreak/>
        <w:t>części obszaru rewitalizacji – wskazanie obszarów, dla których plan ten procedowany będzie łącznie z procedurą scaleń i podziałów nieruchomości, a także wytyczne w zakresie ustaleń tego planu.</w:t>
      </w:r>
    </w:p>
    <w:p w:rsidR="00D350CE" w:rsidRPr="00D350CE" w:rsidRDefault="00D350CE" w:rsidP="00D350C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>Wykonanie mapy obszaru zdegradowanego i obszaru rewitalizacji ze wskazaniem granic tych obszarów wykonane w skali co najmniej 1:5000, sporządzonej z wykorzystaniem treści mapy zasadniczej, a w przypadku jej braku – z wykorzystaniem treści mapy ewidencyjnej w rozumieniu ustawy z dnia 17 maja 1989 r. – Prawo geodezyjne i kartograficzne (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tj.Dz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 xml:space="preserve">. U. z 2021 r. poz. 1990 z 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poź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>. zm.).</w:t>
      </w:r>
    </w:p>
    <w:p w:rsidR="00C816AE" w:rsidRPr="00C816AE" w:rsidRDefault="00D350CE" w:rsidP="00C816AE">
      <w:pPr>
        <w:widowControl w:val="0"/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Times New Roman" w:eastAsia="Lucida Sans Unicode" w:hAnsi="Times New Roman" w:cs="Times New Roman"/>
          <w:bCs/>
        </w:rPr>
      </w:pPr>
      <w:r w:rsidRPr="00D350CE">
        <w:rPr>
          <w:rFonts w:ascii="Times New Roman" w:eastAsia="Lucida Sans Unicode" w:hAnsi="Times New Roman" w:cs="Times New Roman"/>
          <w:bCs/>
        </w:rPr>
        <w:t xml:space="preserve">Wykonanie zdjęć lotniczych terenu objętego rewitalizacją (możliwość wykorzystania </w:t>
      </w:r>
      <w:proofErr w:type="spellStart"/>
      <w:r w:rsidRPr="00D350CE">
        <w:rPr>
          <w:rFonts w:ascii="Times New Roman" w:eastAsia="Lucida Sans Unicode" w:hAnsi="Times New Roman" w:cs="Times New Roman"/>
          <w:bCs/>
        </w:rPr>
        <w:t>drona</w:t>
      </w:r>
      <w:proofErr w:type="spellEnd"/>
      <w:r w:rsidRPr="00D350CE">
        <w:rPr>
          <w:rFonts w:ascii="Times New Roman" w:eastAsia="Lucida Sans Unicode" w:hAnsi="Times New Roman" w:cs="Times New Roman"/>
          <w:bCs/>
        </w:rPr>
        <w:t>) z przekazaniem zamawiającemu wszelkich praw autorskich do tych zdjęć.</w:t>
      </w:r>
    </w:p>
    <w:p w:rsidR="00C816AE" w:rsidRPr="00D350CE" w:rsidRDefault="00C816AE" w:rsidP="00D350CE">
      <w:pPr>
        <w:spacing w:after="0" w:line="240" w:lineRule="auto"/>
        <w:ind w:left="426"/>
        <w:jc w:val="both"/>
        <w:rPr>
          <w:rFonts w:ascii="Times New Roman" w:eastAsia="Lucida Sans Unicode" w:hAnsi="Times New Roman" w:cs="Times New Roman"/>
          <w:bCs/>
        </w:rPr>
      </w:pPr>
    </w:p>
    <w:p w:rsidR="00C816AE" w:rsidRPr="00CE5F74" w:rsidRDefault="00C816AE" w:rsidP="00C816AE">
      <w:pPr>
        <w:pStyle w:val="Akapitzlist"/>
        <w:numPr>
          <w:ilvl w:val="0"/>
          <w:numId w:val="16"/>
        </w:numPr>
        <w:tabs>
          <w:tab w:val="left" w:pos="284"/>
        </w:tabs>
        <w:ind w:left="426" w:hanging="426"/>
        <w:jc w:val="both"/>
        <w:rPr>
          <w:rFonts w:eastAsia="Times New Roman"/>
          <w:b/>
          <w:sz w:val="22"/>
          <w:szCs w:val="22"/>
        </w:rPr>
      </w:pPr>
      <w:r w:rsidRPr="00CE5F74">
        <w:rPr>
          <w:rFonts w:eastAsia="Times New Roman"/>
          <w:b/>
          <w:sz w:val="22"/>
          <w:szCs w:val="22"/>
        </w:rPr>
        <w:t>Wymagania wobec wykonawcy:</w:t>
      </w:r>
    </w:p>
    <w:p w:rsidR="00C816AE" w:rsidRPr="00CE5F74" w:rsidRDefault="00C816AE" w:rsidP="00C816AE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u w:val="single"/>
        </w:rPr>
      </w:pPr>
      <w:r w:rsidRPr="00CE5F74">
        <w:rPr>
          <w:rFonts w:ascii="Times New Roman" w:eastAsia="Times New Roman" w:hAnsi="Times New Roman" w:cs="Times New Roman"/>
          <w:bCs/>
        </w:rPr>
        <w:t>Realizacja powinna rozpocząć się nie później niż 30 dni od dnia podpisania umowy.</w:t>
      </w:r>
    </w:p>
    <w:p w:rsidR="00C816AE" w:rsidRPr="00CE5F74" w:rsidRDefault="00C816AE" w:rsidP="00C816AE">
      <w:pPr>
        <w:widowControl w:val="0"/>
        <w:tabs>
          <w:tab w:val="left" w:pos="28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 celu zapewnienia prawidłowej realizacji procesu opracowania programu rewitalizacji, oczekuje się od Wykonawcy podjęcia, zorganizowania, przeprowadzenia oraz opracowania wyników dla poniższych działań i metod: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Konsultacje metodologiczne procesu opracowania programu rewitalizacji. 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Współpraca z wyznaczonym zespołem.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W przypadku braku możliwości przeprowadzenia konsultacji społecznych w formie tradycyjnej przeprowadzenie konsultacji on-line. 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Przygotowania ankiet i wywiadów (ankiety i wywiady mogą być przeprowadzane również za pomocą środków porozumiewania się na odległość zgodnie z art. 6 ustawy o rewitalizacji).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Warsztaty tematyczne, spacery studyjne, wywiady (przynajmniej po jednej z każdej metod).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Konsultacje społeczne zgodnie z art. 6 ustawy o rewitalizacji,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Inne niezbędne czynności wynikające z konieczności prawidłowego i rzetelnego opracowania programu rewitalizacji.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Przedstawienie programu rewitalizacji w formie prezentacji multimedialnej na komisjach Rady Miejskiej oraz opracowanie projektu uchwały Rady Miejskiej zatwierdzającego program rewitalizacji wraz z uzasadnieniem.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>Bieżąca współpraca z przedstawicielami Miasta Tomaszowa Mazowieckiego i jednostek zaangażowanych w tworzenie programu rewitalizacji.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Wykonanie wzorów pism do instytucji wskazanych do zaopiniowania gminnego programu rewitalizacji wskazanych w art. 17.2. pkt 4a ustawy o rewitalizacji, jeśli zajdzie taka konieczność wskazanych w art. 17.2. pkt 4b. W razie wskazań wymienionych instytucji wykonanie zmian </w:t>
      </w:r>
      <w:r w:rsidRPr="00CE5F74">
        <w:rPr>
          <w:rFonts w:ascii="Times New Roman" w:eastAsia="Times New Roman" w:hAnsi="Times New Roman" w:cs="Times New Roman"/>
        </w:rPr>
        <w:br/>
        <w:t>w programie rewitalizacji.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CE5F74">
        <w:rPr>
          <w:rFonts w:ascii="Times New Roman" w:eastAsia="Times New Roman" w:hAnsi="Times New Roman" w:cs="Times New Roman"/>
        </w:rPr>
        <w:t xml:space="preserve">Przygotowanie i przekazanie wersji papierowej dokumentu w dwóch egzemplarzach wraz </w:t>
      </w:r>
      <w:r w:rsidRPr="00CE5F74">
        <w:rPr>
          <w:rFonts w:ascii="Times New Roman" w:eastAsia="Times New Roman" w:hAnsi="Times New Roman" w:cs="Times New Roman"/>
        </w:rPr>
        <w:br/>
        <w:t>z edytowalną wersją elektroniczną.</w:t>
      </w:r>
    </w:p>
    <w:p w:rsidR="00C816AE" w:rsidRPr="00CE5F74" w:rsidRDefault="00C816AE" w:rsidP="00C816AE">
      <w:pPr>
        <w:widowControl w:val="0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u w:val="single"/>
        </w:rPr>
      </w:pPr>
      <w:r w:rsidRPr="00CE5F74">
        <w:rPr>
          <w:rFonts w:ascii="Times New Roman" w:eastAsia="Times New Roman" w:hAnsi="Times New Roman" w:cs="Times New Roman"/>
          <w:u w:val="single"/>
        </w:rPr>
        <w:t>Wykonawca zobowiązuje się, że wykonując umowę będzie przestrzegał przepisów ustawy z dnia                 19 lipca 2019 r. – o zapewnieniu dostępności osobom ze szczególnymi potrzebami                             (Dz.U.2020 poz.1062).</w:t>
      </w:r>
    </w:p>
    <w:p w:rsidR="00C816AE" w:rsidRPr="00D350CE" w:rsidRDefault="00C816AE" w:rsidP="00C816AE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C816AE" w:rsidRPr="00CE5F74" w:rsidRDefault="00C816AE" w:rsidP="00C816AE">
      <w:pPr>
        <w:pStyle w:val="Akapitzlist"/>
        <w:numPr>
          <w:ilvl w:val="0"/>
          <w:numId w:val="16"/>
        </w:numPr>
        <w:tabs>
          <w:tab w:val="left" w:pos="284"/>
        </w:tabs>
        <w:ind w:left="426" w:hanging="426"/>
        <w:jc w:val="both"/>
        <w:rPr>
          <w:rFonts w:eastAsia="Times New Roman"/>
          <w:b/>
          <w:sz w:val="22"/>
          <w:szCs w:val="22"/>
        </w:rPr>
      </w:pPr>
      <w:r w:rsidRPr="00CE5F74">
        <w:rPr>
          <w:rFonts w:eastAsia="Times New Roman"/>
          <w:b/>
          <w:sz w:val="22"/>
          <w:szCs w:val="22"/>
        </w:rPr>
        <w:t>Wykonanie całości zadań powinno być zgodne w ustawą o rewitalizacji z dnia 9 października 2015 roku (tj.</w:t>
      </w:r>
      <w:r>
        <w:rPr>
          <w:rFonts w:eastAsia="Times New Roman"/>
          <w:b/>
          <w:sz w:val="22"/>
          <w:szCs w:val="22"/>
        </w:rPr>
        <w:t xml:space="preserve"> </w:t>
      </w:r>
      <w:r w:rsidRPr="00CE5F74">
        <w:rPr>
          <w:rFonts w:eastAsia="Times New Roman"/>
          <w:b/>
          <w:sz w:val="22"/>
          <w:szCs w:val="22"/>
        </w:rPr>
        <w:t>Dz.U. 2021 poz. 485).</w:t>
      </w:r>
    </w:p>
    <w:p w:rsidR="00D350CE" w:rsidRPr="00D350CE" w:rsidRDefault="00D350CE" w:rsidP="00D350CE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16AE" w:rsidRDefault="00C816AE" w:rsidP="00B44B17">
      <w:pPr>
        <w:rPr>
          <w:rFonts w:ascii="Times New Roman" w:hAnsi="Times New Roman" w:cs="Times New Roman"/>
          <w:b/>
        </w:rPr>
      </w:pPr>
    </w:p>
    <w:p w:rsidR="0020620A" w:rsidRPr="00D350CE" w:rsidRDefault="00C816AE" w:rsidP="00B44B1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WYKONAWCA:</w:t>
      </w: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B44B17" w:rsidRPr="00D350CE" w:rsidRDefault="00B44B17" w:rsidP="00363ECA">
      <w:pPr>
        <w:jc w:val="both"/>
        <w:rPr>
          <w:rFonts w:ascii="Times New Roman" w:hAnsi="Times New Roman" w:cs="Times New Roman"/>
          <w:b/>
        </w:rPr>
      </w:pPr>
    </w:p>
    <w:sectPr w:rsidR="00B44B17" w:rsidRPr="00D350CE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149" w:rsidRDefault="00374149" w:rsidP="005C61A5">
      <w:pPr>
        <w:spacing w:after="0" w:line="240" w:lineRule="auto"/>
      </w:pPr>
      <w:r>
        <w:separator/>
      </w:r>
    </w:p>
  </w:endnote>
  <w:endnote w:type="continuationSeparator" w:id="0">
    <w:p w:rsidR="00374149" w:rsidRDefault="0037414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149" w:rsidRDefault="00374149" w:rsidP="005C61A5">
      <w:pPr>
        <w:spacing w:after="0" w:line="240" w:lineRule="auto"/>
      </w:pPr>
      <w:r>
        <w:separator/>
      </w:r>
    </w:p>
  </w:footnote>
  <w:footnote w:type="continuationSeparator" w:id="0">
    <w:p w:rsidR="00374149" w:rsidRDefault="0037414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0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10"/>
  </w:num>
  <w:num w:numId="6">
    <w:abstractNumId w:val="1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4"/>
  </w:num>
  <w:num w:numId="10">
    <w:abstractNumId w:val="12"/>
  </w:num>
  <w:num w:numId="11">
    <w:abstractNumId w:val="9"/>
  </w:num>
  <w:num w:numId="12">
    <w:abstractNumId w:val="8"/>
  </w:num>
  <w:num w:numId="13">
    <w:abstractNumId w:val="15"/>
  </w:num>
  <w:num w:numId="14">
    <w:abstractNumId w:val="4"/>
  </w:num>
  <w:num w:numId="15">
    <w:abstractNumId w:val="13"/>
  </w:num>
  <w:num w:numId="16">
    <w:abstractNumId w:val="3"/>
  </w:num>
  <w:num w:numId="17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2074D"/>
    <w:rsid w:val="00245614"/>
    <w:rsid w:val="00280008"/>
    <w:rsid w:val="003573EC"/>
    <w:rsid w:val="00363ECA"/>
    <w:rsid w:val="00373413"/>
    <w:rsid w:val="00374149"/>
    <w:rsid w:val="003A550A"/>
    <w:rsid w:val="00497531"/>
    <w:rsid w:val="004A7269"/>
    <w:rsid w:val="004D6CDF"/>
    <w:rsid w:val="004F6742"/>
    <w:rsid w:val="00511617"/>
    <w:rsid w:val="00564736"/>
    <w:rsid w:val="00585EF4"/>
    <w:rsid w:val="005B7037"/>
    <w:rsid w:val="005C61A5"/>
    <w:rsid w:val="005E6EAD"/>
    <w:rsid w:val="006106A7"/>
    <w:rsid w:val="00660D60"/>
    <w:rsid w:val="00687D62"/>
    <w:rsid w:val="00690812"/>
    <w:rsid w:val="006D1096"/>
    <w:rsid w:val="00745E3A"/>
    <w:rsid w:val="007B643F"/>
    <w:rsid w:val="007C0E87"/>
    <w:rsid w:val="007C2D63"/>
    <w:rsid w:val="007F04E0"/>
    <w:rsid w:val="007F2F1D"/>
    <w:rsid w:val="008122EC"/>
    <w:rsid w:val="008136E5"/>
    <w:rsid w:val="00835E3F"/>
    <w:rsid w:val="0086396A"/>
    <w:rsid w:val="0087186B"/>
    <w:rsid w:val="008F0D4B"/>
    <w:rsid w:val="00944AAC"/>
    <w:rsid w:val="009A6293"/>
    <w:rsid w:val="009D3365"/>
    <w:rsid w:val="009E66B6"/>
    <w:rsid w:val="009F7EAE"/>
    <w:rsid w:val="00A354C2"/>
    <w:rsid w:val="00A379BB"/>
    <w:rsid w:val="00A70FED"/>
    <w:rsid w:val="00AE0C1A"/>
    <w:rsid w:val="00B1631C"/>
    <w:rsid w:val="00B44B17"/>
    <w:rsid w:val="00B46B06"/>
    <w:rsid w:val="00B666EE"/>
    <w:rsid w:val="00BB32FF"/>
    <w:rsid w:val="00BD6039"/>
    <w:rsid w:val="00BE66D0"/>
    <w:rsid w:val="00C030E6"/>
    <w:rsid w:val="00C6507F"/>
    <w:rsid w:val="00C816AE"/>
    <w:rsid w:val="00C879A1"/>
    <w:rsid w:val="00CD4CBD"/>
    <w:rsid w:val="00D2012D"/>
    <w:rsid w:val="00D3419F"/>
    <w:rsid w:val="00D350CE"/>
    <w:rsid w:val="00D7680E"/>
    <w:rsid w:val="00D96BB7"/>
    <w:rsid w:val="00DE41A7"/>
    <w:rsid w:val="00EB65A6"/>
    <w:rsid w:val="00EC7D1A"/>
    <w:rsid w:val="00EE5D54"/>
    <w:rsid w:val="00F416CA"/>
    <w:rsid w:val="00F43A1D"/>
    <w:rsid w:val="00FA5529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FC09E0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cp:lastPrinted>2022-03-04T09:50:00Z</cp:lastPrinted>
  <dcterms:created xsi:type="dcterms:W3CDTF">2022-03-02T13:45:00Z</dcterms:created>
  <dcterms:modified xsi:type="dcterms:W3CDTF">2022-03-04T10:10:00Z</dcterms:modified>
</cp:coreProperties>
</file>