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5A06C6">
        <w:rPr>
          <w:rFonts w:ascii="Cambria" w:hAnsi="Cambria" w:cs="Tahoma"/>
        </w:rPr>
        <w:t>dnia 23</w:t>
      </w:r>
      <w:r w:rsidR="00234B9A" w:rsidRPr="00474581">
        <w:rPr>
          <w:rFonts w:ascii="Cambria" w:hAnsi="Cambria" w:cs="Tahoma"/>
        </w:rPr>
        <w:t>-03</w:t>
      </w:r>
      <w:r w:rsidRPr="00474581">
        <w:rPr>
          <w:rFonts w:ascii="Cambria" w:hAnsi="Cambria" w:cs="Tahoma"/>
        </w:rPr>
        <w:t>-202</w:t>
      </w:r>
      <w:r w:rsidR="00234B9A" w:rsidRPr="00474581">
        <w:rPr>
          <w:rFonts w:ascii="Cambria" w:hAnsi="Cambria" w:cs="Tahoma"/>
        </w:rPr>
        <w:t>2</w:t>
      </w:r>
    </w:p>
    <w:p w:rsidR="0087524A" w:rsidRDefault="0087524A" w:rsidP="0087524A">
      <w:pPr>
        <w:rPr>
          <w:rFonts w:ascii="Cambria" w:hAnsi="Cambria" w:cs="Tahoma"/>
        </w:rPr>
      </w:pPr>
    </w:p>
    <w:p w:rsidR="006F43A9" w:rsidRDefault="006F43A9" w:rsidP="006F43A9">
      <w:pPr>
        <w:spacing w:after="0" w:line="276" w:lineRule="auto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PYTAN</w:t>
      </w:r>
      <w:r w:rsidR="0015361F">
        <w:rPr>
          <w:rFonts w:ascii="Cambria" w:hAnsi="Cambria" w:cs="Tahoma"/>
          <w:b/>
        </w:rPr>
        <w:t>I</w:t>
      </w:r>
      <w:r>
        <w:rPr>
          <w:rFonts w:ascii="Cambria" w:hAnsi="Cambria" w:cs="Tahoma"/>
          <w:b/>
        </w:rPr>
        <w:t>A WRAZ Z ODPOWIEDZIĄ</w:t>
      </w:r>
    </w:p>
    <w:p w:rsidR="006F43A9" w:rsidRDefault="006F43A9" w:rsidP="00FC5536">
      <w:pPr>
        <w:spacing w:after="0" w:line="276" w:lineRule="auto"/>
        <w:rPr>
          <w:rFonts w:ascii="Cambria" w:hAnsi="Cambria" w:cs="Tahoma"/>
          <w:b/>
        </w:rPr>
      </w:pPr>
    </w:p>
    <w:p w:rsidR="0087524A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N</w:t>
      </w:r>
      <w:r w:rsidR="00C6625F" w:rsidRPr="00A466CB">
        <w:rPr>
          <w:rFonts w:ascii="Cambria" w:hAnsi="Cambria" w:cs="Tahoma"/>
          <w:b/>
          <w:i/>
          <w:sz w:val="18"/>
          <w:szCs w:val="18"/>
        </w:rPr>
        <w:t>umer postępowania: WRIK.271.1.7</w:t>
      </w:r>
      <w:r w:rsidR="008C2231" w:rsidRPr="00A466CB">
        <w:rPr>
          <w:rFonts w:ascii="Cambria" w:hAnsi="Cambria" w:cs="Tahoma"/>
          <w:b/>
          <w:i/>
          <w:sz w:val="18"/>
          <w:szCs w:val="18"/>
        </w:rPr>
        <w:t>.2022</w:t>
      </w:r>
      <w:r w:rsidRPr="00A466CB">
        <w:rPr>
          <w:rFonts w:ascii="Cambria" w:hAnsi="Cambria" w:cs="Tahoma"/>
          <w:b/>
          <w:i/>
          <w:sz w:val="18"/>
          <w:szCs w:val="18"/>
        </w:rPr>
        <w:t>.ZP</w:t>
      </w:r>
    </w:p>
    <w:p w:rsidR="00FC5536" w:rsidRPr="00A466CB" w:rsidRDefault="00A466CB" w:rsidP="00FC5536">
      <w:pPr>
        <w:spacing w:after="0" w:line="276" w:lineRule="auto"/>
        <w:rPr>
          <w:rFonts w:ascii="Cambria" w:hAnsi="Cambria" w:cs="ArialMT"/>
          <w:b/>
          <w:i/>
          <w:sz w:val="18"/>
          <w:szCs w:val="18"/>
        </w:rPr>
      </w:pPr>
      <w:r w:rsidRPr="00A466CB">
        <w:rPr>
          <w:rFonts w:ascii="Cambria" w:hAnsi="Cambria" w:cs="ArialMT"/>
          <w:b/>
          <w:i/>
          <w:sz w:val="18"/>
          <w:szCs w:val="18"/>
        </w:rPr>
        <w:t>Ogłoszenie nr 2022/S 055-140934</w:t>
      </w:r>
    </w:p>
    <w:p w:rsidR="00A466CB" w:rsidRPr="00A466CB" w:rsidRDefault="0087524A" w:rsidP="00FC5536">
      <w:pPr>
        <w:spacing w:after="0" w:line="276" w:lineRule="auto"/>
        <w:rPr>
          <w:rFonts w:ascii="Cambria" w:hAnsi="Cambria" w:cs="Tahoma"/>
          <w:b/>
          <w:i/>
          <w:color w:val="FF0000"/>
          <w:sz w:val="18"/>
          <w:szCs w:val="18"/>
        </w:rPr>
      </w:pPr>
      <w:r w:rsidRPr="00A466CB">
        <w:rPr>
          <w:rFonts w:ascii="Cambria" w:hAnsi="Cambria" w:cs="Tahoma"/>
          <w:b/>
          <w:i/>
          <w:sz w:val="18"/>
          <w:szCs w:val="18"/>
        </w:rPr>
        <w:t>ID - miniportal:</w:t>
      </w:r>
      <w:r w:rsidRPr="00A466CB">
        <w:rPr>
          <w:rFonts w:ascii="Cambria" w:hAnsi="Cambria" w:cs="Tahoma"/>
          <w:b/>
          <w:i/>
          <w:color w:val="FF0000"/>
          <w:sz w:val="18"/>
          <w:szCs w:val="18"/>
        </w:rPr>
        <w:t xml:space="preserve"> </w:t>
      </w:r>
      <w:r w:rsidR="00A466CB" w:rsidRPr="00A466CB">
        <w:rPr>
          <w:rFonts w:ascii="Cambria" w:hAnsi="Cambria"/>
          <w:b/>
          <w:i/>
          <w:sz w:val="18"/>
          <w:szCs w:val="18"/>
        </w:rPr>
        <w:t>c3edd9f3-eb00-4203-acd7-f7e30c65556f</w:t>
      </w:r>
    </w:p>
    <w:p w:rsidR="00A466CB" w:rsidRPr="00A466CB" w:rsidRDefault="00A466CB" w:rsidP="00FC5536">
      <w:pPr>
        <w:spacing w:after="0" w:line="276" w:lineRule="auto"/>
        <w:rPr>
          <w:rFonts w:ascii="Cambria" w:hAnsi="Cambria" w:cs="Tahoma"/>
          <w:b/>
          <w:color w:val="FF0000"/>
        </w:rPr>
      </w:pP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C6625F" w:rsidRPr="00C6625F" w:rsidRDefault="00C6625F" w:rsidP="00C6625F">
      <w:pPr>
        <w:spacing w:line="276" w:lineRule="auto"/>
        <w:jc w:val="both"/>
        <w:rPr>
          <w:rFonts w:ascii="Cambria" w:hAnsi="Cambria" w:cs="Times New Roman"/>
          <w:b/>
        </w:rPr>
      </w:pPr>
      <w:r w:rsidRPr="00C6625F">
        <w:rPr>
          <w:rFonts w:ascii="Cambria" w:eastAsia="Calibri" w:hAnsi="Cambria" w:cs="Tahoma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C6625F">
        <w:rPr>
          <w:rFonts w:ascii="Cambria" w:hAnsi="Cambria" w:cs="Times New Roman"/>
          <w:b/>
        </w:rPr>
        <w:t>Dostawa sprzętu multimedialnego, komputerowego, oprogramowania oraz kosztów wykonania okablowania wraz z adaptacją pomieszczenia pod serwerownie w ramach projektu pn. „TOMASZÓW MAZOWIECKI - ARENA POZYTYWNEJ ENERGII: wzmocnienie spójności społecznej i gospodarczej oraz podniesienie jakości środowiska naturalnego w Tomaszowie Mazowieckim” finansowanego w ramach Programu „Rozwój Lokalny” ze środków Mechanizmu Finansowego EOG 2014-2021.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w związku                       z wpływem zapytań do niniejszego postępowania mając na względzie art. 135 ust. 1, 2 i 6 ustawy Prawo zamówień publicznych, udzielam wyjaśnień bez ujawnienia źródła zapytania zamieszczając je na stronie internetowej prowadzonego postępowania.</w:t>
      </w: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Termin wpływu zapytań: 22-03-2022 r.</w:t>
      </w:r>
    </w:p>
    <w:p w:rsidR="006F43A9" w:rsidRDefault="006F43A9" w:rsidP="0087524A">
      <w:pPr>
        <w:spacing w:after="0" w:line="276" w:lineRule="auto"/>
        <w:jc w:val="center"/>
        <w:rPr>
          <w:rFonts w:ascii="Cambria" w:hAnsi="Cambria" w:cs="Tahoma"/>
          <w:b/>
        </w:rPr>
      </w:pPr>
    </w:p>
    <w:p w:rsidR="006F43A9" w:rsidRPr="006F43A9" w:rsidRDefault="006F43A9" w:rsidP="006F43A9">
      <w:pPr>
        <w:spacing w:before="100" w:beforeAutospacing="1" w:after="100" w:afterAutospacing="1"/>
        <w:rPr>
          <w:rFonts w:ascii="Cambria" w:hAnsi="Cambria"/>
          <w:b/>
          <w:sz w:val="32"/>
          <w:szCs w:val="32"/>
        </w:rPr>
      </w:pPr>
      <w:r w:rsidRPr="006F43A9">
        <w:rPr>
          <w:rFonts w:ascii="Cambria" w:hAnsi="Cambria"/>
          <w:b/>
          <w:sz w:val="32"/>
          <w:szCs w:val="32"/>
        </w:rPr>
        <w:t xml:space="preserve">Pytanie </w:t>
      </w:r>
    </w:p>
    <w:p w:rsidR="006F43A9" w:rsidRPr="006F43A9" w:rsidRDefault="006F43A9" w:rsidP="006F43A9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F43A9">
        <w:rPr>
          <w:rFonts w:ascii="Cambria" w:eastAsia="Times New Roman" w:hAnsi="Cambria" w:cs="Times New Roman"/>
          <w:sz w:val="24"/>
          <w:szCs w:val="24"/>
          <w:lang w:eastAsia="pl-PL"/>
        </w:rPr>
        <w:t>Mam pytanie dotyczące części IV SWZ – OPIS PRZEDMIOTU ZAMÓWIENIA CZĘŚĆ 2 ZAMÓWIENIA: Dostawa serwerów z montażem i uruchomieniem w pomieszczeniu nr 3:</w:t>
      </w:r>
    </w:p>
    <w:p w:rsidR="006F43A9" w:rsidRPr="006F43A9" w:rsidRDefault="006F43A9" w:rsidP="006F43A9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F43A9">
        <w:rPr>
          <w:rFonts w:ascii="Cambria" w:eastAsia="Times New Roman" w:hAnsi="Cambria" w:cs="Times New Roman"/>
          <w:i/>
          <w:iCs/>
          <w:sz w:val="24"/>
          <w:szCs w:val="24"/>
          <w:lang w:eastAsia="pl-PL"/>
        </w:rPr>
        <w:t>Serwery w obudowie rack wg specyfikacji - 2 szt:</w:t>
      </w:r>
    </w:p>
    <w:p w:rsidR="006F43A9" w:rsidRPr="006F43A9" w:rsidRDefault="006F43A9" w:rsidP="006F43A9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F43A9">
        <w:rPr>
          <w:rFonts w:ascii="Cambria" w:eastAsia="Times New Roman" w:hAnsi="Cambria" w:cs="Times New Roman"/>
          <w:i/>
          <w:iCs/>
          <w:sz w:val="24"/>
          <w:szCs w:val="24"/>
          <w:lang w:eastAsia="pl-PL"/>
        </w:rPr>
        <w:t xml:space="preserve">Procesor serwerowy - 64bit., który w testach www.cpubenchmark.netAverage CPU Mark osiąga minimum 10 922 punktów- </w:t>
      </w:r>
      <w:r w:rsidRPr="006F43A9">
        <w:rPr>
          <w:rFonts w:ascii="Cambria" w:eastAsia="Times New Roman" w:hAnsi="Cambria" w:cs="Times New Roman"/>
          <w:i/>
          <w:iCs/>
          <w:sz w:val="24"/>
          <w:szCs w:val="24"/>
          <w:u w:val="single"/>
          <w:lang w:eastAsia="pl-PL"/>
        </w:rPr>
        <w:t>możliwa rozbieżność do 200 pkt</w:t>
      </w:r>
      <w:r w:rsidRPr="006F43A9">
        <w:rPr>
          <w:rFonts w:ascii="Cambria" w:eastAsia="Times New Roman" w:hAnsi="Cambria" w:cs="Times New Roman"/>
          <w:i/>
          <w:iCs/>
          <w:sz w:val="24"/>
          <w:szCs w:val="24"/>
          <w:lang w:eastAsia="pl-PL"/>
        </w:rPr>
        <w:t>.</w:t>
      </w:r>
    </w:p>
    <w:p w:rsidR="006F43A9" w:rsidRPr="006F43A9" w:rsidRDefault="006F43A9" w:rsidP="006F43A9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6F43A9">
        <w:rPr>
          <w:rFonts w:ascii="Cambria" w:eastAsia="Times New Roman" w:hAnsi="Cambria" w:cs="Times New Roman"/>
          <w:sz w:val="24"/>
          <w:szCs w:val="24"/>
          <w:lang w:eastAsia="pl-PL"/>
        </w:rPr>
        <w:t>Czy powyższy zapis oznacza również możliwą rozbieżność do 200 pkt poniżej wymaganego wyniku- czyli np. 10 725?</w:t>
      </w:r>
    </w:p>
    <w:p w:rsidR="006F43A9" w:rsidRPr="006F43A9" w:rsidRDefault="006F43A9" w:rsidP="006F43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F43A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6F43A9" w:rsidRDefault="006F43A9" w:rsidP="006F43A9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Calibri"/>
          <w:b/>
          <w:sz w:val="32"/>
          <w:szCs w:val="32"/>
          <w:u w:val="single"/>
        </w:rPr>
      </w:pPr>
    </w:p>
    <w:p w:rsidR="006F43A9" w:rsidRDefault="006F43A9" w:rsidP="006F43A9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Calibri"/>
          <w:b/>
          <w:sz w:val="32"/>
          <w:szCs w:val="32"/>
          <w:u w:val="single"/>
        </w:rPr>
      </w:pPr>
    </w:p>
    <w:p w:rsidR="006F43A9" w:rsidRPr="00CC1C4C" w:rsidRDefault="006F43A9" w:rsidP="006F43A9">
      <w:pPr>
        <w:autoSpaceDE w:val="0"/>
        <w:autoSpaceDN w:val="0"/>
        <w:adjustRightInd w:val="0"/>
        <w:spacing w:line="276" w:lineRule="auto"/>
        <w:rPr>
          <w:rFonts w:ascii="Cambria" w:hAnsi="Cambria" w:cs="Calibri"/>
          <w:b/>
          <w:sz w:val="32"/>
          <w:szCs w:val="32"/>
          <w:u w:val="single"/>
        </w:rPr>
      </w:pPr>
      <w:r>
        <w:rPr>
          <w:rFonts w:ascii="Cambria" w:hAnsi="Cambria" w:cs="Calibri"/>
          <w:b/>
          <w:sz w:val="32"/>
          <w:szCs w:val="32"/>
          <w:u w:val="single"/>
        </w:rPr>
        <w:t>ODPOWIEDŹ</w:t>
      </w:r>
      <w:r w:rsidRPr="00CC1C4C">
        <w:rPr>
          <w:rFonts w:ascii="Cambria" w:hAnsi="Cambria" w:cs="Calibri"/>
          <w:b/>
          <w:sz w:val="32"/>
          <w:szCs w:val="32"/>
          <w:u w:val="single"/>
        </w:rPr>
        <w:t>:</w:t>
      </w:r>
    </w:p>
    <w:p w:rsidR="006F43A9" w:rsidRPr="00430D8F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6F43A9" w:rsidRPr="00545A0B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  <w:r w:rsidRPr="00545A0B">
        <w:rPr>
          <w:rFonts w:ascii="Cambria" w:hAnsi="Cambria" w:cs="Tahoma"/>
          <w:b/>
        </w:rPr>
        <w:t>Ad. 1</w:t>
      </w:r>
    </w:p>
    <w:p w:rsidR="006F43A9" w:rsidRDefault="006F43A9" w:rsidP="006F43A9">
      <w:pPr>
        <w:spacing w:line="276" w:lineRule="auto"/>
        <w:jc w:val="both"/>
        <w:rPr>
          <w:rFonts w:ascii="Cambria" w:hAnsi="Cambria"/>
          <w:b/>
        </w:rPr>
      </w:pPr>
      <w:r w:rsidRPr="006F43A9">
        <w:rPr>
          <w:rFonts w:ascii="Cambria" w:hAnsi="Cambria"/>
          <w:b/>
        </w:rPr>
        <w:t xml:space="preserve">Tak, zapis oznacza również możliwą rozbieżność </w:t>
      </w:r>
      <w:r w:rsidRPr="006F43A9">
        <w:rPr>
          <w:rFonts w:ascii="Cambria" w:hAnsi="Cambria"/>
          <w:b/>
          <w:bCs/>
        </w:rPr>
        <w:t>do 200 pkt</w:t>
      </w:r>
      <w:r w:rsidRPr="006F43A9">
        <w:rPr>
          <w:rFonts w:ascii="Cambria" w:hAnsi="Cambria"/>
          <w:b/>
        </w:rPr>
        <w:t xml:space="preserve"> poniżej wymaganego wyniku określonego w specyfikacji. </w:t>
      </w:r>
    </w:p>
    <w:p w:rsidR="006F43A9" w:rsidRPr="006F43A9" w:rsidRDefault="006F43A9" w:rsidP="006F43A9">
      <w:pPr>
        <w:spacing w:line="276" w:lineRule="auto"/>
        <w:jc w:val="both"/>
        <w:rPr>
          <w:rFonts w:ascii="Cambria" w:hAnsi="Cambria"/>
          <w:b/>
        </w:rPr>
      </w:pPr>
      <w:r w:rsidRPr="006F43A9">
        <w:rPr>
          <w:rFonts w:ascii="Cambria" w:hAnsi="Cambria"/>
          <w:b/>
        </w:rPr>
        <w:t xml:space="preserve">Wynik musi być zamieszczony na stronie </w:t>
      </w:r>
      <w:hyperlink r:id="rId7" w:history="1">
        <w:r w:rsidRPr="006F43A9">
          <w:rPr>
            <w:rStyle w:val="Hipercze"/>
            <w:rFonts w:ascii="Cambria" w:hAnsi="Cambria"/>
            <w:b/>
          </w:rPr>
          <w:t>https://www.cpubenchmark.net/</w:t>
        </w:r>
      </w:hyperlink>
      <w:r w:rsidRPr="006F43A9">
        <w:rPr>
          <w:rFonts w:ascii="Cambria" w:hAnsi="Cambria"/>
          <w:b/>
        </w:rPr>
        <w:t xml:space="preserve">   </w:t>
      </w:r>
    </w:p>
    <w:p w:rsidR="006F43A9" w:rsidRDefault="006F43A9" w:rsidP="006F43A9">
      <w:pPr>
        <w:spacing w:line="276" w:lineRule="auto"/>
        <w:jc w:val="both"/>
        <w:rPr>
          <w:rFonts w:ascii="Cambria" w:hAnsi="Cambria"/>
        </w:rPr>
      </w:pPr>
    </w:p>
    <w:p w:rsidR="00B205ED" w:rsidRDefault="00B205ED" w:rsidP="00B205ED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Udzielona odpowiedź nie wpływa na konieczność zmiany ogłoszenia o zamówieniu.</w:t>
      </w:r>
    </w:p>
    <w:p w:rsidR="00B205ED" w:rsidRDefault="00B205ED" w:rsidP="006F43A9">
      <w:pPr>
        <w:spacing w:line="276" w:lineRule="auto"/>
        <w:jc w:val="both"/>
        <w:rPr>
          <w:rFonts w:ascii="Cambria" w:hAnsi="Cambria"/>
        </w:rPr>
      </w:pPr>
    </w:p>
    <w:p w:rsidR="00B205ED" w:rsidRPr="00545A0B" w:rsidRDefault="00B205ED" w:rsidP="006F43A9">
      <w:pPr>
        <w:spacing w:line="276" w:lineRule="auto"/>
        <w:jc w:val="both"/>
        <w:rPr>
          <w:rFonts w:ascii="Cambria" w:hAnsi="Cambria"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Udzielone wyjaśnienia są wiążące dla wykonawców.</w:t>
      </w: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6F43A9" w:rsidRDefault="006F43A9" w:rsidP="006F43A9">
      <w:pPr>
        <w:spacing w:line="276" w:lineRule="auto"/>
        <w:jc w:val="both"/>
        <w:rPr>
          <w:rFonts w:ascii="Cambria" w:hAnsi="Cambria" w:cs="Tahoma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628E" w:rsidRDefault="002E628E" w:rsidP="005C61A5">
      <w:pPr>
        <w:spacing w:after="0" w:line="240" w:lineRule="auto"/>
      </w:pPr>
      <w:r>
        <w:separator/>
      </w:r>
    </w:p>
  </w:endnote>
  <w:endnote w:type="continuationSeparator" w:id="1">
    <w:p w:rsidR="002E628E" w:rsidRDefault="002E628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CB4B22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CB4B22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628E" w:rsidRDefault="002E628E" w:rsidP="005C61A5">
      <w:pPr>
        <w:spacing w:after="0" w:line="240" w:lineRule="auto"/>
      </w:pPr>
      <w:r>
        <w:separator/>
      </w:r>
    </w:p>
  </w:footnote>
  <w:footnote w:type="continuationSeparator" w:id="1">
    <w:p w:rsidR="002E628E" w:rsidRDefault="002E628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CB4B22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CB4B22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CB4B22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9064A"/>
    <w:rsid w:val="000B6567"/>
    <w:rsid w:val="000E14E6"/>
    <w:rsid w:val="00132DF0"/>
    <w:rsid w:val="0015361F"/>
    <w:rsid w:val="00173856"/>
    <w:rsid w:val="001B7887"/>
    <w:rsid w:val="001B7E99"/>
    <w:rsid w:val="002202ED"/>
    <w:rsid w:val="00234B9A"/>
    <w:rsid w:val="002830C8"/>
    <w:rsid w:val="002E628E"/>
    <w:rsid w:val="002F507C"/>
    <w:rsid w:val="003755B4"/>
    <w:rsid w:val="0045378B"/>
    <w:rsid w:val="00474581"/>
    <w:rsid w:val="004F1517"/>
    <w:rsid w:val="004F7E56"/>
    <w:rsid w:val="00515FB2"/>
    <w:rsid w:val="00546587"/>
    <w:rsid w:val="005A06C6"/>
    <w:rsid w:val="005B1A37"/>
    <w:rsid w:val="005C61A5"/>
    <w:rsid w:val="00660D60"/>
    <w:rsid w:val="0067535D"/>
    <w:rsid w:val="006854E3"/>
    <w:rsid w:val="006F43A9"/>
    <w:rsid w:val="0087186B"/>
    <w:rsid w:val="0087524A"/>
    <w:rsid w:val="00897D98"/>
    <w:rsid w:val="008C2231"/>
    <w:rsid w:val="008E70DE"/>
    <w:rsid w:val="009D3365"/>
    <w:rsid w:val="00A466CB"/>
    <w:rsid w:val="00AA2623"/>
    <w:rsid w:val="00AC69EC"/>
    <w:rsid w:val="00B205ED"/>
    <w:rsid w:val="00BD3F65"/>
    <w:rsid w:val="00BE5A6A"/>
    <w:rsid w:val="00C030E6"/>
    <w:rsid w:val="00C06228"/>
    <w:rsid w:val="00C27FE3"/>
    <w:rsid w:val="00C65501"/>
    <w:rsid w:val="00C6625F"/>
    <w:rsid w:val="00C955B9"/>
    <w:rsid w:val="00CB4B22"/>
    <w:rsid w:val="00D0579E"/>
    <w:rsid w:val="00D52197"/>
    <w:rsid w:val="00D82618"/>
    <w:rsid w:val="00E17E3E"/>
    <w:rsid w:val="00E60B2F"/>
    <w:rsid w:val="00F354E0"/>
    <w:rsid w:val="00F416CA"/>
    <w:rsid w:val="00F571B5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6F43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dcterms:created xsi:type="dcterms:W3CDTF">2021-12-14T09:08:00Z</dcterms:created>
  <dcterms:modified xsi:type="dcterms:W3CDTF">2022-03-22T14:26:00Z</dcterms:modified>
</cp:coreProperties>
</file>