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PREZYDENT MIASTA</w:t>
      </w:r>
    </w:p>
    <w:p w:rsidR="001A0807" w:rsidRPr="00590DEF" w:rsidRDefault="001A0807" w:rsidP="00590DEF">
      <w:pPr>
        <w:spacing w:line="300" w:lineRule="auto"/>
        <w:ind w:right="595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Tomaszowa Mazowieckiego</w:t>
      </w:r>
    </w:p>
    <w:p w:rsidR="001A0807" w:rsidRPr="00590DEF" w:rsidRDefault="00E15B98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WAN-A.6220.10</w:t>
      </w:r>
      <w:r w:rsidR="001A0807" w:rsidRPr="00590DEF">
        <w:rPr>
          <w:rFonts w:asciiTheme="minorHAnsi" w:hAnsiTheme="minorHAnsi" w:cstheme="minorHAnsi"/>
        </w:rPr>
        <w:t>.2021.ABŁ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OBWIESZCZENIE</w:t>
      </w:r>
    </w:p>
    <w:p w:rsidR="001A0807" w:rsidRPr="00E15B98" w:rsidRDefault="00A33CBB" w:rsidP="00590DEF">
      <w:pPr>
        <w:spacing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 podstawie </w:t>
      </w:r>
      <w:r w:rsidR="001A0807" w:rsidRPr="00590DEF">
        <w:rPr>
          <w:rFonts w:asciiTheme="minorHAnsi" w:hAnsiTheme="minorHAnsi" w:cstheme="minorHAnsi"/>
        </w:rPr>
        <w:t>z art. 49 ustawy z dnia 14 czerwca 1960 r. Kodeks postępowania administracyjnego (j.t. Dz. U. 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> 2021 r. poz. 735</w:t>
      </w:r>
      <w:r w:rsidR="00417FC9" w:rsidRPr="00590DEF">
        <w:rPr>
          <w:rFonts w:asciiTheme="minorHAnsi" w:hAnsiTheme="minorHAnsi" w:cstheme="minorHAnsi"/>
        </w:rPr>
        <w:t xml:space="preserve"> z </w:t>
      </w:r>
      <w:proofErr w:type="spellStart"/>
      <w:r w:rsidR="00417FC9" w:rsidRPr="00590DEF">
        <w:rPr>
          <w:rFonts w:asciiTheme="minorHAnsi" w:hAnsiTheme="minorHAnsi" w:cstheme="minorHAnsi"/>
        </w:rPr>
        <w:t>późn</w:t>
      </w:r>
      <w:proofErr w:type="spellEnd"/>
      <w:r w:rsidR="00417FC9" w:rsidRPr="00590DEF">
        <w:rPr>
          <w:rFonts w:asciiTheme="minorHAnsi" w:hAnsiTheme="minorHAnsi" w:cstheme="minorHAnsi"/>
        </w:rPr>
        <w:t xml:space="preserve">. </w:t>
      </w:r>
      <w:proofErr w:type="gramStart"/>
      <w:r w:rsidR="00417FC9" w:rsidRPr="00590DEF">
        <w:rPr>
          <w:rFonts w:asciiTheme="minorHAnsi" w:hAnsiTheme="minorHAnsi" w:cstheme="minorHAnsi"/>
        </w:rPr>
        <w:t>zm</w:t>
      </w:r>
      <w:proofErr w:type="gramEnd"/>
      <w:r w:rsidR="00417FC9" w:rsidRPr="00590DEF">
        <w:rPr>
          <w:rFonts w:asciiTheme="minorHAnsi" w:hAnsiTheme="minorHAnsi" w:cstheme="minorHAnsi"/>
        </w:rPr>
        <w:t>.</w:t>
      </w:r>
      <w:r w:rsidR="001A0807" w:rsidRPr="00590DEF">
        <w:rPr>
          <w:rFonts w:asciiTheme="minorHAnsi" w:hAnsiTheme="minorHAnsi" w:cstheme="minorHAnsi"/>
        </w:rPr>
        <w:t xml:space="preserve">) w związku z art. 74 ust. 3 ustawy z dnia 3 października 2008 r. o udostępnianiu informacji o środowisku i jego ochronie, udziale społeczeństwa </w:t>
      </w:r>
      <w:r>
        <w:rPr>
          <w:rFonts w:asciiTheme="minorHAnsi" w:hAnsiTheme="minorHAnsi" w:cstheme="minorHAnsi"/>
        </w:rPr>
        <w:t xml:space="preserve">w </w:t>
      </w:r>
      <w:r w:rsidR="001A0807" w:rsidRPr="00590DEF">
        <w:rPr>
          <w:rFonts w:asciiTheme="minorHAnsi" w:hAnsiTheme="minorHAnsi" w:cstheme="minorHAnsi"/>
        </w:rPr>
        <w:t xml:space="preserve">ochronie środowiska oraz o ocenach oddziaływania na środowisko (j.t. Dz. U. </w:t>
      </w:r>
      <w:proofErr w:type="gramStart"/>
      <w:r w:rsidR="001A0807" w:rsidRPr="00590DEF">
        <w:rPr>
          <w:rFonts w:asciiTheme="minorHAnsi" w:hAnsiTheme="minorHAnsi" w:cstheme="minorHAnsi"/>
        </w:rPr>
        <w:t>z</w:t>
      </w:r>
      <w:proofErr w:type="gramEnd"/>
      <w:r w:rsidR="001A0807" w:rsidRPr="00590DEF">
        <w:rPr>
          <w:rFonts w:asciiTheme="minorHAnsi" w:hAnsiTheme="minorHAnsi" w:cstheme="minorHAnsi"/>
        </w:rPr>
        <w:t xml:space="preserve"> 2020 r. poz. 283 </w:t>
      </w:r>
      <w:r>
        <w:rPr>
          <w:rFonts w:asciiTheme="minorHAnsi" w:hAnsiTheme="minorHAnsi" w:cstheme="minorHAnsi"/>
        </w:rPr>
        <w:t xml:space="preserve">z </w:t>
      </w:r>
      <w:proofErr w:type="spellStart"/>
      <w:r w:rsidR="001A0807" w:rsidRPr="00590DEF">
        <w:rPr>
          <w:rFonts w:asciiTheme="minorHAnsi" w:hAnsiTheme="minorHAnsi" w:cstheme="minorHAnsi"/>
        </w:rPr>
        <w:t>późn</w:t>
      </w:r>
      <w:proofErr w:type="spellEnd"/>
      <w:r w:rsidR="001A0807" w:rsidRPr="00590DEF">
        <w:rPr>
          <w:rFonts w:asciiTheme="minorHAnsi" w:hAnsiTheme="minorHAnsi" w:cstheme="minorHAnsi"/>
        </w:rPr>
        <w:t xml:space="preserve">. </w:t>
      </w:r>
      <w:proofErr w:type="gramStart"/>
      <w:r w:rsidR="001A0807" w:rsidRPr="00590DEF">
        <w:rPr>
          <w:rFonts w:asciiTheme="minorHAnsi" w:hAnsiTheme="minorHAnsi" w:cstheme="minorHAnsi"/>
        </w:rPr>
        <w:t>zm</w:t>
      </w:r>
      <w:proofErr w:type="gramEnd"/>
      <w:r w:rsidR="001A0807" w:rsidRPr="00590DEF">
        <w:rPr>
          <w:rFonts w:asciiTheme="minorHAnsi" w:hAnsiTheme="minorHAnsi" w:cstheme="minorHAnsi"/>
        </w:rPr>
        <w:t xml:space="preserve">.) zawiadamiam, że tut. Wydział Architektury i Gospodarki Nieruchomościami zakończył </w:t>
      </w:r>
      <w:r w:rsidR="001A0807" w:rsidRPr="00E15B98">
        <w:rPr>
          <w:rFonts w:asciiTheme="minorHAnsi" w:hAnsiTheme="minorHAnsi" w:cstheme="minorHAnsi"/>
        </w:rPr>
        <w:t>postępowanie dowodowe w sprawie wydania decyzji</w:t>
      </w:r>
      <w:r w:rsidR="00417FC9" w:rsidRPr="00E15B98">
        <w:rPr>
          <w:rFonts w:asciiTheme="minorHAnsi" w:hAnsiTheme="minorHAnsi" w:cstheme="minorHAnsi"/>
        </w:rPr>
        <w:t xml:space="preserve"> </w:t>
      </w:r>
      <w:r w:rsidRPr="00E15B98">
        <w:rPr>
          <w:rFonts w:asciiTheme="minorHAnsi" w:hAnsiTheme="minorHAnsi" w:cstheme="minorHAnsi"/>
        </w:rPr>
        <w:t xml:space="preserve">o </w:t>
      </w:r>
      <w:r w:rsidR="001A0807" w:rsidRPr="00E15B98">
        <w:rPr>
          <w:rFonts w:asciiTheme="minorHAnsi" w:hAnsiTheme="minorHAnsi" w:cstheme="minorHAnsi"/>
        </w:rPr>
        <w:t>środowiskowych uwarunkowaniach: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 xml:space="preserve">Nazwa przedsięwzięcia: „Budowa zespołu magazynowo - </w:t>
      </w:r>
      <w:proofErr w:type="spellStart"/>
      <w:r w:rsidRPr="00E15B98">
        <w:rPr>
          <w:rFonts w:asciiTheme="minorHAnsi" w:hAnsiTheme="minorHAnsi" w:cstheme="minorHAnsi"/>
        </w:rPr>
        <w:t>produkcyjno</w:t>
      </w:r>
      <w:proofErr w:type="spellEnd"/>
      <w:r w:rsidRPr="00E15B98">
        <w:rPr>
          <w:rFonts w:asciiTheme="minorHAnsi" w:hAnsiTheme="minorHAnsi" w:cstheme="minorHAnsi"/>
        </w:rPr>
        <w:t xml:space="preserve"> - usługowego wraz z niezbędną infrastrukturą techniczną oraz segmentami biurowo - socjalnymi, na terenie działki 263/1, obręb 0002, gm. Miasto Tomaszów Mazowiecki”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Lokalizacja przedsięwzięcia: Przedsięwzięcie planowane jest do realizacji na działce o numerze ewidencyjnym 263/1 w obrębie 2 położonej w Tomaszowie Mazowieckim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Inwestor: Grupa Projektowa Port Sp. z o.</w:t>
      </w:r>
      <w:proofErr w:type="gramStart"/>
      <w:r w:rsidRPr="00E15B98">
        <w:rPr>
          <w:rFonts w:asciiTheme="minorHAnsi" w:hAnsiTheme="minorHAnsi" w:cstheme="minorHAnsi"/>
        </w:rPr>
        <w:t>o</w:t>
      </w:r>
      <w:proofErr w:type="gramEnd"/>
      <w:r w:rsidRPr="00E15B98">
        <w:rPr>
          <w:rFonts w:asciiTheme="minorHAnsi" w:hAnsiTheme="minorHAnsi" w:cstheme="minorHAnsi"/>
        </w:rPr>
        <w:t xml:space="preserve">., </w:t>
      </w:r>
      <w:proofErr w:type="gramStart"/>
      <w:r w:rsidRPr="00E15B98">
        <w:rPr>
          <w:rFonts w:asciiTheme="minorHAnsi" w:hAnsiTheme="minorHAnsi" w:cstheme="minorHAnsi"/>
        </w:rPr>
        <w:t>ul</w:t>
      </w:r>
      <w:proofErr w:type="gramEnd"/>
      <w:r w:rsidRPr="00E15B98">
        <w:rPr>
          <w:rFonts w:asciiTheme="minorHAnsi" w:hAnsiTheme="minorHAnsi" w:cstheme="minorHAnsi"/>
        </w:rPr>
        <w:t>. Dobra 26, 60 – 595 Poznań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Pełnomocnik: Marta Morawska, Grupa Projektowa Port Sp. z o.</w:t>
      </w:r>
      <w:proofErr w:type="gramStart"/>
      <w:r w:rsidRPr="00E15B98">
        <w:rPr>
          <w:rFonts w:asciiTheme="minorHAnsi" w:hAnsiTheme="minorHAnsi" w:cstheme="minorHAnsi"/>
        </w:rPr>
        <w:t>o</w:t>
      </w:r>
      <w:proofErr w:type="gramEnd"/>
      <w:r w:rsidRPr="00E15B98">
        <w:rPr>
          <w:rFonts w:asciiTheme="minorHAnsi" w:hAnsiTheme="minorHAnsi" w:cstheme="minorHAnsi"/>
        </w:rPr>
        <w:t xml:space="preserve">., </w:t>
      </w:r>
      <w:proofErr w:type="gramStart"/>
      <w:r w:rsidRPr="00E15B98">
        <w:rPr>
          <w:rFonts w:asciiTheme="minorHAnsi" w:hAnsiTheme="minorHAnsi" w:cstheme="minorHAnsi"/>
        </w:rPr>
        <w:t>ul</w:t>
      </w:r>
      <w:proofErr w:type="gramEnd"/>
      <w:r w:rsidRPr="00E15B98">
        <w:rPr>
          <w:rFonts w:asciiTheme="minorHAnsi" w:hAnsiTheme="minorHAnsi" w:cstheme="minorHAnsi"/>
        </w:rPr>
        <w:t>. Dobra 26, 60 – 595 Poznań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Kwalifikacja przedsięwzięcia: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-</w:t>
      </w:r>
      <w:r w:rsidRPr="00E15B98">
        <w:rPr>
          <w:rFonts w:asciiTheme="minorHAnsi" w:hAnsiTheme="minorHAnsi" w:cstheme="minorHAnsi"/>
        </w:rPr>
        <w:tab/>
        <w:t xml:space="preserve">§ 3 ust. 1 pkt 54 lit. b) 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-</w:t>
      </w:r>
      <w:r w:rsidRPr="00E15B98">
        <w:rPr>
          <w:rFonts w:asciiTheme="minorHAnsi" w:hAnsiTheme="minorHAnsi" w:cstheme="minorHAnsi"/>
        </w:rPr>
        <w:tab/>
        <w:t xml:space="preserve">§ 3 ust. 1 pkt 37 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-</w:t>
      </w:r>
      <w:r w:rsidRPr="00E15B98">
        <w:rPr>
          <w:rFonts w:asciiTheme="minorHAnsi" w:hAnsiTheme="minorHAnsi" w:cstheme="minorHAnsi"/>
        </w:rPr>
        <w:tab/>
        <w:t xml:space="preserve">§ 3 ust. 1 pkt 58 lit. b) </w:t>
      </w:r>
    </w:p>
    <w:p w:rsidR="00E15B98" w:rsidRP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-</w:t>
      </w:r>
      <w:r w:rsidRPr="00E15B98">
        <w:rPr>
          <w:rFonts w:asciiTheme="minorHAnsi" w:hAnsiTheme="minorHAnsi" w:cstheme="minorHAnsi"/>
        </w:rPr>
        <w:tab/>
        <w:t xml:space="preserve">§ 3 ust. 1 pkt 14 </w:t>
      </w:r>
    </w:p>
    <w:p w:rsidR="00E15B98" w:rsidRDefault="00E15B98" w:rsidP="00E15B98">
      <w:pPr>
        <w:spacing w:line="300" w:lineRule="auto"/>
        <w:rPr>
          <w:rFonts w:asciiTheme="minorHAnsi" w:hAnsiTheme="minorHAnsi" w:cstheme="minorHAnsi"/>
        </w:rPr>
      </w:pPr>
      <w:r w:rsidRPr="00E15B98">
        <w:rPr>
          <w:rFonts w:asciiTheme="minorHAnsi" w:hAnsiTheme="minorHAnsi" w:cstheme="minorHAnsi"/>
        </w:rPr>
        <w:t>Rozporządzenia Rady Ministrów z dnia 10 września 2019 r. w sprawie przedsięwzięć mogących znacząco oddziaływać na środowisko (</w:t>
      </w:r>
      <w:proofErr w:type="spellStart"/>
      <w:r w:rsidRPr="00E15B98">
        <w:rPr>
          <w:rFonts w:asciiTheme="minorHAnsi" w:hAnsiTheme="minorHAnsi" w:cstheme="minorHAnsi"/>
        </w:rPr>
        <w:t>t.j</w:t>
      </w:r>
      <w:proofErr w:type="spellEnd"/>
      <w:r w:rsidRPr="00E15B98">
        <w:rPr>
          <w:rFonts w:asciiTheme="minorHAnsi" w:hAnsiTheme="minorHAnsi" w:cstheme="minorHAnsi"/>
        </w:rPr>
        <w:t xml:space="preserve">. Dz. U. </w:t>
      </w:r>
      <w:proofErr w:type="gramStart"/>
      <w:r w:rsidRPr="00E15B98">
        <w:rPr>
          <w:rFonts w:asciiTheme="minorHAnsi" w:hAnsiTheme="minorHAnsi" w:cstheme="minorHAnsi"/>
        </w:rPr>
        <w:t>z</w:t>
      </w:r>
      <w:proofErr w:type="gramEnd"/>
      <w:r w:rsidRPr="00E15B98">
        <w:rPr>
          <w:rFonts w:asciiTheme="minorHAnsi" w:hAnsiTheme="minorHAnsi" w:cstheme="minorHAnsi"/>
        </w:rPr>
        <w:t xml:space="preserve"> 2019 r. poz. 1839),</w:t>
      </w:r>
    </w:p>
    <w:p w:rsidR="001A0807" w:rsidRPr="00590DEF" w:rsidRDefault="001A0807" w:rsidP="00E15B98">
      <w:pPr>
        <w:spacing w:line="300" w:lineRule="auto"/>
        <w:rPr>
          <w:rFonts w:asciiTheme="minorHAnsi" w:hAnsiTheme="minorHAnsi" w:cstheme="minorHAnsi"/>
        </w:rPr>
      </w:pPr>
      <w:proofErr w:type="gramStart"/>
      <w:r w:rsidRPr="00E15B98">
        <w:rPr>
          <w:rFonts w:asciiTheme="minorHAnsi" w:hAnsiTheme="minorHAnsi" w:cstheme="minorHAnsi"/>
        </w:rPr>
        <w:t>i</w:t>
      </w:r>
      <w:proofErr w:type="gramEnd"/>
      <w:r w:rsidRPr="00E15B98">
        <w:rPr>
          <w:rFonts w:asciiTheme="minorHAnsi" w:hAnsiTheme="minorHAnsi" w:cstheme="minorHAnsi"/>
        </w:rPr>
        <w:t xml:space="preserve"> przystąpi do rozpatrzenia</w:t>
      </w:r>
      <w:r w:rsidRPr="00590DEF">
        <w:rPr>
          <w:rFonts w:asciiTheme="minorHAnsi" w:hAnsiTheme="minorHAnsi" w:cstheme="minorHAnsi"/>
        </w:rPr>
        <w:t xml:space="preserve"> zgromadzonego materiału dowodowego.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Wypełniając ustawowy obowiązek należytego i wyczerpującego </w:t>
      </w:r>
      <w:r w:rsidR="00A33CBB">
        <w:rPr>
          <w:rFonts w:asciiTheme="minorHAnsi" w:hAnsiTheme="minorHAnsi" w:cstheme="minorHAnsi"/>
        </w:rPr>
        <w:t xml:space="preserve">informowania stron przypominam, że </w:t>
      </w:r>
      <w:r w:rsidRPr="00590DEF">
        <w:rPr>
          <w:rFonts w:asciiTheme="minorHAnsi" w:hAnsiTheme="minorHAnsi" w:cstheme="minorHAnsi"/>
        </w:rPr>
        <w:t>przepis art. 10 § 1 Kodeksu postępowania administracyjnego jest uprawnieniem stron z racji ich czynnego udziału w każdym stadium postępowania.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>W związku z powyższym informuję, że strony postępowania mogą zapoznać się z zebranym materiałem dowodowym w tym:</w:t>
      </w:r>
    </w:p>
    <w:p w:rsidR="001A0807" w:rsidRPr="00590DEF" w:rsidRDefault="001A0807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kartą</w:t>
      </w:r>
      <w:proofErr w:type="gramEnd"/>
      <w:r w:rsidRPr="00590DEF">
        <w:rPr>
          <w:rFonts w:asciiTheme="minorHAnsi" w:hAnsiTheme="minorHAnsi" w:cstheme="minorHAnsi"/>
        </w:rPr>
        <w:t xml:space="preserve"> informacyjną przedsięwzięcia,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opinią</w:t>
      </w:r>
      <w:proofErr w:type="gramEnd"/>
      <w:r w:rsidRPr="00590DEF">
        <w:rPr>
          <w:rFonts w:asciiTheme="minorHAnsi" w:hAnsiTheme="minorHAnsi" w:cstheme="minorHAnsi"/>
        </w:rPr>
        <w:t xml:space="preserve"> Państwowego Powiatowego Inspektora Sanitarnego znak: </w:t>
      </w:r>
      <w:r w:rsidRPr="00590DEF">
        <w:rPr>
          <w:rFonts w:asciiTheme="minorHAnsi" w:hAnsiTheme="minorHAnsi" w:cstheme="minorHAnsi"/>
          <w:bCs/>
        </w:rPr>
        <w:t xml:space="preserve">ZNS.456.69.2021 </w:t>
      </w:r>
      <w:proofErr w:type="gramStart"/>
      <w:r w:rsidR="00A33CBB">
        <w:rPr>
          <w:rFonts w:asciiTheme="minorHAnsi" w:hAnsiTheme="minorHAnsi" w:cstheme="minorHAnsi"/>
        </w:rPr>
        <w:t>z</w:t>
      </w:r>
      <w:proofErr w:type="gramEnd"/>
      <w:r w:rsidR="00A33CBB">
        <w:rPr>
          <w:rFonts w:asciiTheme="minorHAnsi" w:hAnsiTheme="minorHAnsi" w:cstheme="minorHAnsi"/>
        </w:rPr>
        <w:t xml:space="preserve"> dnia </w:t>
      </w:r>
      <w:r w:rsidRPr="00590DEF">
        <w:rPr>
          <w:rFonts w:asciiTheme="minorHAnsi" w:hAnsiTheme="minorHAnsi" w:cstheme="minorHAnsi"/>
        </w:rPr>
        <w:t>25 listopada 2021r.,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opinią</w:t>
      </w:r>
      <w:proofErr w:type="gramEnd"/>
      <w:r w:rsidRPr="00590DEF">
        <w:rPr>
          <w:rFonts w:asciiTheme="minorHAnsi" w:hAnsiTheme="minorHAnsi" w:cstheme="minorHAnsi"/>
        </w:rPr>
        <w:t xml:space="preserve"> Państwowego Gospodarstwa Wodnego Wody Polskie - Dyrektora Zarządu Zlewni w Piotrkowie Trybunalskim: znak WA.ZZŚ.3.435.1.402.2021.SO z dnia 12 stycznia 2021r., znak </w:t>
      </w:r>
    </w:p>
    <w:p w:rsidR="00417FC9" w:rsidRPr="00590DEF" w:rsidRDefault="00417FC9" w:rsidP="00590DEF">
      <w:pPr>
        <w:numPr>
          <w:ilvl w:val="0"/>
          <w:numId w:val="30"/>
        </w:numPr>
        <w:suppressAutoHyphens/>
        <w:spacing w:line="300" w:lineRule="auto"/>
        <w:ind w:left="284" w:hanging="284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Postanowieniem Regionalnego Dyrektora Ochrony Środowiska w Łodzi znak: </w:t>
      </w:r>
      <w:r w:rsidR="00A33CBB">
        <w:rPr>
          <w:rFonts w:asciiTheme="minorHAnsi" w:hAnsiTheme="minorHAnsi" w:cstheme="minorHAnsi"/>
        </w:rPr>
        <w:t>W</w:t>
      </w:r>
      <w:r w:rsidRPr="00590DEF">
        <w:rPr>
          <w:rFonts w:asciiTheme="minorHAnsi" w:hAnsiTheme="minorHAnsi" w:cstheme="minorHAnsi"/>
        </w:rPr>
        <w:t>OOŚ.4220.1001.2021.JKo z dnia 24 listopada 2021r.,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proofErr w:type="gramStart"/>
      <w:r w:rsidRPr="00590DEF">
        <w:rPr>
          <w:rFonts w:asciiTheme="minorHAnsi" w:hAnsiTheme="minorHAnsi" w:cstheme="minorHAnsi"/>
        </w:rPr>
        <w:t>w</w:t>
      </w:r>
      <w:proofErr w:type="gramEnd"/>
      <w:r w:rsidRPr="00590DEF">
        <w:rPr>
          <w:rFonts w:asciiTheme="minorHAnsi" w:hAnsiTheme="minorHAnsi" w:cstheme="minorHAnsi"/>
        </w:rPr>
        <w:t xml:space="preserve"> terminie 7 dni od dnia otrzymania niniejszego zawiadomienia </w:t>
      </w:r>
      <w:r w:rsidR="00A33CBB">
        <w:rPr>
          <w:rFonts w:asciiTheme="minorHAnsi" w:hAnsiTheme="minorHAnsi" w:cstheme="minorHAnsi"/>
          <w:color w:val="000000"/>
        </w:rPr>
        <w:t xml:space="preserve">oraz wypowiedzieć się </w:t>
      </w:r>
      <w:r w:rsidRPr="00590DEF">
        <w:rPr>
          <w:rFonts w:asciiTheme="minorHAnsi" w:hAnsiTheme="minorHAnsi" w:cstheme="minorHAnsi"/>
          <w:color w:val="000000"/>
        </w:rPr>
        <w:t>co do przeprowadzonych dowodów, zgromadzonych materiałów oraz zgłoszonych żądań</w:t>
      </w:r>
      <w:r w:rsidRPr="00590DEF">
        <w:rPr>
          <w:rFonts w:asciiTheme="minorHAnsi" w:hAnsiTheme="minorHAnsi" w:cstheme="minorHAnsi"/>
        </w:rPr>
        <w:t xml:space="preserve">. W przedmiotowej sprawie należy kontaktować się z Wydziałem Architektury i Gospodarki </w:t>
      </w:r>
      <w:r w:rsidRPr="00590DEF">
        <w:rPr>
          <w:rFonts w:asciiTheme="minorHAnsi" w:hAnsiTheme="minorHAnsi" w:cstheme="minorHAnsi"/>
        </w:rPr>
        <w:lastRenderedPageBreak/>
        <w:t xml:space="preserve">Nieruchomościami - Architektura (telefon: (044) 726 25 62, e-mail: </w:t>
      </w:r>
      <w:hyperlink r:id="rId6" w:history="1">
        <w:r w:rsidRPr="00590DEF">
          <w:rPr>
            <w:rStyle w:val="Hipercze"/>
            <w:rFonts w:asciiTheme="minorHAnsi" w:hAnsiTheme="minorHAnsi" w:cstheme="minorHAnsi"/>
            <w:color w:val="auto"/>
            <w:u w:val="none"/>
          </w:rPr>
          <w:t>war@tomaszow-maz.pl</w:t>
        </w:r>
      </w:hyperlink>
      <w:r w:rsidRPr="00590DEF">
        <w:rPr>
          <w:rFonts w:asciiTheme="minorHAnsi" w:hAnsiTheme="minorHAnsi" w:cstheme="minorHAnsi"/>
        </w:rPr>
        <w:t xml:space="preserve">, ul. POW 10/16, 97-200 Tomaszów </w:t>
      </w:r>
      <w:proofErr w:type="spellStart"/>
      <w:r w:rsidRPr="00590DEF">
        <w:rPr>
          <w:rFonts w:asciiTheme="minorHAnsi" w:hAnsiTheme="minorHAnsi" w:cstheme="minorHAnsi"/>
        </w:rPr>
        <w:t>Maz</w:t>
      </w:r>
      <w:proofErr w:type="spellEnd"/>
      <w:r w:rsidRPr="00590DEF">
        <w:rPr>
          <w:rFonts w:asciiTheme="minorHAnsi" w:hAnsiTheme="minorHAnsi" w:cstheme="minorHAnsi"/>
        </w:rPr>
        <w:t xml:space="preserve">.) </w:t>
      </w:r>
      <w:proofErr w:type="gramStart"/>
      <w:r w:rsidRPr="00590DEF">
        <w:rPr>
          <w:rFonts w:asciiTheme="minorHAnsi" w:hAnsiTheme="minorHAnsi" w:cstheme="minorHAnsi"/>
        </w:rPr>
        <w:t>prowadzącym</w:t>
      </w:r>
      <w:proofErr w:type="gramEnd"/>
      <w:r w:rsidRPr="00590DEF">
        <w:rPr>
          <w:rFonts w:asciiTheme="minorHAnsi" w:hAnsiTheme="minorHAnsi" w:cstheme="minorHAnsi"/>
        </w:rPr>
        <w:t xml:space="preserve"> postępowanie.</w:t>
      </w:r>
    </w:p>
    <w:p w:rsidR="001A0807" w:rsidRPr="00590DEF" w:rsidRDefault="001A0807" w:rsidP="00590DEF">
      <w:pPr>
        <w:spacing w:line="300" w:lineRule="auto"/>
        <w:rPr>
          <w:rFonts w:asciiTheme="minorHAnsi" w:hAnsiTheme="minorHAnsi" w:cstheme="minorHAnsi"/>
        </w:rPr>
      </w:pPr>
      <w:r w:rsidRPr="00590DEF">
        <w:rPr>
          <w:rFonts w:asciiTheme="minorHAnsi" w:hAnsiTheme="minorHAnsi" w:cstheme="minorHAnsi"/>
        </w:rPr>
        <w:t xml:space="preserve">Publiczne ogłoszenie nastąpiło w dniu </w:t>
      </w:r>
      <w:r w:rsidR="00185DF3">
        <w:rPr>
          <w:rFonts w:asciiTheme="minorHAnsi" w:hAnsiTheme="minorHAnsi" w:cstheme="minorHAnsi"/>
        </w:rPr>
        <w:t>1 marca 2022r.</w:t>
      </w:r>
      <w:bookmarkStart w:id="0" w:name="_GoBack"/>
      <w:bookmarkEnd w:id="0"/>
    </w:p>
    <w:p w:rsidR="001A0807" w:rsidRPr="00590DEF" w:rsidRDefault="001A0807" w:rsidP="00590DEF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590DEF">
        <w:rPr>
          <w:rFonts w:asciiTheme="minorHAnsi" w:hAnsiTheme="minorHAnsi" w:cstheme="minorHAnsi"/>
          <w:szCs w:val="24"/>
          <w:lang w:eastAsia="ar-SA"/>
        </w:rPr>
        <w:tab/>
        <w:t xml:space="preserve">Zgodnie z art. 49 Kodeksu postępowania administracyjnego zawiadomienie uważa się za dokonane </w:t>
      </w:r>
      <w:r w:rsidRPr="00590DEF">
        <w:rPr>
          <w:rFonts w:asciiTheme="minorHAnsi" w:hAnsiTheme="minorHAnsi" w:cstheme="minorHAnsi"/>
          <w:szCs w:val="24"/>
          <w:lang w:eastAsia="ar-SA"/>
        </w:rPr>
        <w:br/>
        <w:t>po upływie 14 dni od dnia publicznego ogłoszenia.</w:t>
      </w:r>
    </w:p>
    <w:p w:rsidR="001A0807" w:rsidRPr="00590DEF" w:rsidRDefault="001A0807" w:rsidP="00590DEF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</w:p>
    <w:sectPr w:rsidR="001A0807" w:rsidRPr="00590DEF" w:rsidSect="00BE0B5C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15037C"/>
    <w:multiLevelType w:val="hybridMultilevel"/>
    <w:tmpl w:val="0E82E796"/>
    <w:lvl w:ilvl="0" w:tplc="F06041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0201F1"/>
    <w:multiLevelType w:val="hybridMultilevel"/>
    <w:tmpl w:val="41D86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71E8C"/>
    <w:multiLevelType w:val="multilevel"/>
    <w:tmpl w:val="196EE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A05B7E"/>
    <w:multiLevelType w:val="hybridMultilevel"/>
    <w:tmpl w:val="77128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34D28"/>
    <w:multiLevelType w:val="hybridMultilevel"/>
    <w:tmpl w:val="5F965138"/>
    <w:lvl w:ilvl="0" w:tplc="272AEDA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7C464A2"/>
    <w:multiLevelType w:val="hybridMultilevel"/>
    <w:tmpl w:val="BB66D5C4"/>
    <w:lvl w:ilvl="0" w:tplc="87007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9B28B1"/>
    <w:multiLevelType w:val="hybridMultilevel"/>
    <w:tmpl w:val="8D9AC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A153D8"/>
    <w:multiLevelType w:val="hybridMultilevel"/>
    <w:tmpl w:val="AFEC8854"/>
    <w:lvl w:ilvl="0" w:tplc="E68E68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E09653C"/>
    <w:multiLevelType w:val="hybridMultilevel"/>
    <w:tmpl w:val="95C8BB86"/>
    <w:lvl w:ilvl="0" w:tplc="B2FC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577D4"/>
    <w:multiLevelType w:val="hybridMultilevel"/>
    <w:tmpl w:val="9B5A57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C6C37"/>
    <w:multiLevelType w:val="hybridMultilevel"/>
    <w:tmpl w:val="D09450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3717C6"/>
    <w:multiLevelType w:val="hybridMultilevel"/>
    <w:tmpl w:val="692891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0454813"/>
    <w:multiLevelType w:val="hybridMultilevel"/>
    <w:tmpl w:val="9222A6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34C05"/>
    <w:multiLevelType w:val="hybridMultilevel"/>
    <w:tmpl w:val="229AEF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58404F"/>
    <w:multiLevelType w:val="hybridMultilevel"/>
    <w:tmpl w:val="9AA884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8F3CF1"/>
    <w:multiLevelType w:val="hybridMultilevel"/>
    <w:tmpl w:val="CDA48A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065038C"/>
    <w:multiLevelType w:val="hybridMultilevel"/>
    <w:tmpl w:val="7CB83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307C47"/>
    <w:multiLevelType w:val="hybridMultilevel"/>
    <w:tmpl w:val="B19AD1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D76670"/>
    <w:multiLevelType w:val="hybridMultilevel"/>
    <w:tmpl w:val="852A1AD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50CC3"/>
    <w:multiLevelType w:val="hybridMultilevel"/>
    <w:tmpl w:val="6A1AC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9B4F14"/>
    <w:multiLevelType w:val="hybridMultilevel"/>
    <w:tmpl w:val="E8CC8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D7C7A81"/>
    <w:multiLevelType w:val="hybridMultilevel"/>
    <w:tmpl w:val="86E45E96"/>
    <w:lvl w:ilvl="0" w:tplc="2E7A5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EF2835"/>
    <w:multiLevelType w:val="hybridMultilevel"/>
    <w:tmpl w:val="885A56AE"/>
    <w:lvl w:ilvl="0" w:tplc="CB76F6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F8F0A64"/>
    <w:multiLevelType w:val="hybridMultilevel"/>
    <w:tmpl w:val="A4CEFA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EF6A50"/>
    <w:multiLevelType w:val="hybridMultilevel"/>
    <w:tmpl w:val="3CEA25B0"/>
    <w:lvl w:ilvl="0" w:tplc="3B3498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AA274BE"/>
    <w:multiLevelType w:val="hybridMultilevel"/>
    <w:tmpl w:val="CCAC8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5"/>
  </w:num>
  <w:num w:numId="3">
    <w:abstractNumId w:val="21"/>
  </w:num>
  <w:num w:numId="4">
    <w:abstractNumId w:val="4"/>
  </w:num>
  <w:num w:numId="5">
    <w:abstractNumId w:val="3"/>
  </w:num>
  <w:num w:numId="6">
    <w:abstractNumId w:val="30"/>
  </w:num>
  <w:num w:numId="7">
    <w:abstractNumId w:val="11"/>
  </w:num>
  <w:num w:numId="8">
    <w:abstractNumId w:val="17"/>
  </w:num>
  <w:num w:numId="9">
    <w:abstractNumId w:val="1"/>
  </w:num>
  <w:num w:numId="10">
    <w:abstractNumId w:val="5"/>
  </w:num>
  <w:num w:numId="11">
    <w:abstractNumId w:val="10"/>
  </w:num>
  <w:num w:numId="12">
    <w:abstractNumId w:val="18"/>
  </w:num>
  <w:num w:numId="13">
    <w:abstractNumId w:val="22"/>
  </w:num>
  <w:num w:numId="14">
    <w:abstractNumId w:val="26"/>
  </w:num>
  <w:num w:numId="15">
    <w:abstractNumId w:val="28"/>
  </w:num>
  <w:num w:numId="16">
    <w:abstractNumId w:val="6"/>
  </w:num>
  <w:num w:numId="17">
    <w:abstractNumId w:val="24"/>
  </w:num>
  <w:num w:numId="18">
    <w:abstractNumId w:val="8"/>
  </w:num>
  <w:num w:numId="19">
    <w:abstractNumId w:val="20"/>
  </w:num>
  <w:num w:numId="20">
    <w:abstractNumId w:val="23"/>
  </w:num>
  <w:num w:numId="21">
    <w:abstractNumId w:val="15"/>
  </w:num>
  <w:num w:numId="22">
    <w:abstractNumId w:val="19"/>
  </w:num>
  <w:num w:numId="23">
    <w:abstractNumId w:val="14"/>
  </w:num>
  <w:num w:numId="24">
    <w:abstractNumId w:val="12"/>
  </w:num>
  <w:num w:numId="25">
    <w:abstractNumId w:val="2"/>
  </w:num>
  <w:num w:numId="26">
    <w:abstractNumId w:val="9"/>
  </w:num>
  <w:num w:numId="27">
    <w:abstractNumId w:val="27"/>
  </w:num>
  <w:num w:numId="28">
    <w:abstractNumId w:val="0"/>
  </w:num>
  <w:num w:numId="29">
    <w:abstractNumId w:val="16"/>
  </w:num>
  <w:num w:numId="30">
    <w:abstractNumId w:val="1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924"/>
    <w:rsid w:val="00006B21"/>
    <w:rsid w:val="00035BBC"/>
    <w:rsid w:val="00043F8D"/>
    <w:rsid w:val="00060166"/>
    <w:rsid w:val="00061EB9"/>
    <w:rsid w:val="00085AE6"/>
    <w:rsid w:val="00091E6A"/>
    <w:rsid w:val="000B149C"/>
    <w:rsid w:val="000D2515"/>
    <w:rsid w:val="000F7332"/>
    <w:rsid w:val="00153D8D"/>
    <w:rsid w:val="00185DF3"/>
    <w:rsid w:val="00196C40"/>
    <w:rsid w:val="001A0807"/>
    <w:rsid w:val="001C1EA1"/>
    <w:rsid w:val="0025605D"/>
    <w:rsid w:val="0027447F"/>
    <w:rsid w:val="002B6F63"/>
    <w:rsid w:val="002C3607"/>
    <w:rsid w:val="002E0D36"/>
    <w:rsid w:val="002F4320"/>
    <w:rsid w:val="00312FEE"/>
    <w:rsid w:val="003153C4"/>
    <w:rsid w:val="00353226"/>
    <w:rsid w:val="0036230D"/>
    <w:rsid w:val="003B0240"/>
    <w:rsid w:val="003E3C33"/>
    <w:rsid w:val="003F1A1E"/>
    <w:rsid w:val="00417FC9"/>
    <w:rsid w:val="004343CD"/>
    <w:rsid w:val="004628BB"/>
    <w:rsid w:val="004651C2"/>
    <w:rsid w:val="004B1111"/>
    <w:rsid w:val="004D69C5"/>
    <w:rsid w:val="00530B78"/>
    <w:rsid w:val="005426FE"/>
    <w:rsid w:val="00553828"/>
    <w:rsid w:val="00577991"/>
    <w:rsid w:val="00580F9F"/>
    <w:rsid w:val="00582AD0"/>
    <w:rsid w:val="00590DEF"/>
    <w:rsid w:val="005B0DF0"/>
    <w:rsid w:val="005B5E85"/>
    <w:rsid w:val="00610AF5"/>
    <w:rsid w:val="00657FF3"/>
    <w:rsid w:val="00660389"/>
    <w:rsid w:val="006A5527"/>
    <w:rsid w:val="006D2E26"/>
    <w:rsid w:val="006E12AC"/>
    <w:rsid w:val="0078438B"/>
    <w:rsid w:val="00791B59"/>
    <w:rsid w:val="007B1849"/>
    <w:rsid w:val="007B5F44"/>
    <w:rsid w:val="007F0944"/>
    <w:rsid w:val="008318A8"/>
    <w:rsid w:val="008336AB"/>
    <w:rsid w:val="008549F0"/>
    <w:rsid w:val="00876E8F"/>
    <w:rsid w:val="008A2B31"/>
    <w:rsid w:val="00957DEB"/>
    <w:rsid w:val="00970E66"/>
    <w:rsid w:val="00996CAD"/>
    <w:rsid w:val="009B43B5"/>
    <w:rsid w:val="009D19C3"/>
    <w:rsid w:val="009F34DA"/>
    <w:rsid w:val="00A10E4C"/>
    <w:rsid w:val="00A12ABB"/>
    <w:rsid w:val="00A21822"/>
    <w:rsid w:val="00A30E03"/>
    <w:rsid w:val="00A33CBB"/>
    <w:rsid w:val="00A35687"/>
    <w:rsid w:val="00A42DAF"/>
    <w:rsid w:val="00A81238"/>
    <w:rsid w:val="00AA4BCB"/>
    <w:rsid w:val="00B24DC9"/>
    <w:rsid w:val="00B4002B"/>
    <w:rsid w:val="00B76C72"/>
    <w:rsid w:val="00BB1849"/>
    <w:rsid w:val="00BB4992"/>
    <w:rsid w:val="00BE0B5C"/>
    <w:rsid w:val="00BE1DF2"/>
    <w:rsid w:val="00C10CB7"/>
    <w:rsid w:val="00C33924"/>
    <w:rsid w:val="00C400A5"/>
    <w:rsid w:val="00C565D3"/>
    <w:rsid w:val="00C8123F"/>
    <w:rsid w:val="00D261D5"/>
    <w:rsid w:val="00D36D17"/>
    <w:rsid w:val="00D713B5"/>
    <w:rsid w:val="00D74B81"/>
    <w:rsid w:val="00D94322"/>
    <w:rsid w:val="00D944C5"/>
    <w:rsid w:val="00DB392E"/>
    <w:rsid w:val="00DB5A72"/>
    <w:rsid w:val="00DD35A1"/>
    <w:rsid w:val="00DE5047"/>
    <w:rsid w:val="00E12E4D"/>
    <w:rsid w:val="00E14C0E"/>
    <w:rsid w:val="00E15B98"/>
    <w:rsid w:val="00E4597E"/>
    <w:rsid w:val="00EB6567"/>
    <w:rsid w:val="00ED1A03"/>
    <w:rsid w:val="00ED36F3"/>
    <w:rsid w:val="00F2007B"/>
    <w:rsid w:val="00F26F3B"/>
    <w:rsid w:val="00F31D06"/>
    <w:rsid w:val="00F66528"/>
    <w:rsid w:val="00F77B82"/>
    <w:rsid w:val="00FE2CD2"/>
    <w:rsid w:val="00FF0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52226E"/>
  <w15:docId w15:val="{56E3E741-ECD3-4E8E-8141-2F5D0FBBE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92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33924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C33924"/>
    <w:rPr>
      <w:sz w:val="24"/>
      <w:lang w:val="pl-PL" w:eastAsia="pl-PL" w:bidi="ar-SA"/>
    </w:rPr>
  </w:style>
  <w:style w:type="paragraph" w:styleId="Bezodstpw">
    <w:name w:val="No Spacing"/>
    <w:uiPriority w:val="1"/>
    <w:qFormat/>
    <w:rsid w:val="00DB5A72"/>
    <w:rPr>
      <w:sz w:val="24"/>
      <w:szCs w:val="24"/>
    </w:rPr>
  </w:style>
  <w:style w:type="character" w:customStyle="1" w:styleId="ZnakZnak1">
    <w:name w:val="Znak Znak1"/>
    <w:basedOn w:val="Domylnaczcionkaakapitu"/>
    <w:semiHidden/>
    <w:rsid w:val="005426FE"/>
    <w:rPr>
      <w:rFonts w:ascii="Arial" w:eastAsia="Lucida Sans Unicode" w:hAnsi="Arial" w:cs="Tahoma"/>
      <w:sz w:val="28"/>
      <w:szCs w:val="28"/>
      <w:lang w:val="pl-PL" w:eastAsia="ar-SA" w:bidi="ar-SA"/>
    </w:rPr>
  </w:style>
  <w:style w:type="paragraph" w:styleId="Akapitzlist">
    <w:name w:val="List Paragraph"/>
    <w:basedOn w:val="Normalny"/>
    <w:uiPriority w:val="34"/>
    <w:qFormat/>
    <w:rsid w:val="00A12ABB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2B6F6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B6F63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B6F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B6F6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3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war@tomaszow-ma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DE992-F82F-482C-9249-8E989377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UM_TM</Company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kbiskup</dc:creator>
  <cp:lastModifiedBy>Anna Baster</cp:lastModifiedBy>
  <cp:revision>18</cp:revision>
  <cp:lastPrinted>2022-01-25T12:37:00Z</cp:lastPrinted>
  <dcterms:created xsi:type="dcterms:W3CDTF">2019-11-28T11:31:00Z</dcterms:created>
  <dcterms:modified xsi:type="dcterms:W3CDTF">2022-03-01T07:31:00Z</dcterms:modified>
</cp:coreProperties>
</file>