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1C6AC5">
        <w:rPr>
          <w:rFonts w:ascii="Calibri Light" w:hAnsi="Calibri Light" w:cs="Calibri Light"/>
          <w:sz w:val="22"/>
          <w:szCs w:val="22"/>
        </w:rPr>
        <w:t>23.11.2021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D502F7" w:rsidRPr="00D502F7" w:rsidRDefault="00D502F7" w:rsidP="00D502F7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D502F7">
        <w:rPr>
          <w:rFonts w:ascii="Calibri Light" w:hAnsi="Calibri Light" w:cs="Calibri Light"/>
          <w:b/>
          <w:sz w:val="22"/>
          <w:szCs w:val="22"/>
        </w:rPr>
        <w:t>Znak postępowania: WRIK.271.2.22.2021.ZP</w:t>
      </w:r>
    </w:p>
    <w:p w:rsidR="00D502F7" w:rsidRPr="00D502F7" w:rsidRDefault="00D502F7" w:rsidP="00D502F7">
      <w:pPr>
        <w:jc w:val="both"/>
        <w:rPr>
          <w:rFonts w:ascii="Calibri Light" w:hAnsi="Calibri Light" w:cs="Calibri Light"/>
          <w:sz w:val="22"/>
          <w:szCs w:val="22"/>
        </w:rPr>
      </w:pPr>
      <w:r w:rsidRPr="00D502F7">
        <w:rPr>
          <w:rFonts w:ascii="Calibri Light" w:hAnsi="Calibri Light" w:cs="Calibri Light"/>
          <w:sz w:val="22"/>
          <w:szCs w:val="22"/>
        </w:rPr>
        <w:t>Postępowanie wszczęto poprzez przekazanie potencjalnym wykonawcom zaproszenia do składania ofert w dniu 15.11.2021 r.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D502F7" w:rsidRPr="00D502F7" w:rsidRDefault="00D502F7" w:rsidP="00D502F7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D502F7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</w:t>
      </w:r>
      <w:r w:rsidRPr="00D502F7">
        <w:rPr>
          <w:rFonts w:ascii="Calibri Light" w:hAnsi="Calibri Light" w:cs="Calibri Light"/>
          <w:sz w:val="20"/>
          <w:szCs w:val="20"/>
        </w:rPr>
        <w:t>(</w:t>
      </w:r>
      <w:r w:rsidRPr="00D502F7">
        <w:rPr>
          <w:rFonts w:ascii="Calibri Light" w:hAnsi="Calibri Light" w:cs="Calibri Light"/>
          <w:color w:val="050505"/>
          <w:sz w:val="20"/>
          <w:szCs w:val="20"/>
        </w:rPr>
        <w:t>tekst jednolity Dz.U. z 2021 r. poz. 1129 ze zm.</w:t>
      </w:r>
      <w:r w:rsidRPr="00D502F7">
        <w:rPr>
          <w:rFonts w:ascii="Calibri Light" w:hAnsi="Calibri Light" w:cs="Calibri Light"/>
          <w:sz w:val="20"/>
          <w:szCs w:val="20"/>
        </w:rPr>
        <w:t>)</w:t>
      </w:r>
      <w:r w:rsidRPr="00D502F7">
        <w:rPr>
          <w:sz w:val="22"/>
          <w:szCs w:val="22"/>
        </w:rPr>
        <w:t xml:space="preserve"> </w:t>
      </w:r>
      <w:r w:rsidRPr="00D502F7">
        <w:rPr>
          <w:rFonts w:ascii="Calibri Light" w:hAnsi="Calibri Light" w:cs="Calibri Light"/>
          <w:sz w:val="22"/>
          <w:szCs w:val="22"/>
        </w:rPr>
        <w:t xml:space="preserve"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D502F7">
        <w:rPr>
          <w:rFonts w:ascii="Calibri Light" w:hAnsi="Calibri Light" w:cs="Calibri Light"/>
          <w:b/>
          <w:sz w:val="22"/>
          <w:szCs w:val="22"/>
        </w:rPr>
        <w:t>Wykonanie koncepcji projektowej dla zadania: „Rozbudowa ulicy Luboszewskiej, skrzyżowania ulic Spalskiej i Luboszewskiej w Tomaszowie Mazowieckim wraz z budową ronda - Poprawa infrastruktury drogowej”</w:t>
      </w:r>
    </w:p>
    <w:p w:rsidR="001A47EB" w:rsidRDefault="001A47EB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D502F7">
        <w:rPr>
          <w:rFonts w:ascii="Calibri Light" w:hAnsi="Calibri Light" w:cs="Calibri Light"/>
          <w:sz w:val="22"/>
          <w:szCs w:val="22"/>
        </w:rPr>
        <w:t>tj. do dnia 22.11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1A47EB">
        <w:rPr>
          <w:rFonts w:ascii="Calibri Light" w:hAnsi="Calibri Light" w:cs="Calibri Light"/>
          <w:sz w:val="22"/>
          <w:szCs w:val="22"/>
        </w:rPr>
        <w:t>zamawiającego 2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D502F7" w:rsidRPr="00D502F7" w:rsidTr="00443267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D502F7" w:rsidRPr="00D502F7" w:rsidTr="0044326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Pracownia Architektury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FORMAT s.c.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Henryka Sienkiewicza 48 lok. U6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90-009 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95 325,00 zł</w:t>
            </w:r>
          </w:p>
        </w:tc>
      </w:tr>
      <w:tr w:rsidR="00D502F7" w:rsidRPr="00D502F7" w:rsidTr="00443267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Zarząd Inwestycji Sp. z o.o.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Podrzeczna 5a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99-300 Kutno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92 250,00 zł</w:t>
            </w: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D502F7">
        <w:rPr>
          <w:rFonts w:ascii="Calibri Light" w:hAnsi="Calibri Light" w:cs="Calibri Light"/>
          <w:sz w:val="22"/>
          <w:szCs w:val="22"/>
        </w:rPr>
        <w:t xml:space="preserve"> 120 000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B251DC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lastRenderedPageBreak/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D502F7" w:rsidRPr="005F639C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2F7" w:rsidRPr="005F639C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Pracownia Architektury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FORMAT s.c.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Henryka Sienkiewicza 48 lok. U6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90-009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3B0A4E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96,77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5F639C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  <w:tr w:rsidR="00D502F7" w:rsidRPr="00D502F7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D502F7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i/>
                <w:sz w:val="22"/>
                <w:szCs w:val="22"/>
                <w:lang w:eastAsia="en-US"/>
              </w:rPr>
              <w:t>Zarząd Inwestycji Sp. z o.o.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i/>
                <w:sz w:val="22"/>
                <w:szCs w:val="22"/>
                <w:lang w:eastAsia="en-US"/>
              </w:rPr>
              <w:t>Ul. Podrzeczna 5a</w:t>
            </w:r>
          </w:p>
          <w:p w:rsidR="00D502F7" w:rsidRPr="00D502F7" w:rsidRDefault="00D502F7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b/>
                <w:i/>
                <w:sz w:val="22"/>
                <w:szCs w:val="22"/>
                <w:lang w:eastAsia="en-US"/>
              </w:rPr>
              <w:t>99-300 Kutno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D502F7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D502F7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I miejsce – oferta najkorzystniejsza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D502F7" w:rsidRDefault="00662FE8" w:rsidP="00D502F7">
      <w:pPr>
        <w:suppressAutoHyphens/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D502F7" w:rsidRPr="00D502F7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Zarząd Inwestycji Sp. z o.o.</w:t>
      </w:r>
      <w:r w:rsidR="00D502F7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</w:t>
      </w:r>
      <w:r w:rsidR="00D502F7" w:rsidRPr="00D502F7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Podrzeczna 5a</w:t>
      </w:r>
      <w:r w:rsidR="00D502F7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</w:t>
      </w:r>
      <w:r w:rsidR="00D502F7" w:rsidRPr="00D502F7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99-300 Kutno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D502F7" w:rsidRPr="00D502F7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Zarząd Inwestycji Sp. z o.o.</w:t>
      </w:r>
      <w:r w:rsidR="00D502F7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</w:t>
      </w:r>
      <w:r w:rsidR="00D502F7" w:rsidRPr="00D502F7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Podrzeczna 5a</w:t>
      </w:r>
      <w:r w:rsidR="00D502F7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, </w:t>
      </w:r>
      <w:r w:rsidR="00D502F7" w:rsidRPr="00D502F7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99-300 Kutno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D502F7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odpis z KRS spółki</w:t>
      </w:r>
      <w:r w:rsidR="00662FE8" w:rsidRPr="004B479D">
        <w:rPr>
          <w:rFonts w:ascii="Calibri Light" w:hAnsi="Calibri Light" w:cs="Calibri Light"/>
        </w:rPr>
        <w:t>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B251DC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D502F7">
        <w:rPr>
          <w:rFonts w:ascii="Calibri Light" w:hAnsi="Calibri Light" w:cs="Calibri Light"/>
          <w:b/>
          <w:sz w:val="22"/>
          <w:szCs w:val="22"/>
        </w:rPr>
        <w:t>ający dokonał wyboru oferty nr 2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D502F7" w:rsidRPr="00D502F7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Zarząd Inwestycji Sp. z o.o.</w:t>
      </w:r>
      <w:r w:rsidR="00B251DC" w:rsidRPr="00D502F7">
        <w:rPr>
          <w:rFonts w:ascii="Calibri Light" w:hAnsi="Calibri Light" w:cs="Calibri Light"/>
          <w:b/>
          <w:sz w:val="22"/>
          <w:szCs w:val="22"/>
        </w:rPr>
        <w:t xml:space="preserve"> z </w:t>
      </w:r>
      <w:r w:rsidR="00D502F7" w:rsidRPr="00D502F7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Kutna.</w:t>
      </w: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1C6AC5">
        <w:rPr>
          <w:rFonts w:ascii="Calibri Light" w:hAnsi="Calibri Light" w:cs="Calibri Light"/>
          <w:sz w:val="22"/>
          <w:szCs w:val="22"/>
        </w:rPr>
        <w:t>26.11.2021 r.</w:t>
      </w:r>
      <w:bookmarkStart w:id="0" w:name="_GoBack"/>
      <w:bookmarkEnd w:id="0"/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594" w:rsidRDefault="005E4594" w:rsidP="00542A78">
      <w:r>
        <w:separator/>
      </w:r>
    </w:p>
  </w:endnote>
  <w:endnote w:type="continuationSeparator" w:id="0">
    <w:p w:rsidR="005E4594" w:rsidRDefault="005E4594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AC5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594" w:rsidRDefault="005E4594" w:rsidP="00542A78">
      <w:r>
        <w:separator/>
      </w:r>
    </w:p>
  </w:footnote>
  <w:footnote w:type="continuationSeparator" w:id="0">
    <w:p w:rsidR="005E4594" w:rsidRDefault="005E4594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47EB"/>
    <w:rsid w:val="001A6728"/>
    <w:rsid w:val="001B1B0F"/>
    <w:rsid w:val="001C2BF9"/>
    <w:rsid w:val="001C6AC5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502F7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E89F5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E9688-18BF-44CC-9F53-5B5DE8F39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2</Pages>
  <Words>579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14</cp:revision>
  <cp:lastPrinted>2021-07-08T09:45:00Z</cp:lastPrinted>
  <dcterms:created xsi:type="dcterms:W3CDTF">2020-03-05T07:33:00Z</dcterms:created>
  <dcterms:modified xsi:type="dcterms:W3CDTF">2021-11-23T06:54:00Z</dcterms:modified>
</cp:coreProperties>
</file>