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A66" w:rsidRPr="00FD54AA" w:rsidRDefault="007C5A66" w:rsidP="007C5A66">
      <w:pPr>
        <w:spacing w:before="100" w:beforeAutospacing="1" w:after="100" w:afterAutospacing="1" w:line="240" w:lineRule="auto"/>
        <w:jc w:val="right"/>
        <w:rPr>
          <w:rFonts w:eastAsia="Times New Roman" w:cstheme="minorHAnsi"/>
        </w:rPr>
      </w:pPr>
      <w:r w:rsidRPr="00FD54AA">
        <w:rPr>
          <w:rFonts w:eastAsia="Times New Roman" w:cstheme="minorHAnsi"/>
        </w:rPr>
        <w:t>Tomaszów Maz.15.07.2021 r.</w:t>
      </w:r>
    </w:p>
    <w:p w:rsidR="007C5A66" w:rsidRPr="00FD54AA" w:rsidRDefault="007C5A66" w:rsidP="007C5A66">
      <w:pPr>
        <w:spacing w:after="0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>Gmina Miasto Tomaszów Mazowiecki</w:t>
      </w:r>
    </w:p>
    <w:p w:rsidR="007C5A66" w:rsidRPr="00FD54AA" w:rsidRDefault="007C5A66" w:rsidP="007C5A66">
      <w:pPr>
        <w:spacing w:after="0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>ul. POW 10/16 , 97-200 Tomaszów Maz.</w:t>
      </w:r>
    </w:p>
    <w:p w:rsidR="007C5A66" w:rsidRPr="00FD54AA" w:rsidRDefault="007C5A66" w:rsidP="007C5A66">
      <w:pPr>
        <w:spacing w:after="0" w:line="240" w:lineRule="auto"/>
        <w:jc w:val="right"/>
        <w:rPr>
          <w:rFonts w:cstheme="minorHAnsi"/>
          <w:b/>
        </w:rPr>
      </w:pPr>
      <w:r w:rsidRPr="00FD54AA">
        <w:rPr>
          <w:rFonts w:cstheme="minorHAnsi"/>
          <w:b/>
        </w:rPr>
        <w:t xml:space="preserve">Do wykonawców </w:t>
      </w:r>
    </w:p>
    <w:p w:rsidR="007C5A66" w:rsidRPr="00FD54AA" w:rsidRDefault="007C5A66" w:rsidP="007C5A66">
      <w:pPr>
        <w:spacing w:before="100" w:beforeAutospacing="1" w:after="100" w:afterAutospacing="1" w:line="240" w:lineRule="auto"/>
        <w:rPr>
          <w:rFonts w:cstheme="minorHAnsi"/>
        </w:rPr>
      </w:pPr>
    </w:p>
    <w:p w:rsidR="007C5A66" w:rsidRPr="00FD54AA" w:rsidRDefault="007C5A66" w:rsidP="007C5A66">
      <w:pPr>
        <w:spacing w:before="100" w:beforeAutospacing="1" w:after="100" w:afterAutospacing="1" w:line="240" w:lineRule="auto"/>
        <w:jc w:val="both"/>
        <w:rPr>
          <w:rFonts w:cstheme="minorHAnsi"/>
          <w:b/>
        </w:rPr>
      </w:pPr>
    </w:p>
    <w:p w:rsidR="007C5A66" w:rsidRPr="00FD54AA" w:rsidRDefault="007C5A66" w:rsidP="007C5A66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D54AA">
        <w:rPr>
          <w:rFonts w:asciiTheme="minorHAnsi" w:hAnsiTheme="minorHAnsi" w:cstheme="minorHAnsi"/>
          <w:b/>
          <w:sz w:val="22"/>
          <w:szCs w:val="22"/>
        </w:rPr>
        <w:t xml:space="preserve">Dotyczy : postępowania o udzielenie zamówienia publicznego  nr WRIK.271.3.23.2021.WI na </w:t>
      </w:r>
      <w:r w:rsidRPr="00FD54AA">
        <w:rPr>
          <w:rFonts w:asciiTheme="minorHAnsi" w:hAnsiTheme="minorHAnsi" w:cstheme="minorHAnsi"/>
          <w:b/>
          <w:bCs/>
          <w:sz w:val="22"/>
          <w:szCs w:val="22"/>
        </w:rPr>
        <w:t>wykonanie strefy edukacyjno zabawowej w Szkole Podstawowej Nr 14 w  Zespole Szkolno – Przedszkolnym  nr 6 w Tomaszowie Maz.</w:t>
      </w:r>
    </w:p>
    <w:p w:rsidR="007C5A66" w:rsidRPr="00FD54AA" w:rsidRDefault="007C5A66" w:rsidP="00F90AD0">
      <w:pPr>
        <w:jc w:val="both"/>
        <w:rPr>
          <w:rFonts w:cstheme="minorHAnsi"/>
        </w:rPr>
      </w:pPr>
    </w:p>
    <w:p w:rsidR="00F90AD0" w:rsidRPr="00FD54AA" w:rsidRDefault="00F90AD0" w:rsidP="00F90AD0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FD54AA">
        <w:rPr>
          <w:rFonts w:cstheme="minorHAnsi"/>
        </w:rPr>
        <w:tab/>
      </w:r>
      <w:r w:rsidR="007C5A66" w:rsidRPr="00FD54AA">
        <w:rPr>
          <w:rFonts w:cstheme="minorHAnsi"/>
        </w:rPr>
        <w:t xml:space="preserve">Zamawiający  </w:t>
      </w:r>
      <w:r w:rsidRPr="00FD54AA">
        <w:rPr>
          <w:rFonts w:cstheme="minorHAnsi"/>
        </w:rPr>
        <w:t xml:space="preserve">na podstawie </w:t>
      </w:r>
      <w:r w:rsidR="007C5A66" w:rsidRPr="00FD54AA">
        <w:rPr>
          <w:rFonts w:eastAsia="Times New Roman" w:cstheme="minorHAnsi"/>
        </w:rPr>
        <w:t xml:space="preserve">prowadzonego </w:t>
      </w:r>
      <w:r w:rsidRPr="00FD54AA">
        <w:rPr>
          <w:rFonts w:cstheme="minorHAnsi"/>
        </w:rPr>
        <w:t xml:space="preserve">postępowania </w:t>
      </w:r>
      <w:r w:rsidR="007C5A66" w:rsidRPr="00FD54AA">
        <w:rPr>
          <w:rFonts w:eastAsia="Times New Roman" w:cstheme="minorHAnsi"/>
        </w:rPr>
        <w:t>w związku z art. 2 ust. 1 pkt. 1 ustawy</w:t>
      </w:r>
      <w:r w:rsidR="007C5A66" w:rsidRPr="00FD54AA">
        <w:rPr>
          <w:rFonts w:cstheme="minorHAnsi"/>
        </w:rPr>
        <w:t xml:space="preserve"> </w:t>
      </w:r>
      <w:r w:rsidRPr="00FD54AA">
        <w:rPr>
          <w:rFonts w:cstheme="minorHAnsi"/>
        </w:rPr>
        <w:t xml:space="preserve"> </w:t>
      </w:r>
      <w:r w:rsidR="007C5A66" w:rsidRPr="00FD54AA">
        <w:rPr>
          <w:rFonts w:eastAsia="Times New Roman" w:cstheme="minorHAnsi"/>
        </w:rPr>
        <w:t xml:space="preserve">z dnia 11 września 2019 r. Prawo zamówień publicznych (Dz. U. z 2019 r. poz. 2019 ze zm.) oraz Regulaminem Udzielania Zamówień Publicznych z dnia 4 stycznia 2021 r. o wartości nie przekraczającej kwoty 130 000 złotych, wprowadzonym Zarządzeniem nr 3/2021 Prezydenta Miasta Tomaszowa Mazowieckiego z dnia 4 stycznia 2021 r., </w:t>
      </w:r>
      <w:r w:rsidRPr="00FD54AA">
        <w:rPr>
          <w:rFonts w:cstheme="minorHAnsi"/>
        </w:rPr>
        <w:t>informuje iż wpłynęły zapytania od Wykonawcy dotyczące treści ogłoszenia o zamówieniu. Zamawiający przekazuje treść zapytania wraz                                  z odpowiedziami na podstawie art. 2 ust. 1 pkt. 1 ustawy – Prawo zamówień publicznych.</w:t>
      </w:r>
    </w:p>
    <w:p w:rsidR="007C5A66" w:rsidRPr="00FD54AA" w:rsidRDefault="00F90AD0" w:rsidP="007C5A66">
      <w:pPr>
        <w:jc w:val="both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 xml:space="preserve">Pytanie nr 1 </w:t>
      </w:r>
    </w:p>
    <w:p w:rsidR="00F90AD0" w:rsidRPr="00FD54AA" w:rsidRDefault="00CF3A38" w:rsidP="007C5A66">
      <w:pPr>
        <w:jc w:val="both"/>
        <w:rPr>
          <w:rFonts w:eastAsia="Times New Roman" w:cstheme="minorHAnsi"/>
        </w:rPr>
      </w:pPr>
      <w:r w:rsidRPr="00FD54AA">
        <w:rPr>
          <w:rFonts w:eastAsia="Times New Roman" w:cstheme="minorHAnsi"/>
        </w:rPr>
        <w:tab/>
      </w:r>
      <w:r w:rsidR="00F90AD0" w:rsidRPr="007C5A66">
        <w:rPr>
          <w:rFonts w:eastAsia="Times New Roman" w:cstheme="minorHAnsi"/>
        </w:rPr>
        <w:t>Czy montaż gier będzie wykonywany na kostce bez fazy?</w:t>
      </w:r>
    </w:p>
    <w:p w:rsidR="007C5A66" w:rsidRPr="007C5A66" w:rsidRDefault="00F90AD0" w:rsidP="007C5A66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 xml:space="preserve">Odpowiedz na pytanie nr 1 </w:t>
      </w:r>
    </w:p>
    <w:p w:rsidR="007C5A66" w:rsidRPr="007C5A66" w:rsidRDefault="00CF3A38" w:rsidP="00FD54AA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FD54AA">
        <w:rPr>
          <w:rFonts w:eastAsia="Times New Roman" w:cstheme="minorHAnsi"/>
        </w:rPr>
        <w:tab/>
      </w:r>
      <w:r w:rsidR="00F90AD0" w:rsidRPr="00FD54AA">
        <w:rPr>
          <w:rFonts w:eastAsia="Times New Roman" w:cstheme="minorHAnsi"/>
        </w:rPr>
        <w:t>W</w:t>
      </w:r>
      <w:r w:rsidR="00FD54AA">
        <w:rPr>
          <w:rFonts w:eastAsia="Times New Roman" w:cstheme="minorHAnsi"/>
        </w:rPr>
        <w:t>ykonanie malowania masą</w:t>
      </w:r>
      <w:r w:rsidR="007C5A66" w:rsidRPr="007C5A66">
        <w:rPr>
          <w:rFonts w:eastAsia="Times New Roman" w:cstheme="minorHAnsi"/>
        </w:rPr>
        <w:t xml:space="preserve"> termoplastyczną gier podwórkowych należy wykonać na wybiegu szkoln</w:t>
      </w:r>
      <w:r w:rsidR="00F90AD0" w:rsidRPr="00FD54AA">
        <w:rPr>
          <w:rFonts w:eastAsia="Times New Roman" w:cstheme="minorHAnsi"/>
        </w:rPr>
        <w:t>ym z kostki prostokątnej z fazą</w:t>
      </w:r>
      <w:r w:rsidR="007C5A66" w:rsidRPr="007C5A66">
        <w:rPr>
          <w:rFonts w:eastAsia="Times New Roman" w:cstheme="minorHAnsi"/>
        </w:rPr>
        <w:t>, nawierzchnia jest nowa  i równa</w:t>
      </w:r>
      <w:r w:rsidR="00F90AD0" w:rsidRPr="00FD54AA">
        <w:rPr>
          <w:rFonts w:eastAsia="Times New Roman" w:cstheme="minorHAnsi"/>
        </w:rPr>
        <w:t>.</w:t>
      </w:r>
      <w:r w:rsidR="007C5A66" w:rsidRPr="007C5A66">
        <w:rPr>
          <w:rFonts w:eastAsia="Times New Roman" w:cstheme="minorHAnsi"/>
        </w:rPr>
        <w:t xml:space="preserve"> </w:t>
      </w:r>
    </w:p>
    <w:p w:rsidR="007C5A66" w:rsidRPr="007C5A66" w:rsidRDefault="00F90AD0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 xml:space="preserve">Pytanie nr 2 </w:t>
      </w:r>
    </w:p>
    <w:p w:rsidR="007C5A66" w:rsidRPr="007C5A66" w:rsidRDefault="00CF3A38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FD54AA">
        <w:rPr>
          <w:rFonts w:eastAsia="Times New Roman" w:cstheme="minorHAnsi"/>
        </w:rPr>
        <w:tab/>
      </w:r>
      <w:r w:rsidR="007C5A66" w:rsidRPr="007C5A66">
        <w:rPr>
          <w:rFonts w:eastAsia="Times New Roman" w:cstheme="minorHAnsi"/>
        </w:rPr>
        <w:t xml:space="preserve">Program funkcjonalno-użytkowy nie zakłada użycia podkładu grubowarstwowego </w:t>
      </w:r>
      <w:r w:rsidRPr="00FD54AA">
        <w:rPr>
          <w:rFonts w:eastAsia="Times New Roman" w:cstheme="minorHAnsi"/>
        </w:rPr>
        <w:br/>
      </w:r>
      <w:r w:rsidR="007C5A66" w:rsidRPr="007C5A66">
        <w:rPr>
          <w:rFonts w:eastAsia="Times New Roman" w:cstheme="minorHAnsi"/>
        </w:rPr>
        <w:t>z masy chemoutwardzalnej. W związku z tym należy spodziewać się pęknięć w miejscach spoin</w:t>
      </w:r>
      <w:r w:rsidRPr="00FD54AA">
        <w:rPr>
          <w:rFonts w:eastAsia="Times New Roman" w:cstheme="minorHAnsi"/>
        </w:rPr>
        <w:t xml:space="preserve"> </w:t>
      </w:r>
      <w:r w:rsidR="00C5467E">
        <w:rPr>
          <w:rFonts w:eastAsia="Times New Roman" w:cstheme="minorHAnsi"/>
        </w:rPr>
        <w:br/>
      </w:r>
      <w:r w:rsidR="007C5A66" w:rsidRPr="007C5A66">
        <w:rPr>
          <w:rFonts w:eastAsia="Times New Roman" w:cstheme="minorHAnsi"/>
        </w:rPr>
        <w:t xml:space="preserve">i dylatacji. Czy udzielona gwarancja ma obejmować pęknięcia gier w miejscach spoin </w:t>
      </w:r>
      <w:r w:rsidRPr="00FD54AA">
        <w:rPr>
          <w:rFonts w:eastAsia="Times New Roman" w:cstheme="minorHAnsi"/>
        </w:rPr>
        <w:br/>
      </w:r>
      <w:r w:rsidR="007C5A66" w:rsidRPr="007C5A66">
        <w:rPr>
          <w:rFonts w:eastAsia="Times New Roman" w:cstheme="minorHAnsi"/>
        </w:rPr>
        <w:t>i dylatacji? Czy tego rodzaju pęknięcia będą stanowiły podstawę do złożenia reklamacji?</w:t>
      </w:r>
    </w:p>
    <w:p w:rsidR="007C5A66" w:rsidRPr="00FD54AA" w:rsidRDefault="007C5A66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FD54AA">
        <w:rPr>
          <w:rFonts w:eastAsia="Times New Roman" w:cstheme="minorHAnsi"/>
          <w:b/>
          <w:bCs/>
        </w:rPr>
        <w:t xml:space="preserve">Technologia wykonania gier podwórkowych na nawierzchni betonowej ze spoinami lub </w:t>
      </w:r>
      <w:r w:rsidR="00CF3A38" w:rsidRPr="00FD54AA">
        <w:rPr>
          <w:rFonts w:eastAsia="Times New Roman" w:cstheme="minorHAnsi"/>
          <w:b/>
          <w:bCs/>
        </w:rPr>
        <w:br/>
      </w:r>
      <w:r w:rsidRPr="00FD54AA">
        <w:rPr>
          <w:rFonts w:eastAsia="Times New Roman" w:cstheme="minorHAnsi"/>
          <w:b/>
          <w:bCs/>
        </w:rPr>
        <w:t>z kostki betonowej:</w:t>
      </w:r>
      <w:r w:rsidR="00CF3A38" w:rsidRPr="00FD54AA">
        <w:rPr>
          <w:rFonts w:eastAsia="Times New Roman" w:cstheme="minorHAnsi"/>
        </w:rPr>
        <w:t xml:space="preserve"> </w:t>
      </w:r>
      <w:r w:rsidRPr="007C5A66">
        <w:rPr>
          <w:rFonts w:eastAsia="Times New Roman" w:cstheme="minorHAnsi"/>
        </w:rPr>
        <w:t>Na nawierzchniach ze spoinami i dylatacjami (np. z kostki betonowej), po nałożeniu primera, należy wykonać dodatkową warstwę podkładową z masy chemoutwardzalnej dwuskładnikowej, w celu wyrównania nawierzchni, przed położeniem premarków termoplastycznych. Masa chemoutwardzalna dwuskładnikowa eliminuje nierówności podłoża i wypełnia naturalne spoiny, na nawierzchni z kostki betonowej. Podkład grubowarstwowy z masy chemoutwardzalnej, należy nakładać ręcznie np. szpachlą, równomiernie pod całą powierzchnią gry (krawędzie gry nie mogą wystawać poza podkład). Zalecana grubość powłoki podkładu wynosi od 1,5-</w:t>
      </w:r>
      <w:r w:rsidR="00FD54AA">
        <w:rPr>
          <w:rFonts w:eastAsia="Times New Roman" w:cstheme="minorHAnsi"/>
        </w:rPr>
        <w:t xml:space="preserve">3,0 mm. </w:t>
      </w:r>
      <w:r w:rsidRPr="007C5A66">
        <w:rPr>
          <w:rFonts w:eastAsia="Times New Roman" w:cstheme="minorHAnsi"/>
        </w:rPr>
        <w:t>Nie należy nakładać masy przy widocznym zawilgoceniu powietrza lub podłoża, w trakcie występowania mgły lub rosy.</w:t>
      </w:r>
    </w:p>
    <w:p w:rsidR="00C5467E" w:rsidRDefault="00C5467E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</w:p>
    <w:p w:rsidR="00F90AD0" w:rsidRPr="00FD54AA" w:rsidRDefault="00F90AD0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lastRenderedPageBreak/>
        <w:t>Odpowiedz na pytanie nr 2</w:t>
      </w:r>
    </w:p>
    <w:p w:rsidR="00D3143C" w:rsidRPr="00C5467E" w:rsidRDefault="00CF3A38" w:rsidP="00D3143C">
      <w:pPr>
        <w:spacing w:after="0"/>
        <w:jc w:val="both"/>
        <w:rPr>
          <w:rFonts w:cstheme="minorHAnsi"/>
        </w:rPr>
      </w:pPr>
      <w:r w:rsidRPr="00FD54AA">
        <w:rPr>
          <w:rFonts w:eastAsia="Times New Roman" w:cstheme="minorHAnsi"/>
        </w:rPr>
        <w:tab/>
        <w:t xml:space="preserve">Malunki gier podwórkowych z masy termoplastycznej powinny być wykonane zgodnie </w:t>
      </w:r>
      <w:r w:rsidR="00FD54AA">
        <w:rPr>
          <w:rFonts w:eastAsia="Times New Roman" w:cstheme="minorHAnsi"/>
        </w:rPr>
        <w:br/>
      </w:r>
      <w:r w:rsidRPr="00FD54AA">
        <w:rPr>
          <w:rFonts w:eastAsia="Times New Roman" w:cstheme="minorHAnsi"/>
        </w:rPr>
        <w:t xml:space="preserve">z zaleceniami producenta zapisanymi w karcie produktu, jeśli zaleca się na powierzchni  z kostki brukowej wykonanie dodatkowo podkładu grubowarstwowego to taki należy uwzględnić przy realizacji zadania. Udzielona gwarancja będzie przestrzegana zgodnie </w:t>
      </w:r>
      <w:r w:rsidR="00D3143C">
        <w:rPr>
          <w:rFonts w:eastAsia="Times New Roman" w:cstheme="minorHAnsi"/>
        </w:rPr>
        <w:t xml:space="preserve"> </w:t>
      </w:r>
      <w:r w:rsidRPr="00FD54AA">
        <w:rPr>
          <w:rFonts w:eastAsia="Times New Roman" w:cstheme="minorHAnsi"/>
        </w:rPr>
        <w:t>z warunkami producenta</w:t>
      </w:r>
      <w:r w:rsidR="00D3143C">
        <w:rPr>
          <w:rFonts w:eastAsia="Times New Roman" w:cstheme="minorHAnsi"/>
        </w:rPr>
        <w:t xml:space="preserve"> oraz zapisami zawartymi we wzorze umowy </w:t>
      </w:r>
      <w:r w:rsidR="00D3143C" w:rsidRPr="00C5467E">
        <w:rPr>
          <w:rFonts w:cstheme="minorHAnsi"/>
        </w:rPr>
        <w:t xml:space="preserve">nr WRIK.272.2.23.2021.WI w § 5 </w:t>
      </w:r>
      <w:r w:rsidR="00D3143C">
        <w:rPr>
          <w:rFonts w:cstheme="minorHAnsi"/>
        </w:rPr>
        <w:t>zamawiającego.</w:t>
      </w:r>
    </w:p>
    <w:p w:rsidR="00F90AD0" w:rsidRPr="007C5A66" w:rsidRDefault="00F90AD0" w:rsidP="00CF3A38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</w:p>
    <w:p w:rsidR="00FD54AA" w:rsidRPr="00FD54AA" w:rsidRDefault="00FD54AA" w:rsidP="007C5A66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 xml:space="preserve">Pytanie nr 3 </w:t>
      </w:r>
    </w:p>
    <w:p w:rsidR="007C5A66" w:rsidRPr="007C5A66" w:rsidRDefault="007C5A66" w:rsidP="007C5A66">
      <w:pPr>
        <w:spacing w:before="100" w:beforeAutospacing="1" w:after="100" w:afterAutospacing="1" w:line="240" w:lineRule="auto"/>
        <w:rPr>
          <w:rFonts w:eastAsia="Times New Roman" w:cstheme="minorHAnsi"/>
        </w:rPr>
      </w:pPr>
      <w:r w:rsidRPr="007C5A66">
        <w:rPr>
          <w:rFonts w:eastAsia="Times New Roman" w:cstheme="minorHAnsi"/>
        </w:rPr>
        <w:t>Czy ewentualnie zamawiający dopuszcza udzielenie 4-letniej gwarancji na urządzenia i 2-leniej na gry podwórkowe?</w:t>
      </w:r>
    </w:p>
    <w:p w:rsidR="00F90AD0" w:rsidRPr="00FD54AA" w:rsidRDefault="00FD54AA">
      <w:pPr>
        <w:rPr>
          <w:rFonts w:cstheme="minorHAnsi"/>
          <w:b/>
        </w:rPr>
      </w:pPr>
      <w:r w:rsidRPr="00FD54AA">
        <w:rPr>
          <w:rFonts w:cstheme="minorHAnsi"/>
          <w:b/>
        </w:rPr>
        <w:t>Odpowiedz nr 3</w:t>
      </w:r>
    </w:p>
    <w:p w:rsidR="00FD54AA" w:rsidRPr="00C5467E" w:rsidRDefault="00FD54AA" w:rsidP="00C5467E">
      <w:pPr>
        <w:spacing w:after="0"/>
        <w:rPr>
          <w:rFonts w:cstheme="minorHAnsi"/>
        </w:rPr>
      </w:pPr>
      <w:r w:rsidRPr="00C5467E">
        <w:rPr>
          <w:rFonts w:cstheme="minorHAnsi"/>
        </w:rPr>
        <w:t>Zamawiający dopuszcza zmianę udzielenie gwarancji następująco:</w:t>
      </w:r>
    </w:p>
    <w:p w:rsidR="00C5467E" w:rsidRPr="00C5467E" w:rsidRDefault="00FD54AA" w:rsidP="00C5467E">
      <w:pPr>
        <w:spacing w:after="0"/>
        <w:rPr>
          <w:rFonts w:cstheme="minorHAnsi"/>
        </w:rPr>
      </w:pPr>
      <w:r w:rsidRPr="00C5467E">
        <w:rPr>
          <w:rFonts w:cstheme="minorHAnsi"/>
        </w:rPr>
        <w:t xml:space="preserve">na urządzenia – 4 lata </w:t>
      </w:r>
      <w:r w:rsidR="00C5467E" w:rsidRPr="00C5467E">
        <w:rPr>
          <w:rFonts w:cstheme="minorHAnsi"/>
        </w:rPr>
        <w:t>gwarancji</w:t>
      </w:r>
    </w:p>
    <w:p w:rsidR="00C5467E" w:rsidRPr="00C5467E" w:rsidRDefault="00FD54AA" w:rsidP="00C5467E">
      <w:pPr>
        <w:spacing w:after="0"/>
        <w:rPr>
          <w:rFonts w:cstheme="minorHAnsi"/>
        </w:rPr>
      </w:pPr>
      <w:r w:rsidRPr="00C5467E">
        <w:rPr>
          <w:rFonts w:cstheme="minorHAnsi"/>
        </w:rPr>
        <w:t xml:space="preserve">na malunki gier podwórkowych – 2 </w:t>
      </w:r>
      <w:r w:rsidR="00C5467E" w:rsidRPr="00C5467E">
        <w:rPr>
          <w:rFonts w:cstheme="minorHAnsi"/>
        </w:rPr>
        <w:t>lata gwarancji</w:t>
      </w:r>
    </w:p>
    <w:p w:rsidR="00F90AD0" w:rsidRPr="00C5467E" w:rsidRDefault="00FD54AA" w:rsidP="00C5467E">
      <w:pPr>
        <w:spacing w:after="0"/>
        <w:rPr>
          <w:rFonts w:cstheme="minorHAnsi"/>
        </w:rPr>
      </w:pPr>
      <w:r w:rsidRPr="00C5467E">
        <w:rPr>
          <w:rFonts w:cstheme="minorHAnsi"/>
        </w:rPr>
        <w:t xml:space="preserve">co zostanie zmienione w zapisie wzoru </w:t>
      </w:r>
      <w:r w:rsidR="00C5467E" w:rsidRPr="00C5467E">
        <w:rPr>
          <w:rFonts w:cstheme="minorHAnsi"/>
        </w:rPr>
        <w:t>umowy nr WRIK.272.2.23.2021.WI</w:t>
      </w:r>
      <w:r w:rsidRPr="00C5467E">
        <w:rPr>
          <w:rFonts w:cstheme="minorHAnsi"/>
        </w:rPr>
        <w:t xml:space="preserve"> w § 5 ust.1</w:t>
      </w:r>
    </w:p>
    <w:p w:rsidR="00C5467E" w:rsidRDefault="00C5467E" w:rsidP="00C5467E">
      <w:pPr>
        <w:spacing w:after="0"/>
        <w:rPr>
          <w:rFonts w:cstheme="minorHAnsi"/>
        </w:rPr>
      </w:pPr>
      <w:r>
        <w:rPr>
          <w:rFonts w:cstheme="minorHAnsi"/>
        </w:rPr>
        <w:tab/>
      </w:r>
    </w:p>
    <w:p w:rsidR="00E8743F" w:rsidRPr="00FD54AA" w:rsidRDefault="00F90AD0" w:rsidP="00C5467E">
      <w:pPr>
        <w:spacing w:after="0"/>
        <w:jc w:val="both"/>
        <w:rPr>
          <w:rFonts w:cstheme="minorHAnsi"/>
        </w:rPr>
      </w:pPr>
      <w:r w:rsidRPr="00FD54AA">
        <w:rPr>
          <w:rFonts w:cstheme="minorHAnsi"/>
        </w:rPr>
        <w:t>Powyższe zmiany oraz udzielone wyjaś</w:t>
      </w:r>
      <w:r w:rsidR="00CF3A38" w:rsidRPr="00FD54AA">
        <w:rPr>
          <w:rFonts w:cstheme="minorHAnsi"/>
        </w:rPr>
        <w:t>nienia stanowią integralną częścią</w:t>
      </w:r>
      <w:r w:rsidRPr="00FD54AA">
        <w:rPr>
          <w:rFonts w:cstheme="minorHAnsi"/>
        </w:rPr>
        <w:t xml:space="preserve"> </w:t>
      </w:r>
      <w:r w:rsidR="00CF3A38" w:rsidRPr="00FD54AA">
        <w:rPr>
          <w:rFonts w:cstheme="minorHAnsi"/>
        </w:rPr>
        <w:t>ogłoszenia o zamówieniu</w:t>
      </w:r>
      <w:r w:rsidR="00C5467E">
        <w:rPr>
          <w:rFonts w:cstheme="minorHAnsi"/>
        </w:rPr>
        <w:br/>
      </w:r>
      <w:r w:rsidR="00CF3A38" w:rsidRPr="00FD54AA">
        <w:rPr>
          <w:rFonts w:cstheme="minorHAnsi"/>
        </w:rPr>
        <w:t xml:space="preserve"> </w:t>
      </w:r>
      <w:r w:rsidR="00FD54AA" w:rsidRPr="00FD54AA">
        <w:rPr>
          <w:rFonts w:cstheme="minorHAnsi"/>
        </w:rPr>
        <w:t>i są  wiążące</w:t>
      </w:r>
      <w:r w:rsidRPr="00FD54AA">
        <w:rPr>
          <w:rFonts w:cstheme="minorHAnsi"/>
        </w:rPr>
        <w:t xml:space="preserve"> dla wszystkich Wykonawców,</w:t>
      </w:r>
      <w:r w:rsidR="00FD54AA" w:rsidRPr="00FD54AA">
        <w:rPr>
          <w:rFonts w:cstheme="minorHAnsi"/>
        </w:rPr>
        <w:t xml:space="preserve"> udzielone odpowiedzi z pytaniami zostaną opublikowane na stronie internetowej zamawiającego </w:t>
      </w:r>
      <w:hyperlink r:id="rId7" w:history="1">
        <w:r w:rsidR="00FD54AA" w:rsidRPr="00FD54AA">
          <w:rPr>
            <w:rStyle w:val="Hipercze"/>
            <w:rFonts w:cstheme="minorHAnsi"/>
            <w:b/>
          </w:rPr>
          <w:t>http://bip.tomaszow.miasta.pl/public</w:t>
        </w:r>
      </w:hyperlink>
      <w:r w:rsidR="00FD54AA" w:rsidRPr="00FD54AA">
        <w:rPr>
          <w:rFonts w:cstheme="minorHAnsi"/>
        </w:rPr>
        <w:t xml:space="preserve"> </w:t>
      </w:r>
    </w:p>
    <w:sectPr w:rsidR="00E8743F" w:rsidRPr="00FD54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43F" w:rsidRDefault="00E8743F" w:rsidP="00C5467E">
      <w:pPr>
        <w:spacing w:after="0" w:line="240" w:lineRule="auto"/>
      </w:pPr>
      <w:r>
        <w:separator/>
      </w:r>
    </w:p>
  </w:endnote>
  <w:endnote w:type="continuationSeparator" w:id="1">
    <w:p w:rsidR="00E8743F" w:rsidRDefault="00E8743F" w:rsidP="00C54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13094"/>
      <w:docPartObj>
        <w:docPartGallery w:val="Page Numbers (Bottom of Page)"/>
        <w:docPartUnique/>
      </w:docPartObj>
    </w:sdtPr>
    <w:sdtContent>
      <w:p w:rsidR="00C5467E" w:rsidRDefault="00C5467E">
        <w:pPr>
          <w:pStyle w:val="Stopka"/>
          <w:jc w:val="right"/>
        </w:pPr>
        <w:fldSimple w:instr=" PAGE   \* MERGEFORMAT ">
          <w:r w:rsidR="00D3143C">
            <w:rPr>
              <w:noProof/>
            </w:rPr>
            <w:t>2</w:t>
          </w:r>
        </w:fldSimple>
      </w:p>
    </w:sdtContent>
  </w:sdt>
  <w:p w:rsidR="00C5467E" w:rsidRDefault="00C546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43F" w:rsidRDefault="00E8743F" w:rsidP="00C5467E">
      <w:pPr>
        <w:spacing w:after="0" w:line="240" w:lineRule="auto"/>
      </w:pPr>
      <w:r>
        <w:separator/>
      </w:r>
    </w:p>
  </w:footnote>
  <w:footnote w:type="continuationSeparator" w:id="1">
    <w:p w:rsidR="00E8743F" w:rsidRDefault="00E8743F" w:rsidP="00C54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C5A66"/>
    <w:rsid w:val="003D0290"/>
    <w:rsid w:val="007C5A66"/>
    <w:rsid w:val="00C5467E"/>
    <w:rsid w:val="00CF3A38"/>
    <w:rsid w:val="00D3143C"/>
    <w:rsid w:val="00E8743F"/>
    <w:rsid w:val="00F90AD0"/>
    <w:rsid w:val="00FD5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5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5A66"/>
    <w:rPr>
      <w:b/>
      <w:bCs/>
    </w:rPr>
  </w:style>
  <w:style w:type="paragraph" w:customStyle="1" w:styleId="Default">
    <w:name w:val="Default"/>
    <w:rsid w:val="007C5A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FD54A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5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5467E"/>
  </w:style>
  <w:style w:type="paragraph" w:styleId="Stopka">
    <w:name w:val="footer"/>
    <w:basedOn w:val="Normalny"/>
    <w:link w:val="StopkaZnak"/>
    <w:uiPriority w:val="99"/>
    <w:unhideWhenUsed/>
    <w:rsid w:val="00C5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3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tomaszow.miasta.pl/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4</cp:revision>
  <cp:lastPrinted>2021-07-15T11:19:00Z</cp:lastPrinted>
  <dcterms:created xsi:type="dcterms:W3CDTF">2021-07-15T10:34:00Z</dcterms:created>
  <dcterms:modified xsi:type="dcterms:W3CDTF">2021-07-15T11:46:00Z</dcterms:modified>
</cp:coreProperties>
</file>