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2"/>
      </w:tblGrid>
      <w:tr w:rsidR="00BD269B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F43C86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 w:rsidP="00D47EE8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F43C8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F43C86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F43C86">
      <w:pPr>
        <w:keepNext/>
        <w:spacing w:after="480" w:line="276" w:lineRule="auto"/>
        <w:jc w:val="center"/>
      </w:pPr>
      <w:r>
        <w:rPr>
          <w:b/>
        </w:rPr>
        <w:t xml:space="preserve">o zmianie uchwały nr XLIII/314/2021 Rady Miejskiej Tomaszowa </w:t>
      </w:r>
      <w:r>
        <w:rPr>
          <w:b/>
        </w:rPr>
        <w:t>Mazowieckiego z dnia 25 marca 2021 r. w sprawie zasad wynajmowania lokali wchodzących w skład mieszkaniowego zasobu miasta Tomaszowa Mazowieckiego, zmienionej uchwałą nr XLIV/323/2021 Rady Miejskiej Tomaszowa Mazowieckiego z dnia 29 kwietnia 2021 r.  o zmi</w:t>
      </w:r>
      <w:r>
        <w:rPr>
          <w:b/>
        </w:rPr>
        <w:t>anie uchwały  nr XLIII/314/2021 Rady Miejskiej Tomaszowa Mazowieckiego w sprawie zasad wynajmowania lokali wchodzących w skład mieszkaniowego zasobu miasta Tomaszowa Mazowieckiego.</w:t>
      </w:r>
    </w:p>
    <w:p w:rsidR="00A77B3E" w:rsidRDefault="00F43C86">
      <w:pPr>
        <w:keepLines/>
        <w:spacing w:before="120" w:after="120" w:line="276" w:lineRule="auto"/>
        <w:ind w:firstLine="227"/>
      </w:pPr>
      <w:r>
        <w:t>Na podstawie art. 18 ust. 2 pkt 15, art. 40 ust. 1 ustawy z dnia 8 marca 19</w:t>
      </w:r>
      <w:r>
        <w:t>90 r. o samorządzie gminnym (t.j. Dz. U. z 2020 r., poz. 713, 1378), art. 21 ust. 1 pkt 2, ust. 3 ustawy z dnia 21 czerwca 2001 r. o ochronie praw lokatorów, mieszkaniowym zasobie gminy i o zmianie Kodeksu cywilnego (t.j. Dz. U. z 2020 r., poz. 611, z 2021</w:t>
      </w:r>
      <w:r>
        <w:t> r., poz. 11) Rada Miejska Tomaszowa Mazowieckiego uchwala, co następuje:</w:t>
      </w:r>
    </w:p>
    <w:p w:rsidR="00A77B3E" w:rsidRDefault="00F43C8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XLIII/314/2021 Rady Miejskiej Tomaszowa Mazowieckiego  z dnia 25 marca 2021 roku w sprawie zasad wynajmowania lokali wchodzących w skład mieszkaniowego zasobu </w:t>
      </w:r>
      <w:r>
        <w:t>miasta Tomaszowa Mazowieckiego (Dz. U. Woj. Łódzkiego z 2021 r., poz.1691) zmienionej uchwałą nr XLIV/323/2021 Rady Miejskiej Tomaszowa Mazowieckiego z dnia 29 kwietnia 2021 r.  o zmianie uchwały  nr XLIII/314/2021 Rady Miejskiej Tomaszowa Mazowieckiego w </w:t>
      </w:r>
      <w:r>
        <w:t>sprawie zasad wynajmowania lokali wchodzących w skład mieszkaniowego zasobu miasta Tomaszowa Mazowieckiego (Dz. U. Woj. Łódzkiego z 2021 r., poz. 2266) ,wprowadza się następujące zmiany:</w:t>
      </w:r>
    </w:p>
    <w:p w:rsidR="00A77B3E" w:rsidRDefault="00F43C86">
      <w:pPr>
        <w:keepLines/>
        <w:spacing w:before="120" w:after="120" w:line="276" w:lineRule="auto"/>
        <w:ind w:firstLine="340"/>
      </w:pPr>
      <w:r>
        <w:t>1. </w:t>
      </w:r>
      <w:r>
        <w:t>w § 5 ust. 1 pkt 2 w miejsce słów „z ostatnich sześciu miesięcy” w</w:t>
      </w:r>
      <w:r>
        <w:t>prowadza się zapis „z ostatnich trzech miesięcy”;</w:t>
      </w:r>
    </w:p>
    <w:p w:rsidR="00A77B3E" w:rsidRDefault="00F43C86">
      <w:pPr>
        <w:keepLines/>
        <w:spacing w:before="120" w:after="120" w:line="276" w:lineRule="auto"/>
        <w:ind w:firstLine="340"/>
      </w:pPr>
      <w:r>
        <w:t>2. </w:t>
      </w:r>
      <w:r>
        <w:t>w § 6 ust. 1 pkt 2 w miejsce słów „z ostatnich sześciu miesięcy” wprowadza się zapis „z ostatnich trzech miesięcy”;</w:t>
      </w:r>
    </w:p>
    <w:p w:rsidR="00A77B3E" w:rsidRDefault="00F43C86">
      <w:pPr>
        <w:keepLines/>
        <w:spacing w:before="120" w:after="120" w:line="276" w:lineRule="auto"/>
        <w:ind w:firstLine="340"/>
      </w:pPr>
      <w:r>
        <w:t>3. </w:t>
      </w:r>
      <w:r>
        <w:t>skreśla się § 6 ust. 2;</w:t>
      </w:r>
    </w:p>
    <w:p w:rsidR="00A77B3E" w:rsidRDefault="00F43C86">
      <w:pPr>
        <w:keepLines/>
        <w:spacing w:before="120" w:after="120" w:line="276" w:lineRule="auto"/>
        <w:ind w:firstLine="340"/>
      </w:pPr>
      <w:r>
        <w:t>4. </w:t>
      </w:r>
      <w:r>
        <w:t>skreśla się § 12;</w:t>
      </w:r>
    </w:p>
    <w:p w:rsidR="00A77B3E" w:rsidRDefault="00F43C86">
      <w:pPr>
        <w:keepLines/>
        <w:spacing w:before="120" w:after="120" w:line="276" w:lineRule="auto"/>
        <w:ind w:firstLine="340"/>
      </w:pPr>
      <w:r>
        <w:t>5. </w:t>
      </w:r>
      <w:r>
        <w:t>skreśla się § 13;</w:t>
      </w:r>
    </w:p>
    <w:p w:rsidR="00A77B3E" w:rsidRDefault="00F43C86">
      <w:pPr>
        <w:keepLines/>
        <w:spacing w:before="120" w:after="120" w:line="276" w:lineRule="auto"/>
        <w:ind w:firstLine="340"/>
      </w:pPr>
      <w:r>
        <w:lastRenderedPageBreak/>
        <w:t>6. </w:t>
      </w:r>
      <w:r>
        <w:t xml:space="preserve">§ 16 otrzymuje </w:t>
      </w:r>
      <w:r>
        <w:t>brzmienie: „§ 16.1. Osoba ubiegająca się o zawarcie umowy najmu lub podnajmu lokalu i najmu socjalnego lokalu wchodzącego w skład mieszkaniowego zasobu gminy wraz z deklaracją o wysokości dochodów członków gospodarstwa domowego w okresie 3 miesięcy poprzed</w:t>
      </w:r>
      <w:r>
        <w:t>zających złożenie deklaracji oraz oświadczeniem o stanie majątkowym członków gospodarstwa domowego składa stosowny wniosek o zawarcie umowy. Wniosek przyjmuje podmiot upoważniony przez Prezydenta do prowadzenia spraw związanych z zawarciem umowy najmu loka</w:t>
      </w:r>
      <w:r>
        <w:t>lu.</w:t>
      </w:r>
    </w:p>
    <w:p w:rsidR="00A77B3E" w:rsidRDefault="00F43C86">
      <w:pPr>
        <w:keepLines/>
        <w:spacing w:before="120" w:after="120" w:line="276" w:lineRule="auto"/>
        <w:ind w:firstLine="340"/>
      </w:pPr>
      <w:r>
        <w:t>2. </w:t>
      </w:r>
      <w:r>
        <w:t>Wniosek powinien zawierać, w szczególności następujące dane:</w:t>
      </w:r>
    </w:p>
    <w:p w:rsidR="00A77B3E" w:rsidRDefault="00F43C86">
      <w:pPr>
        <w:spacing w:before="120" w:after="120" w:line="276" w:lineRule="auto"/>
        <w:ind w:left="340" w:hanging="227"/>
      </w:pPr>
      <w:r>
        <w:t>1) </w:t>
      </w:r>
      <w:r>
        <w:t>imię i nazwisko wnioskodawcy oraz osób zgłaszanych do wspólnego zamieszkania;</w:t>
      </w:r>
    </w:p>
    <w:p w:rsidR="00A77B3E" w:rsidRDefault="00F43C86">
      <w:pPr>
        <w:spacing w:before="120" w:after="120" w:line="276" w:lineRule="auto"/>
        <w:ind w:left="340" w:hanging="227"/>
      </w:pPr>
      <w:r>
        <w:t>2) </w:t>
      </w:r>
      <w:r>
        <w:t xml:space="preserve">dane eksploatacyjne lokalu, w którym zamieszkuje wnioskodawca, potwierdzone przez właściciela, zarządcę </w:t>
      </w:r>
      <w:r>
        <w:t>lub administratora;</w:t>
      </w:r>
    </w:p>
    <w:p w:rsidR="00A77B3E" w:rsidRDefault="00F43C86">
      <w:pPr>
        <w:spacing w:before="120" w:after="120" w:line="276" w:lineRule="auto"/>
        <w:ind w:left="340" w:hanging="227"/>
      </w:pPr>
      <w:r>
        <w:t>3) </w:t>
      </w:r>
      <w:r>
        <w:t>opis sytuacji bytowej;</w:t>
      </w:r>
    </w:p>
    <w:p w:rsidR="00A77B3E" w:rsidRDefault="00F43C86">
      <w:pPr>
        <w:spacing w:before="120" w:after="120" w:line="276" w:lineRule="auto"/>
        <w:ind w:left="340" w:hanging="227"/>
      </w:pPr>
      <w:r>
        <w:t>4) </w:t>
      </w:r>
      <w:r>
        <w:t>oświadczenie o dotychczasowym miejscu zamieszkania wraz z dowodami potwierdzającymi ten fakt;</w:t>
      </w:r>
    </w:p>
    <w:p w:rsidR="00A77B3E" w:rsidRDefault="00F43C86">
      <w:pPr>
        <w:spacing w:before="120" w:after="120" w:line="276" w:lineRule="auto"/>
        <w:ind w:left="340" w:hanging="227"/>
      </w:pPr>
      <w:r>
        <w:t>5) </w:t>
      </w:r>
      <w:r>
        <w:t>oświadczenie o posiadaniu lub braku posiadania przez wnioskodawcę tytułu prawnego do lokalu mieszkalnego w tej</w:t>
      </w:r>
      <w:r>
        <w:t xml:space="preserve"> samej lub pobliskiej miejscowości;</w:t>
      </w:r>
    </w:p>
    <w:p w:rsidR="00A77B3E" w:rsidRDefault="00F43C86">
      <w:pPr>
        <w:spacing w:before="120" w:after="120" w:line="276" w:lineRule="auto"/>
        <w:ind w:left="340" w:hanging="227"/>
      </w:pPr>
      <w:r>
        <w:t>6) </w:t>
      </w:r>
      <w:r>
        <w:t>oświadczenie o braku rozporządzenia pod jakimkolwiek tytułem w okresie ostatnich pięciu lat przed dniem złożenia wniosku, posiadanym prawem do lokalu mieszkalnego, budynku mieszkalnego lub jego części mogącej zaspokoi</w:t>
      </w:r>
      <w:r>
        <w:t>ć potrzeby mieszkaniowe przez wnioskodawcę, jego małżonka, osobę pozostającą faktycznie we wspólnym pożyciu lub inną osobę zgłoszoną do wspólnego zamieszkiwania w tej samej lub pobliskiej miejscowości;</w:t>
      </w:r>
    </w:p>
    <w:p w:rsidR="00A77B3E" w:rsidRDefault="00F43C86">
      <w:pPr>
        <w:spacing w:before="120" w:after="120" w:line="276" w:lineRule="auto"/>
        <w:ind w:left="340" w:hanging="227"/>
      </w:pPr>
      <w:r>
        <w:t>7) </w:t>
      </w:r>
      <w:r>
        <w:t>zobowiązanie wnioskodawcy do przekazywania informac</w:t>
      </w:r>
      <w:r>
        <w:t>ji o każdorazowej zmianie adresu zamieszkania lub adresu do korespondencji oraz pouczenie o skutkach wynikających z § 19 ust. 3 uchwały;</w:t>
      </w:r>
    </w:p>
    <w:p w:rsidR="00A77B3E" w:rsidRDefault="00F43C86">
      <w:pPr>
        <w:spacing w:before="120" w:after="120" w:line="276" w:lineRule="auto"/>
        <w:ind w:left="340" w:hanging="227"/>
      </w:pPr>
      <w:r>
        <w:t>8) </w:t>
      </w:r>
      <w:r>
        <w:t>oświadczenie o zgodzie na gromadzenie, przetwarzanie i publikowanie danych osobowych w celu realizacji zadań związan</w:t>
      </w:r>
      <w:r>
        <w:t>ych z rozpatrzeniem wniosku o najem lokalu mieszkalnego lub lokalu w ramach najmu socjalnego - w systemach informatycznych, kartotekach, ewidencjach i skorowidzach;</w:t>
      </w:r>
    </w:p>
    <w:p w:rsidR="00A77B3E" w:rsidRDefault="00F43C86">
      <w:pPr>
        <w:spacing w:before="120" w:after="120" w:line="276" w:lineRule="auto"/>
        <w:ind w:left="340" w:hanging="227"/>
      </w:pPr>
      <w:r>
        <w:t>9) </w:t>
      </w:r>
      <w:r>
        <w:t>inne informacje, w tym oczekiwania wnioskodawcy dotyczące oferty zawarcia umowy najmu ws</w:t>
      </w:r>
      <w:r>
        <w:t>kazywanego lokalu (oczekiwania dotyczące wielkości lokalu, ilości izb, kondygnacji, lokalizacji, gotowość podjęcia nakładów na remont, etc.).”</w:t>
      </w:r>
    </w:p>
    <w:p w:rsidR="00A77B3E" w:rsidRDefault="00F43C86">
      <w:pPr>
        <w:keepLines/>
        <w:spacing w:before="120" w:after="120" w:line="276" w:lineRule="auto"/>
        <w:ind w:firstLine="340"/>
      </w:pPr>
      <w:r>
        <w:t>7. </w:t>
      </w:r>
      <w:r>
        <w:t>§ 21 ust. 10 otrzymuje brzmienie: „ 10. W szczególnie uzasadnionych przypadkach wynikających z ciężkiej chorob</w:t>
      </w:r>
      <w:r>
        <w:t>y albo innej nadzwyczajnej sytuacji społecznej lub życiowej osoby uprawnionej, zawarcie umowy określone w ust. 1 może – za zgodą Prezydenta Miasta - nastąpić poza kolejnością określoną w wykazie.”</w:t>
      </w:r>
    </w:p>
    <w:p w:rsidR="00A77B3E" w:rsidRDefault="00F43C86">
      <w:pPr>
        <w:keepLines/>
        <w:spacing w:before="120" w:after="120" w:line="276" w:lineRule="auto"/>
        <w:ind w:firstLine="340"/>
      </w:pPr>
      <w:r>
        <w:lastRenderedPageBreak/>
        <w:t>8. </w:t>
      </w:r>
      <w:r>
        <w:t>§ 25 otrzymuje brzmienie: „§ 25.1. Wstępni oraz rodzeńst</w:t>
      </w:r>
      <w:r>
        <w:t>wo dotychczasowego najemcy, którzy pozostali w lokalu opuszczonym przez najemcę lub w lokalu, w którego najem nie wstąpiły po śmierci najemcy, mogą zawrzeć umowę najmu na ten lokal lub inny lokal wskazany przez Wynajmującego jeżeli osoby te nie przekraczaj</w:t>
      </w:r>
      <w:r>
        <w:t>ą dochodu, o którym mowa w § 5 ust. 1 pkt 2 lub ust. 2 uchwały. Postanowienia § 16 i § 17 ust. 1 i 2 pkt 4 uchwały stosuje się odpowiednio.</w:t>
      </w:r>
    </w:p>
    <w:p w:rsidR="00A77B3E" w:rsidRDefault="00F43C86">
      <w:pPr>
        <w:keepLines/>
        <w:spacing w:before="120" w:after="120" w:line="276" w:lineRule="auto"/>
        <w:ind w:firstLine="340"/>
      </w:pPr>
      <w:r>
        <w:t>2. </w:t>
      </w:r>
      <w:r>
        <w:t>Osoby pozostające w lokalu, w którego najem nie wstąpiły po śmierci najemcy oraz osoby, z którymi nie została zaw</w:t>
      </w:r>
      <w:r>
        <w:t>arta umowa najmu na podstawie ust. 1, zobowiązane są do opróżnienia i zwrotu lokalu w terminie wskazanym w wezwaniu do dobrowolnego wydania lokalu, nie krótszym niż 3 miesiące."</w:t>
      </w:r>
    </w:p>
    <w:p w:rsidR="00A77B3E" w:rsidRDefault="00F43C8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</w:t>
      </w:r>
      <w:r>
        <w:t>o.</w:t>
      </w:r>
    </w:p>
    <w:p w:rsidR="00A77B3E" w:rsidRDefault="00F43C8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dnia od dnia ogłoszenia w Dzienniku Urzędowym Województwa Łódzkiego.</w:t>
      </w: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>
      <w:pPr>
        <w:keepLines/>
        <w:spacing w:before="120" w:after="120" w:line="276" w:lineRule="auto"/>
        <w:ind w:firstLine="340"/>
      </w:pPr>
    </w:p>
    <w:p w:rsidR="00D47EE8" w:rsidRDefault="00D47EE8" w:rsidP="00D47EE8">
      <w:pPr>
        <w:keepLines/>
        <w:spacing w:before="120" w:after="120" w:line="276" w:lineRule="auto"/>
        <w:ind w:firstLine="340"/>
      </w:pPr>
    </w:p>
    <w:p w:rsidR="00D47EE8" w:rsidRDefault="00D47EE8" w:rsidP="00D47EE8">
      <w:pPr>
        <w:keepLines/>
        <w:spacing w:before="120" w:after="120" w:line="276" w:lineRule="auto"/>
        <w:ind w:firstLine="340"/>
      </w:pPr>
    </w:p>
    <w:p w:rsidR="00D47EE8" w:rsidRDefault="00D47EE8" w:rsidP="00D47EE8">
      <w:pPr>
        <w:keepLines/>
        <w:spacing w:before="120" w:after="120" w:line="276" w:lineRule="auto"/>
        <w:ind w:firstLine="340"/>
      </w:pPr>
    </w:p>
    <w:p w:rsidR="00D47EE8" w:rsidRDefault="00D47EE8" w:rsidP="00D47EE8">
      <w:pPr>
        <w:keepLines/>
        <w:spacing w:before="120" w:after="120" w:line="276" w:lineRule="auto"/>
        <w:ind w:firstLine="340"/>
      </w:pPr>
      <w:r>
        <w:t>Projekt sporządził</w:t>
      </w:r>
    </w:p>
    <w:p w:rsidR="00D47EE8" w:rsidRDefault="00D47EE8" w:rsidP="00D47EE8">
      <w:pPr>
        <w:keepLines/>
        <w:spacing w:before="120" w:after="120" w:line="276" w:lineRule="auto"/>
        <w:ind w:firstLine="340"/>
      </w:pPr>
    </w:p>
    <w:p w:rsidR="00D47EE8" w:rsidRDefault="00D47EE8" w:rsidP="00D47EE8">
      <w:pPr>
        <w:keepLines/>
        <w:spacing w:before="120" w:after="120" w:line="276" w:lineRule="auto"/>
        <w:ind w:firstLine="340"/>
      </w:pPr>
      <w:r>
        <w:t xml:space="preserve"> ………………………. </w:t>
      </w:r>
    </w:p>
    <w:p w:rsidR="00D47EE8" w:rsidRDefault="00D47EE8" w:rsidP="00D47EE8">
      <w:pPr>
        <w:keepLines/>
        <w:spacing w:before="120" w:after="120" w:line="276" w:lineRule="auto"/>
        <w:ind w:firstLine="340"/>
      </w:pPr>
      <w:r>
        <w:t xml:space="preserve">Projekt zaopiniował pod względem prawnym </w:t>
      </w:r>
    </w:p>
    <w:p w:rsidR="00D47EE8" w:rsidRDefault="00D47EE8" w:rsidP="00D47EE8">
      <w:pPr>
        <w:keepLines/>
        <w:spacing w:before="120" w:after="120" w:line="276" w:lineRule="auto"/>
        <w:ind w:firstLine="340"/>
      </w:pPr>
    </w:p>
    <w:p w:rsidR="00D47EE8" w:rsidRDefault="00D47EE8" w:rsidP="00D47EE8">
      <w:pPr>
        <w:keepLines/>
        <w:spacing w:before="120" w:after="120" w:line="276" w:lineRule="auto"/>
        <w:ind w:firstLine="340"/>
      </w:pPr>
      <w:r>
        <w:t>…………………………</w:t>
      </w:r>
    </w:p>
    <w:p w:rsidR="00D47EE8" w:rsidRDefault="00D47EE8" w:rsidP="00D47EE8">
      <w:pPr>
        <w:keepLines/>
        <w:spacing w:before="120" w:after="120" w:line="276" w:lineRule="auto"/>
        <w:ind w:firstLine="340"/>
      </w:pPr>
    </w:p>
    <w:p w:rsidR="00D47EE8" w:rsidRDefault="00D47EE8" w:rsidP="00D47EE8">
      <w:pPr>
        <w:spacing w:line="276" w:lineRule="auto"/>
        <w:jc w:val="center"/>
      </w:pPr>
    </w:p>
    <w:p w:rsidR="00D47EE8" w:rsidRDefault="00D47EE8" w:rsidP="00D47EE8">
      <w:pPr>
        <w:spacing w:line="276" w:lineRule="auto"/>
        <w:jc w:val="center"/>
        <w:rPr>
          <w:b/>
          <w:bCs/>
        </w:rPr>
      </w:pPr>
      <w:r>
        <w:rPr>
          <w:b/>
          <w:bCs/>
        </w:rPr>
        <w:lastRenderedPageBreak/>
        <w:t>UZASADNIENIE</w:t>
      </w:r>
    </w:p>
    <w:p w:rsidR="00D47EE8" w:rsidRDefault="00D47EE8" w:rsidP="00D47EE8">
      <w:pPr>
        <w:spacing w:line="276" w:lineRule="auto"/>
        <w:jc w:val="center"/>
      </w:pPr>
    </w:p>
    <w:p w:rsidR="00D47EE8" w:rsidRDefault="00D47EE8" w:rsidP="00D47EE8">
      <w:pPr>
        <w:spacing w:line="276" w:lineRule="auto"/>
        <w:jc w:val="both"/>
        <w:rPr>
          <w:rFonts w:hint="eastAsia"/>
        </w:rPr>
      </w:pPr>
      <w:r>
        <w:tab/>
        <w:t xml:space="preserve">Do Urzędu Miasta w Tomaszowie Mazowieckim wpłynęło w dniu 28 maja 2021 roku pismo </w:t>
      </w:r>
      <w:r>
        <w:br/>
        <w:t xml:space="preserve">z Łódzkiego Urzędu Wojewódzkiego w Łodzi, w którym zgłoszono zastrzeżenia dotyczące uchwały </w:t>
      </w:r>
      <w:r>
        <w:br/>
        <w:t xml:space="preserve">nr XLIII/314/2021 Rady Miejskiej Tomaszowa Mazowieckiego z dnia 25 marca 2021 r. w sprawie zasad wynajmowania lokali wchodzących w skład mieszkaniowego zasobu miasta Tomaszowa Mazowieckiego, zmienionej uchwałą nr XLIV/323/2021 Rady Miejskiej Tomaszowa Mazowieckiego </w:t>
      </w:r>
      <w:r>
        <w:br/>
        <w:t>z dnia 29 kwietnia 2021 r. o zmianie uchwały nr XLIII/314/2021  z dnia 25 marca 2021 r. w sprawie zasad wynajmowania lokali wchodzących w skład mieszkaniowego zasobu miasta Tomaszowa Mazowieckiego.</w:t>
      </w:r>
    </w:p>
    <w:p w:rsidR="00D47EE8" w:rsidRDefault="00D47EE8" w:rsidP="00D47EE8">
      <w:pPr>
        <w:spacing w:line="276" w:lineRule="auto"/>
        <w:jc w:val="both"/>
      </w:pPr>
      <w:r>
        <w:tab/>
        <w:t>W wyniku kontroli przedmiotowych uchwał organ nadzoru wskazał, że ma wątpliwości co do zgodności z przepisami prawa następujących jej postanowień:</w:t>
      </w:r>
    </w:p>
    <w:p w:rsidR="00D47EE8" w:rsidRDefault="00D47EE8" w:rsidP="00D47EE8">
      <w:pPr>
        <w:numPr>
          <w:ilvl w:val="0"/>
          <w:numId w:val="1"/>
        </w:numPr>
        <w:suppressAutoHyphens/>
        <w:spacing w:line="276" w:lineRule="auto"/>
        <w:jc w:val="both"/>
        <w:rPr>
          <w:rFonts w:hint="eastAsia"/>
        </w:rPr>
      </w:pPr>
      <w:r>
        <w:t xml:space="preserve"> treści §6 ust. 2 uchwały który w opinii organu wykracza poza upoważnienie ustawowe określone w art. 21 ust. 3 ustawy z dnia 21 czerwca 2001 r. o ochronie praw lokatorów, mieszkaniowym zasobie gminy i o zmianie Kodeksu cywilnego (Dz. U. z 2020 r., poz. 611);</w:t>
      </w:r>
    </w:p>
    <w:p w:rsidR="00D47EE8" w:rsidRDefault="00D47EE8" w:rsidP="00D47EE8">
      <w:pPr>
        <w:numPr>
          <w:ilvl w:val="0"/>
          <w:numId w:val="1"/>
        </w:numPr>
        <w:suppressAutoHyphens/>
        <w:spacing w:line="276" w:lineRule="auto"/>
        <w:jc w:val="both"/>
        <w:rPr>
          <w:rFonts w:hint="eastAsia"/>
        </w:rPr>
      </w:pPr>
      <w:r>
        <w:t>treść §12 i 13 uchwały - regulują one zasady pobierania kaucji przy zawieraniu umów najmu, które to kwestie w opinii organu nie podlegają  kompetencji Rady;</w:t>
      </w:r>
    </w:p>
    <w:p w:rsidR="00D47EE8" w:rsidRDefault="00D47EE8" w:rsidP="00D47EE8">
      <w:pPr>
        <w:numPr>
          <w:ilvl w:val="0"/>
          <w:numId w:val="1"/>
        </w:numPr>
        <w:suppressAutoHyphens/>
        <w:spacing w:line="276" w:lineRule="auto"/>
        <w:jc w:val="both"/>
        <w:rPr>
          <w:rFonts w:hint="eastAsia"/>
        </w:rPr>
      </w:pPr>
      <w:r>
        <w:t>treść §21 ust. 10 uchwały - w ocenie organu w uchwale nie można zamieszczać przepisów opartych o zwroty niedookreślone a za taki uznano słowa „nadzwyczajna sytuacja społeczna lub życiowa”;</w:t>
      </w:r>
    </w:p>
    <w:p w:rsidR="00D47EE8" w:rsidRPr="00C15223" w:rsidRDefault="00D47EE8" w:rsidP="00D47EE8">
      <w:pPr>
        <w:numPr>
          <w:ilvl w:val="0"/>
          <w:numId w:val="1"/>
        </w:numPr>
        <w:suppressAutoHyphens/>
        <w:spacing w:line="276" w:lineRule="auto"/>
        <w:jc w:val="both"/>
        <w:rPr>
          <w:rFonts w:hint="eastAsia"/>
        </w:rPr>
      </w:pPr>
      <w:r>
        <w:t xml:space="preserve">treść §25 ust. 1 uchwały - w opinii organu brak jest uzasadnienia prawnego dla wprowadzenia dodatkowych warunków w tym dotyczących powierzchni pokoi przypadającej na każdą osobę uprawnioną, czy nie zaleganie z opłatami za korzystanie z lokalu. Jednocześnie brak jest </w:t>
      </w:r>
      <w:r>
        <w:br/>
        <w:t>w uchwale rozstrzygnięć odnośnie  osób, które nie zawrą umowy najmu.</w:t>
      </w:r>
    </w:p>
    <w:p w:rsidR="00D47EE8" w:rsidRDefault="00D47EE8" w:rsidP="00D47EE8">
      <w:pPr>
        <w:spacing w:line="276" w:lineRule="auto"/>
        <w:ind w:left="720"/>
        <w:jc w:val="both"/>
        <w:rPr>
          <w:rFonts w:hint="eastAsia"/>
        </w:rPr>
      </w:pPr>
    </w:p>
    <w:p w:rsidR="00D47EE8" w:rsidRDefault="00D47EE8" w:rsidP="00D47EE8">
      <w:pPr>
        <w:spacing w:line="276" w:lineRule="auto"/>
        <w:jc w:val="both"/>
        <w:rPr>
          <w:rFonts w:hint="eastAsia"/>
        </w:rPr>
      </w:pPr>
      <w:r>
        <w:tab/>
        <w:t xml:space="preserve">Wykreślenie zapisu §6 ust. 2 uchwały stanowiącego o tym, że umowy najmu lokalu udostępnionego w ramach najmu socjalnego zawiera się ponadto z osobami, którym prawomocnym wyrokiem sądu przyznane zostało prawo do najmu lokalu w ramach najmu socjalnego pozwoli uniknąć powtórzenia zapisów ustawowych, ponieważ kwestię tą reguluje art. 14 ustawy o ochronie praw lokatorów, mieszkaniowym zasobie gminy i o zmianie Kodeksu cywilnego (Dz. U. z 2020 r., </w:t>
      </w:r>
      <w:r>
        <w:br/>
        <w:t>poz. 611).</w:t>
      </w:r>
    </w:p>
    <w:p w:rsidR="00D47EE8" w:rsidRDefault="00D47EE8" w:rsidP="00D47EE8">
      <w:pPr>
        <w:spacing w:line="276" w:lineRule="auto"/>
        <w:jc w:val="both"/>
        <w:rPr>
          <w:rFonts w:hint="eastAsia"/>
        </w:rPr>
      </w:pPr>
      <w:r>
        <w:tab/>
        <w:t>§12 i 13 uchwały regulował zasady pobierania kaucji przy zawieraniu umów. W ocenie organu nadzoru z ustawy nie wynika upoważnienie rady gminy do wprowadzenia jako przesłanki zawarcia umowy najmu lokalu mieszkalnego z zasobów gmin obowiązku uiszczenia kaucji, gdyż ustawodawca nie przesądził obligatoryjnego charakteru kaucji oddając inicjatywę w tej kwestii stronom umowy. Tym samym mając powyższe na uwadze wykreśla się §12 i 13 w zmienianej uchwale.</w:t>
      </w:r>
    </w:p>
    <w:p w:rsidR="00D47EE8" w:rsidRDefault="00D47EE8" w:rsidP="00D47EE8">
      <w:pPr>
        <w:spacing w:line="276" w:lineRule="auto"/>
        <w:jc w:val="both"/>
        <w:rPr>
          <w:rFonts w:hint="eastAsia"/>
        </w:rPr>
      </w:pPr>
      <w:r>
        <w:tab/>
        <w:t>Mając na uwadze zastrzeżenia organu kontrolnego do zapisów §21 ust. 10 uchwały przygotowano zmianę, w ramach której §21 ust. 10 otrzymuje brzmienie: „</w:t>
      </w:r>
      <w:r>
        <w:rPr>
          <w:color w:val="333333"/>
        </w:rPr>
        <w:t>W szczególnie uzasadnionych przypadkach wynikających z ciężkiej choroby albo innej nadzwyczajnej sytuacji społecznej lub życiowej osoby uprawnionej, zawarcie umowy określone w ust. 1 może - za zgodą Prezydenta Miasta - nastąpić poza kolejnością określoną w wykazie”.</w:t>
      </w:r>
      <w:r>
        <w:t xml:space="preserve">  Proponowany zapis ma na celu uszczegółowienie zapisów wcześniej w nim zawartych.</w:t>
      </w:r>
    </w:p>
    <w:p w:rsidR="00D47EE8" w:rsidRDefault="00D47EE8" w:rsidP="00D47EE8">
      <w:pPr>
        <w:spacing w:line="276" w:lineRule="auto"/>
        <w:jc w:val="both"/>
        <w:rPr>
          <w:rFonts w:hint="eastAsia"/>
        </w:rPr>
      </w:pPr>
      <w:r>
        <w:lastRenderedPageBreak/>
        <w:tab/>
        <w:t xml:space="preserve"> Wykreślając zapis §25 ust. 1 pkt 1 i 2 usuwa się z zapisów dodatkowe warunki takie jak powierzchnia pokoi przypadających na osobę czy niezaleganie z opłatami, które w opinii organu kontrolnego nie mają uzasadnienia prawnego. Zgodnie z zapisem art. 21 ust. 3 pkt  6 ustawy </w:t>
      </w:r>
      <w:r>
        <w:br/>
        <w:t xml:space="preserve">o ochronie praw lokatorów (…) uchwała powinna regulować zasady postępowania wobec osób, które pozostały w lokalu. Mając na względzie przejrzystość zapisu </w:t>
      </w:r>
      <w:r>
        <w:rPr>
          <w:rFonts w:ascii="Arial" w:hAnsi="Arial"/>
        </w:rPr>
        <w:t>§</w:t>
      </w:r>
      <w:r>
        <w:t xml:space="preserve"> 25 otrzymał on nowe brzmienie obejmujące zalecenia organu.  </w:t>
      </w:r>
    </w:p>
    <w:p w:rsidR="00D47EE8" w:rsidRDefault="00D47EE8" w:rsidP="00D47EE8">
      <w:pPr>
        <w:spacing w:line="276" w:lineRule="auto"/>
        <w:jc w:val="both"/>
        <w:rPr>
          <w:rFonts w:ascii="Times New Roman" w:hAnsi="Times New Roman" w:cs="Times New Roman"/>
        </w:rPr>
      </w:pPr>
      <w:r>
        <w:tab/>
        <w:t xml:space="preserve">Ponadto zmieniono zapis §5 ust 1 pkt 2 i §6 ust 1 pkt 2 wprowadzając zapis o średnim miesięcznym dochodzie na członka gospodarstwa domowego z ostatnich trzech miesięcy w miejsce dotychczasowego dochodu z ostatnich 6 miesięcy, co zgodne jest z zapisami art. 21b ust 1 ustawy </w:t>
      </w:r>
      <w:r>
        <w:br/>
        <w:t>o ochronie praw lokatorów (…).</w:t>
      </w:r>
    </w:p>
    <w:p w:rsidR="00D47EE8" w:rsidRDefault="00D47EE8" w:rsidP="00D47EE8">
      <w:pPr>
        <w:spacing w:line="276" w:lineRule="auto"/>
        <w:jc w:val="both"/>
        <w:rPr>
          <w:rFonts w:ascii="Times New Roman" w:hAnsi="Times New Roman" w:cs="Times New Roman"/>
        </w:rPr>
      </w:pPr>
      <w:r>
        <w:tab/>
        <w:t xml:space="preserve">Zmiana treści §16 wynika z przyjęcia przez ustawodawcę konieczności składania przez osobę ubiegająca się o zawarcie umowy najmu lub podnajmu lokali i najmu socjalnego lokalu deklaracji </w:t>
      </w:r>
      <w:r>
        <w:br/>
        <w:t>o wysokości dochodów członków gospodarstwa domowego oraz oświadczenia o ich stanie majątkowym w miejsce dotychczasowych dokumentów potwierdzających ten fakt.</w:t>
      </w:r>
    </w:p>
    <w:p w:rsidR="00D47EE8" w:rsidRDefault="00D47EE8" w:rsidP="00D47EE8">
      <w:pPr>
        <w:spacing w:line="276" w:lineRule="auto"/>
        <w:jc w:val="both"/>
        <w:rPr>
          <w:rFonts w:ascii="Times New Roman" w:hAnsi="Times New Roman" w:cs="Times New Roman"/>
        </w:rPr>
      </w:pPr>
      <w:r>
        <w:tab/>
      </w:r>
      <w:r>
        <w:rPr>
          <w:color w:val="000000"/>
        </w:rPr>
        <w:t>Mając powyższe na uwadze przygotowano niniejszy projekt uchwały, który wprowadza niezbędne zmiany.</w:t>
      </w:r>
    </w:p>
    <w:p w:rsidR="00D47EE8" w:rsidRDefault="00D47EE8" w:rsidP="00D47EE8">
      <w:pPr>
        <w:jc w:val="both"/>
      </w:pPr>
    </w:p>
    <w:sectPr w:rsidR="00D47EE8" w:rsidSect="00BD269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C86" w:rsidRDefault="00F43C86" w:rsidP="00BD269B">
      <w:r>
        <w:separator/>
      </w:r>
    </w:p>
  </w:endnote>
  <w:endnote w:type="continuationSeparator" w:id="1">
    <w:p w:rsidR="00F43C86" w:rsidRDefault="00F43C86" w:rsidP="00BD2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D269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269B" w:rsidRDefault="00F43C86">
          <w:pPr>
            <w:rPr>
              <w:sz w:val="18"/>
            </w:rPr>
          </w:pPr>
          <w:r>
            <w:rPr>
              <w:sz w:val="18"/>
            </w:rPr>
            <w:t>Id: BF6F3929-B910-4DF2-87E1-53E697C4DE61.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D269B" w:rsidRDefault="00F43C8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D269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47EE8">
            <w:rPr>
              <w:sz w:val="18"/>
            </w:rPr>
            <w:fldChar w:fldCharType="separate"/>
          </w:r>
          <w:r w:rsidR="00D47EE8">
            <w:rPr>
              <w:noProof/>
              <w:sz w:val="18"/>
            </w:rPr>
            <w:t>1</w:t>
          </w:r>
          <w:r w:rsidR="00BD269B">
            <w:rPr>
              <w:sz w:val="18"/>
            </w:rPr>
            <w:fldChar w:fldCharType="end"/>
          </w:r>
        </w:p>
      </w:tc>
    </w:tr>
  </w:tbl>
  <w:p w:rsidR="00BD269B" w:rsidRDefault="00BD269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C86" w:rsidRDefault="00F43C86" w:rsidP="00BD269B">
      <w:r>
        <w:separator/>
      </w:r>
    </w:p>
  </w:footnote>
  <w:footnote w:type="continuationSeparator" w:id="1">
    <w:p w:rsidR="00F43C86" w:rsidRDefault="00F43C86" w:rsidP="00BD26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11A5E"/>
    <w:multiLevelType w:val="multilevel"/>
    <w:tmpl w:val="753AC4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BD269B"/>
    <w:rsid w:val="00CA2A55"/>
    <w:rsid w:val="00D47EE8"/>
    <w:rsid w:val="00F43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D269B"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1416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9897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XLIII/314/2021 Rady Miejskiej Tomaszowa Mazowieckiego z^dnia 25^marca 2021^r. w^sprawie zasad wynajmowania lokali wchodzących w^skład mieszkaniowego zasobu miasta Tomaszowa Mazowieckiego, zmienionej uchwałą nr XLIV/323/2021 Rady Miejskiej Tomaszowa Mazowieckiego z^dnia 29^kwietnia 2021^r.  o^zmianie uchwały  nr XLIII/314/2021 Rady Miejskiej Tomaszowa Mazowieckiego w^sprawie zasad wynajmowania lokali wchodzących w^skład mieszkaniowego zasobu miasta Tomaszowa Mazowieckiego.</dc:subject>
  <dc:creator>ksurmanska</dc:creator>
  <cp:lastModifiedBy>ksurmanska</cp:lastModifiedBy>
  <cp:revision>2</cp:revision>
  <cp:lastPrinted>2021-06-16T11:59:00Z</cp:lastPrinted>
  <dcterms:created xsi:type="dcterms:W3CDTF">2021-06-16T13:51:00Z</dcterms:created>
  <dcterms:modified xsi:type="dcterms:W3CDTF">2021-06-16T12:00:00Z</dcterms:modified>
  <cp:category>Akt prawny</cp:category>
</cp:coreProperties>
</file>