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Pr="007E5B27" w:rsidRDefault="007E5B27">
      <w:pPr>
        <w:rPr>
          <w:b/>
          <w:i/>
          <w:u w:val="single"/>
        </w:rPr>
      </w:pPr>
      <w:r w:rsidRPr="007E5B27">
        <w:rPr>
          <w:b/>
          <w:i/>
          <w:u w:val="single"/>
        </w:rPr>
        <w:t>PROJEKT</w:t>
      </w:r>
    </w:p>
    <w:p w:rsidR="00A77B3E" w:rsidRDefault="008C294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8C2941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8C2941">
      <w:pPr>
        <w:keepNext/>
        <w:spacing w:after="480" w:line="276" w:lineRule="auto"/>
        <w:jc w:val="center"/>
      </w:pPr>
      <w:r>
        <w:rPr>
          <w:b/>
        </w:rPr>
        <w:t>w sprawie nadania nazwy rondu drogowemu na terenie miasta Tomaszowa Mazowieckiego przy zbiegu ulic: Bohaterów 14 Brygady, Prof. T. Seweryna i Tadeusza Kawki.</w:t>
      </w:r>
    </w:p>
    <w:p w:rsidR="00A77B3E" w:rsidRDefault="008C2941">
      <w:pPr>
        <w:keepLines/>
        <w:spacing w:before="120" w:after="120" w:line="276" w:lineRule="auto"/>
        <w:ind w:firstLine="227"/>
      </w:pPr>
      <w:r>
        <w:t>Na podstawie art. 18 ust. 2 pkt 13 oraz art. 40 ust. 1 ustawy z dnia 8 marca 1990 r. o samorządzie gminnym (</w:t>
      </w:r>
      <w:proofErr w:type="spellStart"/>
      <w:r>
        <w:t>t.j</w:t>
      </w:r>
      <w:proofErr w:type="spellEnd"/>
      <w:r>
        <w:t>. Dz. U. z 2020 r. poz. 713, poz. 1378) Rada Miejska Tomaszowa Mazowieckiego uchwala, co następuje:</w:t>
      </w:r>
    </w:p>
    <w:p w:rsidR="00A77B3E" w:rsidRDefault="008C294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Rondu drogowemu, znajdującemu się w Tomaszowie Mazowieckim u zbiegu ulic: Bohaterów 14 Brygady, Prof. T. Seweryna i Tadeusza Kawki – nadaje się nazwę: „</w:t>
      </w:r>
      <w:r>
        <w:rPr>
          <w:b/>
          <w:color w:val="000000"/>
          <w:u w:color="000000"/>
        </w:rPr>
        <w:t>Rondo im. Józefa Młynarczyka</w:t>
      </w:r>
      <w:r>
        <w:rPr>
          <w:color w:val="000000"/>
          <w:u w:color="000000"/>
        </w:rPr>
        <w:t>”.</w:t>
      </w:r>
    </w:p>
    <w:p w:rsidR="00A77B3E" w:rsidRDefault="008C294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Lokalizację ronda drogowego określa szkic sytuacyjny stanowiący załącznik do niniejszej uchwały.</w:t>
      </w:r>
    </w:p>
    <w:p w:rsidR="00A77B3E" w:rsidRDefault="008C294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B740C6" w:rsidRDefault="008C2941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po upływie 14 dni od dnia jej ogłoszenia w Dzienniku Urzędowym Województwa Łódzkiego.  </w:t>
      </w:r>
    </w:p>
    <w:p w:rsidR="00B740C6" w:rsidRDefault="00B740C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740C6" w:rsidRDefault="00B740C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740C6" w:rsidRDefault="00B740C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740C6" w:rsidRDefault="008B18E9" w:rsidP="00CA50A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Projektodawcą uchwały jest:</w:t>
      </w:r>
      <w:r w:rsidR="008C2941">
        <w:rPr>
          <w:color w:val="000000"/>
          <w:u w:color="000000"/>
        </w:rPr>
        <w:t xml:space="preserve"> </w:t>
      </w:r>
    </w:p>
    <w:p w:rsidR="00CA50A3" w:rsidRDefault="00CA50A3" w:rsidP="00CA50A3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CA50A3" w:rsidRDefault="00CA50A3" w:rsidP="00CA50A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………………..………………….</w:t>
      </w:r>
    </w:p>
    <w:p w:rsidR="00B740C6" w:rsidRDefault="00B740C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740C6" w:rsidRDefault="00B740C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8C2941" w:rsidP="00CA50A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  <w:r w:rsidR="008B18E9">
        <w:rPr>
          <w:color w:val="000000"/>
          <w:u w:color="000000"/>
        </w:rPr>
        <w:t>:</w:t>
      </w:r>
    </w:p>
    <w:p w:rsidR="00CA50A3" w:rsidRDefault="00CA50A3" w:rsidP="00CA50A3">
      <w:pPr>
        <w:keepLines/>
        <w:spacing w:before="120" w:after="120" w:line="276" w:lineRule="auto"/>
        <w:rPr>
          <w:color w:val="000000"/>
          <w:u w:color="000000"/>
        </w:rPr>
      </w:pPr>
    </w:p>
    <w:p w:rsidR="00CA50A3" w:rsidRDefault="00CA50A3" w:rsidP="00CA50A3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…………………………………..  </w:t>
      </w:r>
    </w:p>
    <w:p w:rsidR="00CA50A3" w:rsidRDefault="00CA50A3" w:rsidP="00CA50A3">
      <w:pPr>
        <w:keepLines/>
        <w:spacing w:before="120" w:after="120" w:line="276" w:lineRule="auto"/>
        <w:rPr>
          <w:color w:val="000000"/>
          <w:u w:color="000000"/>
        </w:rPr>
        <w:sectPr w:rsidR="00CA50A3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8C2941">
      <w:pPr>
        <w:spacing w:before="120" w:after="120" w:line="276" w:lineRule="auto"/>
        <w:ind w:left="5235"/>
        <w:rPr>
          <w:color w:val="000000"/>
          <w:sz w:val="22"/>
          <w:u w:color="000000"/>
        </w:rPr>
      </w:pPr>
      <w:r>
        <w:rPr>
          <w:color w:val="000000"/>
          <w:sz w:val="22"/>
          <w:u w:color="000000"/>
        </w:rPr>
        <w:lastRenderedPageBreak/>
        <w:t>Załącznik do uchwały Nr ....................</w:t>
      </w:r>
      <w:r>
        <w:rPr>
          <w:color w:val="000000"/>
          <w:sz w:val="22"/>
          <w:u w:color="000000"/>
        </w:rPr>
        <w:br/>
        <w:t>Rady Miejskiej Tomaszowa Mazowieckiego</w:t>
      </w:r>
      <w:r>
        <w:rPr>
          <w:color w:val="000000"/>
          <w:sz w:val="22"/>
          <w:u w:color="000000"/>
        </w:rPr>
        <w:br/>
        <w:t>z dnia....................2021 r.</w:t>
      </w:r>
    </w:p>
    <w:p w:rsidR="00A77B3E" w:rsidRDefault="008C2941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  <w:lang w:bidi="ar-SA"/>
        </w:rPr>
        <w:drawing>
          <wp:inline distT="0" distB="0" distL="0" distR="0">
            <wp:extent cx="5024364" cy="7102754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24364" cy="7102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A77B3E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B740C6" w:rsidRDefault="00B740C6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B740C6" w:rsidRDefault="00B740C6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B740C6" w:rsidRDefault="00B740C6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p w:rsidR="00B740C6" w:rsidRDefault="00B740C6" w:rsidP="00B740C6">
      <w:pPr>
        <w:jc w:val="center"/>
        <w:rPr>
          <w:b/>
        </w:rPr>
      </w:pPr>
      <w:r>
        <w:rPr>
          <w:b/>
        </w:rPr>
        <w:lastRenderedPageBreak/>
        <w:t>U Z A S A D N I E N I E</w:t>
      </w:r>
    </w:p>
    <w:p w:rsidR="00B740C6" w:rsidRPr="00042676" w:rsidRDefault="00B740C6" w:rsidP="00B740C6">
      <w:pPr>
        <w:jc w:val="center"/>
        <w:rPr>
          <w:b/>
        </w:rPr>
      </w:pPr>
    </w:p>
    <w:p w:rsidR="00B740C6" w:rsidRPr="00042676" w:rsidRDefault="00B740C6" w:rsidP="00B740C6">
      <w:pPr>
        <w:spacing w:line="257" w:lineRule="auto"/>
        <w:ind w:firstLine="708"/>
        <w:contextualSpacing/>
        <w:jc w:val="both"/>
      </w:pPr>
      <w:r w:rsidRPr="00042676">
        <w:t xml:space="preserve">Uzasadniając nadanie rondu przy zbiegu ulic Bohaterów 14 Brygady, Prof. T. Seweryna </w:t>
      </w:r>
      <w:r>
        <w:br/>
      </w:r>
      <w:r w:rsidRPr="00042676">
        <w:t xml:space="preserve">i Tadeusza Kawki imienia Józefa Młynarczyka należy na wstępie podjąć, że jest to Członek Klubu Wybitnego Reprezentanta Polski w piłce nożnej oraz prawdziwa legenda i symbol Widzewa Łódź, którego kibice stanowią liczną społeczność w Tomaszowie Mazowieckim. </w:t>
      </w:r>
    </w:p>
    <w:p w:rsidR="00B740C6" w:rsidRPr="00042676" w:rsidRDefault="00B740C6" w:rsidP="00B740C6">
      <w:pPr>
        <w:spacing w:line="257" w:lineRule="auto"/>
        <w:ind w:firstLine="708"/>
        <w:contextualSpacing/>
        <w:jc w:val="both"/>
      </w:pPr>
      <w:r w:rsidRPr="00042676">
        <w:t xml:space="preserve">Józef Młynarczyk zajął z naszą drużyną narodową 3 miejsce podczas Mistrzostw Świata </w:t>
      </w:r>
      <w:r>
        <w:br/>
      </w:r>
      <w:r w:rsidRPr="00042676">
        <w:t>1982 r. oraz uczestniczył w Mistrzostwach Świata 1986 r. W barwach Widzewa Łódź dwukrotnie zdobywał mistrzostwo Polski w latach 1981 i 1982, a w 1983 r. był również półfinalistą Pucharu Europy. Należy zwrócić uwagę, że w dniu 14 czerwca br. będziemy obchodzić czterdziestolecie pierwszego mistrzostwa Polski Widzewa Łódź. Uhonorowanie jednego z bohaterów tamtej drużyny idealnie wpisze się w ten jubileusz – niezwykle ważny dla tak wielu tomaszowian pasjonujących się piłką nożną.</w:t>
      </w:r>
    </w:p>
    <w:p w:rsidR="00B740C6" w:rsidRPr="00042676" w:rsidRDefault="00B740C6" w:rsidP="00B740C6">
      <w:pPr>
        <w:spacing w:line="257" w:lineRule="auto"/>
        <w:ind w:firstLine="708"/>
        <w:contextualSpacing/>
        <w:jc w:val="both"/>
      </w:pPr>
      <w:r w:rsidRPr="00042676">
        <w:t xml:space="preserve">Należy podkreślić, że Józef Młynarczyk oprócz tego, że jest legendą Widzewa Łódź stanowi również ikonę jednego z największych portugalskich klubów – FC Porto. W barwach popularnych „Smoków” zdobył Puchar Europy w 1987 r., co stanowi historyczne osiągnięcie. Poza tym świętował </w:t>
      </w:r>
      <w:r>
        <w:br/>
      </w:r>
      <w:r w:rsidRPr="00042676">
        <w:t xml:space="preserve">z tą drużyną sukcesy tj.: dwukrotnie mistrzostwo Portugalii w latach 1986 i 1988, Puchar Portugalii </w:t>
      </w:r>
      <w:r>
        <w:br/>
      </w:r>
      <w:r w:rsidRPr="00042676">
        <w:t xml:space="preserve">w roku 1988, Puchar Interkontynentalny w 1987 r. i Superpuchar Europy w 1987 r. Od czasu zakończenia zawodowej gry w piłkę nożną pracuje jako trener bramkarzy. Od wielu lat poświęca się młodzieżowym reprezentacjom Polski. Obecnie pracuje z kadrą U-21. Jego kariera może wskazywać młodemu pokoleniu, że dzięki ogromnej pasji i ciężkiej pracy można osiągać szczyty marzeń. </w:t>
      </w:r>
    </w:p>
    <w:p w:rsidR="00B740C6" w:rsidRPr="00042676" w:rsidRDefault="00B740C6" w:rsidP="00B740C6">
      <w:pPr>
        <w:spacing w:line="257" w:lineRule="auto"/>
        <w:ind w:firstLine="708"/>
        <w:contextualSpacing/>
        <w:jc w:val="both"/>
      </w:pPr>
      <w:r w:rsidRPr="00042676">
        <w:t>Józef Młynarczyk został wybrany bramkarzem stulecia Polskiego Związku Piłki Nożnej.</w:t>
      </w:r>
    </w:p>
    <w:p w:rsidR="00B740C6" w:rsidRPr="00042676" w:rsidRDefault="00B740C6" w:rsidP="00B740C6">
      <w:pPr>
        <w:spacing w:line="257" w:lineRule="auto"/>
        <w:ind w:firstLine="708"/>
        <w:contextualSpacing/>
        <w:jc w:val="both"/>
      </w:pPr>
      <w:r w:rsidRPr="00042676">
        <w:t>Nadanie nazwy rondu imienia jednej z legend Widzewa Łódź stanowi również swoiste uhonorowanie kibiców tej drużyny, której fan club w Tomaszowie Mazowieckim, tworzy  wokół siebie bardzo liczną społeczność i od wielu lat aktywnie udziela się również na płaszczyźnie charytatywnej.</w:t>
      </w:r>
    </w:p>
    <w:p w:rsidR="00B740C6" w:rsidRPr="00042676" w:rsidRDefault="00B740C6" w:rsidP="00B740C6">
      <w:pPr>
        <w:spacing w:line="257" w:lineRule="auto"/>
        <w:ind w:firstLine="708"/>
        <w:contextualSpacing/>
        <w:jc w:val="both"/>
      </w:pPr>
      <w:r w:rsidRPr="00042676">
        <w:t xml:space="preserve">Wobec powyższego przyjęcie uchwały nadającej rondu przy zbiegu ulic Bohaterów </w:t>
      </w:r>
      <w:r>
        <w:br/>
      </w:r>
      <w:r w:rsidRPr="00042676">
        <w:t>14 Brygady, Prof. T. Seweryna i Tadeusza Kawki nazwy „Rondo im. Józefa Młynarczyka” jest zasadne.</w:t>
      </w:r>
    </w:p>
    <w:p w:rsidR="00B740C6" w:rsidRDefault="00B740C6">
      <w:pPr>
        <w:spacing w:before="120" w:after="120" w:line="276" w:lineRule="auto"/>
        <w:ind w:firstLine="227"/>
        <w:jc w:val="center"/>
        <w:rPr>
          <w:color w:val="000000"/>
          <w:u w:color="000000"/>
        </w:rPr>
      </w:pPr>
    </w:p>
    <w:sectPr w:rsidR="00B740C6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672" w:rsidRDefault="00D81672">
      <w:r>
        <w:separator/>
      </w:r>
    </w:p>
  </w:endnote>
  <w:endnote w:type="continuationSeparator" w:id="0">
    <w:p w:rsidR="00D81672" w:rsidRDefault="00D81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7067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067A" w:rsidRDefault="008C2941">
          <w:pPr>
            <w:rPr>
              <w:sz w:val="18"/>
            </w:rPr>
          </w:pPr>
          <w:r>
            <w:rPr>
              <w:sz w:val="18"/>
            </w:rPr>
            <w:t>Id: 3E014A01-DD9C-4009-A051-5CA378F537B8.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067A" w:rsidRDefault="008C294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A50A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47067A" w:rsidRDefault="0047067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7067A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067A" w:rsidRDefault="008C2941">
          <w:pPr>
            <w:rPr>
              <w:sz w:val="18"/>
            </w:rPr>
          </w:pPr>
          <w:r>
            <w:rPr>
              <w:sz w:val="18"/>
            </w:rPr>
            <w:t>Id: 3E014A01-DD9C-4009-A051-5CA378F537B8.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7067A" w:rsidRDefault="008C2941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A50A3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47067A" w:rsidRDefault="0047067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672" w:rsidRDefault="00D81672">
      <w:r>
        <w:separator/>
      </w:r>
    </w:p>
  </w:footnote>
  <w:footnote w:type="continuationSeparator" w:id="0">
    <w:p w:rsidR="00D81672" w:rsidRDefault="00D816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7067A"/>
    <w:rsid w:val="007E5B27"/>
    <w:rsid w:val="008B18E9"/>
    <w:rsid w:val="008C2941"/>
    <w:rsid w:val="00A77B3E"/>
    <w:rsid w:val="00B55262"/>
    <w:rsid w:val="00B740C6"/>
    <w:rsid w:val="00CA2A55"/>
    <w:rsid w:val="00CA50A3"/>
    <w:rsid w:val="00D81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1C3561"/>
  <w15:docId w15:val="{09B124E6-8540-4498-A95E-0B731D313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4BBCB007-72F8-40C0-8BB0-1C5606F31832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490</Words>
  <Characters>2946</Characters>
  <Application>Microsoft Office Word</Application>
  <DocSecurity>0</DocSecurity>
  <Lines>24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nazwy rondu drogowemu na terenie miasta Tomaszowa Mazowieckiego przy zbiegu ulic: Bohaterów 14^Brygady, Prof. T. Seweryna i^Tadeusza Kawki.</dc:subject>
  <dc:creator>pjanczyk</dc:creator>
  <cp:lastModifiedBy>Paulina Jańczyk</cp:lastModifiedBy>
  <cp:revision>4</cp:revision>
  <dcterms:created xsi:type="dcterms:W3CDTF">2021-06-01T08:35:00Z</dcterms:created>
  <dcterms:modified xsi:type="dcterms:W3CDTF">2021-06-02T12:38:00Z</dcterms:modified>
  <cp:category>Akt prawny</cp:category>
</cp:coreProperties>
</file>