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left"/>
        <w:tblInd w:w="0" w:type="dxa"/>
        <w:tblBorders/>
        <w:tblCellMar>
          <w:top w:w="100" w:type="dxa"/>
          <w:left w:w="113" w:type="dxa"/>
          <w:bottom w:w="0" w:type="dxa"/>
          <w:right w:w="108" w:type="dxa"/>
        </w:tblCellMar>
      </w:tblPr>
      <w:tblGrid>
        <w:gridCol w:w="9866"/>
      </w:tblGrid>
      <w:tr>
        <w:trPr/>
        <w:tc>
          <w:tcPr>
            <w:tcW w:w="9866" w:type="dxa"/>
            <w:tcBorders/>
            <w:shd w:fill="auto" w:val="clear"/>
          </w:tcPr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/>
                <w:b/>
                <w:i/>
                <w:i/>
                <w:sz w:val="20"/>
                <w:u w:val="thick"/>
              </w:rPr>
            </w:pPr>
            <w:r>
              <w:rPr>
                <w:rFonts w:eastAsia="Calibri" w:cs="Calibri"/>
                <w:b/>
                <w:i/>
                <w:sz w:val="20"/>
                <w:u w:val="thick"/>
              </w:rPr>
              <w:t>Projekt</w:t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/>
                <w:b/>
                <w:i/>
                <w:i/>
                <w:sz w:val="20"/>
                <w:u w:val="thick"/>
              </w:rPr>
            </w:pPr>
            <w:r>
              <w:rPr>
                <w:rFonts w:eastAsia="Calibri" w:cs="Calibri"/>
                <w:b/>
                <w:i/>
                <w:sz w:val="20"/>
                <w:u w:val="thick"/>
              </w:rPr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 w:val="false"/>
                <w:i w:val="false"/>
                <w:sz w:val="20"/>
                <w:u w:val="none"/>
              </w:rPr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 w:val="false"/>
                <w:i w:val="false"/>
                <w:sz w:val="20"/>
                <w:u w:val="none"/>
              </w:rPr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 w:val="false"/>
                <w:i w:val="false"/>
                <w:sz w:val="20"/>
                <w:u w:val="none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76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/>
          <w:caps/>
          <w:sz w:val="24"/>
        </w:rPr>
        <w:t>Uchwała Nr ....................</w:t>
        <w:br/>
        <w:t>Rady Miejskiej Tomaszowa Mazowieckiego</w:t>
      </w:r>
    </w:p>
    <w:p>
      <w:pPr>
        <w:pStyle w:val="Normal"/>
        <w:spacing w:lineRule="auto" w:line="276" w:before="280" w:after="280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 w:val="false"/>
          <w:caps w:val="false"/>
          <w:smallCaps w:val="false"/>
          <w:sz w:val="24"/>
        </w:rPr>
        <w:t>z dnia .................... 2021 r.</w:t>
      </w:r>
    </w:p>
    <w:p>
      <w:pPr>
        <w:pStyle w:val="Normal"/>
        <w:keepNext w:val="true"/>
        <w:spacing w:lineRule="auto" w:line="276" w:before="0" w:after="480"/>
        <w:ind w:left="0" w:right="0" w:hanging="0"/>
        <w:jc w:val="center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/>
          <w:caps w:val="false"/>
          <w:smallCaps w:val="false"/>
          <w:sz w:val="24"/>
        </w:rPr>
        <w:t>o zmianie uchwały nr XLIII/314/2021 Rady Miejskiej Tomaszowa Mazowieckiego w sprawie zasad wynajmowania lokali wchodzących w  skład mieszkaniowego zasobu miasta Tomaszowa Mazowieckiego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227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Na podstawie art. 18 ust. 2 pkt 15, art. 40 ust. 1 ustawy z dnia 8 marca 1990 r. o samorządzie gminnym (t.j. Dz. U. Z 2020 r. poz. 713, 1378), art. 21 ust. 1 pkt 2, ust. 3 ustawy z dnia 21 czerwca 2001 r. o ochronie praw lokatorów, mieszkaniowym zasobie gminy i o zmianie Kodeksu cywilnego (t.j. Dz. U. Z 2020 r. poz. 611, z 2021 r. poz. 11) Rada Miejska Tomaszowa Mazowieckiego uchwala, co następuje: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/>
          <w:sz w:val="24"/>
        </w:rPr>
        <w:t>§ 1. </w:t>
      </w: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W uchwale nr XLIII/314/2021 Rady Miejskiej Tomaszowa Mazowieckiego  z dnia 25 marca 2021 roku w sprawie zasad wynajmowania lokali wchodzących w skład mieszkaniowego zasobu miasta Tomaszowa Mazowieckiego w § 22 uchyla się ust. 2 – 4.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/>
          <w:sz w:val="24"/>
        </w:rPr>
        <w:t>§ 2. </w:t>
      </w: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Wykonanie uchwały powierza się Prezydentowi Miasta Tomaszowa Mazowieckiego.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/>
          <w:sz w:val="24"/>
        </w:rPr>
        <w:t>§ 3. </w:t>
      </w: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Uchwała wchodzi w życie po upływie 14 dnia od dnia ogłoszenia w Dzienniku Urzędowym Województwa Łódzkiego.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r>
    </w:p>
    <w:p>
      <w:pPr>
        <w:pStyle w:val="Normal"/>
        <w:spacing w:lineRule="auto" w:line="276" w:before="120" w:after="120"/>
        <w:ind w:left="0" w:right="0" w:hanging="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Projekt sporządził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……………………………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 xml:space="preserve">Projekt zaopiniował 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pod względem prawnym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…………………………</w:t>
      </w: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..</w:t>
      </w:r>
    </w:p>
    <w:p>
      <w:pPr>
        <w:pStyle w:val="Normal"/>
        <w:spacing w:lineRule="auto" w:line="276" w:before="120" w:after="120"/>
        <w:ind w:left="0" w:right="0" w:firstLine="340"/>
        <w:jc w:val="center"/>
        <w:rPr>
          <w:rFonts w:ascii="Calibri" w:hAnsi="Calibri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Normal"/>
        <w:spacing w:lineRule="auto" w:line="276" w:before="120" w:after="120"/>
        <w:ind w:left="0" w:right="0" w:firstLine="340"/>
        <w:jc w:val="center"/>
        <w:rPr/>
      </w:pPr>
      <w:r>
        <w:rPr>
          <w:rFonts w:cs="Calibri"/>
          <w:b/>
          <w:bCs/>
        </w:rPr>
        <w:t>UZASADNIENIE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rFonts w:cs="Calibri"/>
        </w:rPr>
        <w:tab/>
        <w:t xml:space="preserve">W dniu 12 kwietnia 2021 roku Łódzki Urząd Wojewódzki w Łodzi wszczął z urzędu postępowanie kontroli legalności uchwały nr XLIII/313/2021 Rady Miejskiej Tomaszowa Mazowieckiego z dnia 25 marca 2021 roku w sprawie „Wieloletniego programu gospodarowania mieszkaniowym zasobem Gminy Miasto Tomaszów Mazowiecki na lata 2021-2025”. Zgodnie </w:t>
        <w:br/>
        <w:t>z  zawiadomieniem wątpliwości organu nadzoru budzi</w:t>
      </w:r>
      <w:r>
        <w:rPr>
          <w:rFonts w:cs="Calibri"/>
        </w:rPr>
        <w:t>ł</w:t>
      </w:r>
      <w:r>
        <w:rPr>
          <w:rFonts w:cs="Calibri"/>
        </w:rPr>
        <w:t xml:space="preserve"> miedzy innymi </w:t>
      </w:r>
      <w:r>
        <w:rPr>
          <w:rFonts w:cs="Arial" w:ascii="Arial" w:hAnsi="Arial"/>
        </w:rPr>
        <w:t>§</w:t>
      </w:r>
      <w:r>
        <w:rPr>
          <w:rFonts w:cs="Calibri"/>
        </w:rPr>
        <w:t xml:space="preserve"> 20 ust. 5 w/w uchwały. </w:t>
      </w:r>
    </w:p>
    <w:p>
      <w:pPr>
        <w:pStyle w:val="Normal"/>
        <w:spacing w:lineRule="auto" w:line="360"/>
        <w:jc w:val="both"/>
        <w:rPr/>
      </w:pPr>
      <w:r>
        <w:rPr>
          <w:rFonts w:cs="Calibri"/>
        </w:rPr>
        <w:tab/>
        <w:t xml:space="preserve">Wskazany ustęp dotyczy zasady w myśl której, </w:t>
      </w:r>
      <w:r>
        <w:rPr>
          <w:rFonts w:cs="Calibri"/>
          <w:color w:val="000000"/>
        </w:rPr>
        <w:t xml:space="preserve">odzyskane przez Gminę lokale mieszkalne </w:t>
        <w:br/>
        <w:t>o powierzchni użytkowej powyżej 80 m</w:t>
      </w:r>
      <w:r>
        <w:rPr>
          <w:rFonts w:cs="Calibri"/>
          <w:color w:val="000000"/>
          <w:vertAlign w:val="superscript"/>
        </w:rPr>
        <w:t>2</w:t>
      </w:r>
      <w:r>
        <w:rPr>
          <w:rFonts w:cs="Calibri"/>
          <w:color w:val="000000"/>
        </w:rPr>
        <w:t xml:space="preserve"> mogą być oddane w najem w drodze pisemnego przetargu ofertowego a w przypadku jego nie rozstrzygnięcia, w drodze negocjacji. </w:t>
      </w:r>
    </w:p>
    <w:p>
      <w:pPr>
        <w:pStyle w:val="Normal"/>
        <w:spacing w:lineRule="auto" w:line="360"/>
        <w:jc w:val="both"/>
        <w:rPr/>
      </w:pP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>Niniejsza</w:t>
      </w:r>
      <w:r>
        <w:rPr>
          <w:rFonts w:cs="Calibri"/>
          <w:color w:val="000000"/>
        </w:rPr>
        <w:t xml:space="preserve"> zasada była podstawą do wprowadzenia szczegółowych regulacji odnośnie zasad wynajmowania lokali o powierzchni użytkowej przekraczającej 80 m</w:t>
      </w:r>
      <w:r>
        <w:rPr>
          <w:rFonts w:cs="Calibri"/>
          <w:color w:val="000000"/>
          <w:vertAlign w:val="superscript"/>
        </w:rPr>
        <w:t xml:space="preserve">2 </w:t>
      </w:r>
      <w:r>
        <w:rPr>
          <w:rFonts w:cs="Calibri"/>
          <w:color w:val="000000"/>
        </w:rPr>
        <w:t>w</w:t>
      </w:r>
      <w:r>
        <w:rPr>
          <w:rFonts w:cs="Calibri"/>
          <w:color w:val="00000A"/>
        </w:rPr>
        <w:t xml:space="preserve"> uchwale nr XLIII/314/2021 Rady Miejskiej Tomaszowa Mazowieckiego z dnia 25 marca 2021 roku w sprawie </w:t>
      </w:r>
      <w:r>
        <w:rPr>
          <w:rFonts w:eastAsia="Calibri" w:cs="Calibri"/>
          <w:color w:val="00000A"/>
        </w:rPr>
        <w:t xml:space="preserve">zasad wynajmowania lokali wchodzących w skład mieszkaniowego zasobu miasta Tomaszowa Mazowieckiego określonych w </w:t>
      </w:r>
      <w:r>
        <w:rPr>
          <w:rFonts w:cs="Calibri"/>
          <w:color w:val="00000A"/>
        </w:rPr>
        <w:t>§</w:t>
      </w:r>
      <w:r>
        <w:rPr>
          <w:rFonts w:eastAsia="Calibri" w:cs="Calibri"/>
          <w:color w:val="00000A"/>
        </w:rPr>
        <w:t xml:space="preserve"> 22 ust. 2, 3 i 4.</w:t>
      </w:r>
    </w:p>
    <w:p>
      <w:pPr>
        <w:pStyle w:val="Normal"/>
        <w:spacing w:lineRule="auto" w:line="360" w:before="120" w:after="120"/>
        <w:ind w:left="0" w:right="0" w:firstLine="340"/>
        <w:jc w:val="both"/>
        <w:rPr/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ab/>
        <w:t>Biorąc powyższe pod uwagę przygotowano niniejszy projekt uchwały, który ma na celu doprowadzenie do zgodności w/w uchwały z ogólnymi zasadami gospodarowania zasobem mieszkaniowym Miasta Tomaszowa Mazowieckiego określonymi w  Wieloletnim programie gospodarowania mieszkaniowym zasobem Gminy Miasto Tomaszów Mazowiecki na lata 2021-2025.</w:t>
      </w:r>
    </w:p>
    <w:sectPr>
      <w:footerReference w:type="default" r:id="rId2"/>
      <w:type w:val="nextPage"/>
      <w:pgSz w:w="11906" w:h="16838"/>
      <w:pgMar w:left="1020" w:right="1020" w:header="0" w:top="1417" w:footer="708" w:bottom="99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Borders>
        <w:top w:val="single" w:sz="2" w:space="0" w:color="00000A"/>
      </w:tblBorders>
      <w:tblCellMar>
        <w:top w:w="100" w:type="dxa"/>
        <w:left w:w="113" w:type="dxa"/>
        <w:bottom w:w="0" w:type="dxa"/>
        <w:right w:w="108" w:type="dxa"/>
      </w:tblCellMar>
    </w:tblPr>
    <w:tblGrid>
      <w:gridCol w:w="6576"/>
      <w:gridCol w:w="3289"/>
    </w:tblGrid>
    <w:tr>
      <w:trPr/>
      <w:tc>
        <w:tcPr>
          <w:tcW w:w="6576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left"/>
            <w:rPr>
              <w:rFonts w:ascii="Calibri" w:hAnsi="Calibri" w:eastAsia="Calibri" w:cs="Calibri"/>
              <w:b w:val="false"/>
              <w:b w:val="false"/>
              <w:sz w:val="18"/>
            </w:rPr>
          </w:pPr>
          <w:r>
            <w:rPr>
              <w:rFonts w:eastAsia="Calibri" w:cs="Calibri"/>
              <w:b w:val="false"/>
              <w:sz w:val="18"/>
            </w:rPr>
            <w:t>Id: 5EF049A5-ED03-46D2-A010-A4AC988E2582. Projekt</w:t>
          </w:r>
        </w:p>
      </w:tc>
      <w:tc>
        <w:tcPr>
          <w:tcW w:w="3289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right"/>
            <w:rPr/>
          </w:pPr>
          <w:r>
            <w:rPr>
              <w:rFonts w:eastAsia="Calibri" w:cs="Calibri"/>
              <w:b w:val="false"/>
              <w:sz w:val="18"/>
            </w:rPr>
            <w:t xml:space="preserve">Strona </w:t>
          </w:r>
          <w:r>
            <w:rPr>
              <w:rFonts w:eastAsia="Calibri" w:cs="Calibri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Calibri" w:cs="Calibri"/>
            </w:rPr>
            <w:instrText> PAGE </w:instrText>
          </w:r>
          <w:r>
            <w:rPr>
              <w:sz w:val="18"/>
              <w:b w:val="false"/>
              <w:rFonts w:eastAsia="Calibri" w:cs="Calibri"/>
            </w:rPr>
            <w:fldChar w:fldCharType="separate"/>
          </w:r>
          <w:r>
            <w:rPr>
              <w:sz w:val="18"/>
              <w:b w:val="false"/>
              <w:rFonts w:eastAsia="Calibri" w:cs="Calibri"/>
            </w:rPr>
            <w:t>2</w:t>
          </w:r>
          <w:r>
            <w:rPr>
              <w:sz w:val="18"/>
              <w:b w:val="false"/>
              <w:rFonts w:eastAsia="Calibri" w:cs="Calibri"/>
            </w:rPr>
            <w:fldChar w:fldCharType="end"/>
          </w:r>
        </w:p>
      </w:tc>
    </w:tr>
  </w:tbl>
  <w:p>
    <w:pPr>
      <w:pStyle w:val="Normal"/>
      <w:rPr>
        <w:rFonts w:ascii="Calibri" w:hAnsi="Calibri" w:eastAsia="Calibri" w:cs="Calibri"/>
        <w:b w:val="false"/>
        <w:b w:val="false"/>
        <w:sz w:val="18"/>
      </w:rPr>
    </w:pPr>
    <w:r>
      <w:rPr>
        <w:rFonts w:eastAsia="Calibri" w:cs="Calibri"/>
        <w:b w:val="false"/>
        <w:sz w:val="18"/>
      </w:rPr>
    </w:r>
  </w:p>
</w:ftr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pl-PL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Calibri" w:cs="Calibri"/>
      <w:color w:val="00000A"/>
      <w:kern w:val="0"/>
      <w:sz w:val="24"/>
      <w:szCs w:val="24"/>
      <w:lang w:val="pl-PL" w:eastAsia="pl-PL" w:bidi="pl-PL"/>
    </w:rPr>
  </w:style>
  <w:style w:type="character" w:styleId="DefaultParagraphFont" w:default="1">
    <w:name w:val="Default Paragraph Font"/>
    <w:semiHidden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opka">
    <w:name w:val="Footer"/>
    <w:basedOn w:val="Normal"/>
    <w:pPr/>
    <w:rPr/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</TotalTime>
  <Application>LibreOffice/6.0.3.2$Windows_x86 LibreOffice_project/8f48d515416608e3a835360314dac7e47fd0b821</Application>
  <Pages>2</Pages>
  <Words>383</Words>
  <Characters>2299</Characters>
  <CharactersWithSpaces>2676</CharactersWithSpaces>
  <Paragraphs>20</Paragraphs>
  <Company>Rada Miejska Tomaszowa Mazowieckiego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2021-04-21T09:14:57Z</dcterms:created>
  <dc:creator>pchuderski</dc:creator>
  <dc:description/>
  <dc:language>pl-PL</dc:language>
  <cp:lastModifiedBy/>
  <dcterms:modified xsi:type="dcterms:W3CDTF">2021-04-21T09:29:49Z</dcterms:modified>
  <cp:revision>5</cp:revision>
  <dc:subject>o zmianie uchwały nr XLIII/314/2021 Rady Miejskiej Tomaszowa Mazowieckiego w^sprawie zasad wynajmowania lokali wchodzących w^^skład mieszkaniowego zasobu miasta Tomaszowa Mazowieckiego</dc:subject>
  <dc:title>Uchwała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Rada Miejska Tomaszowa Mazowieckiego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Akt prawny</vt:lpwstr>
  </property>
</Properties>
</file>