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tbl>
      <w:tblPr>
        <w:tblW w:w="5000" w:type="pct"/>
        <w:jc w:val="left"/>
        <w:tblInd w:w="0" w:type="dxa"/>
        <w:tblBorders/>
        <w:tblCellMar>
          <w:top w:w="100" w:type="dxa"/>
          <w:left w:w="113" w:type="dxa"/>
          <w:bottom w:w="0" w:type="dxa"/>
          <w:right w:w="108" w:type="dxa"/>
        </w:tblCellMar>
      </w:tblPr>
      <w:tblGrid>
        <w:gridCol w:w="9866"/>
      </w:tblGrid>
      <w:tr>
        <w:trPr/>
        <w:tc>
          <w:tcPr>
            <w:tcW w:w="9866" w:type="dxa"/>
            <w:tcBorders/>
            <w:shd w:fill="auto" w:val="clear"/>
          </w:tcPr>
          <w:p>
            <w:pPr>
              <w:pStyle w:val="Normal"/>
              <w:spacing w:before="0" w:after="0"/>
              <w:ind w:right="0" w:hanging="0"/>
              <w:jc w:val="left"/>
              <w:rPr>
                <w:sz w:val="24"/>
                <w:szCs w:val="24"/>
                <w:u w:val="none"/>
              </w:rPr>
            </w:pPr>
            <w:r>
              <w:rPr>
                <w:rFonts w:eastAsia="Calibri" w:cs="Calibri"/>
                <w:b/>
                <w:i/>
                <w:sz w:val="24"/>
                <w:szCs w:val="24"/>
                <w:u w:val="none"/>
              </w:rPr>
              <w:t>Projekt</w:t>
            </w:r>
          </w:p>
          <w:p>
            <w:pPr>
              <w:pStyle w:val="Normal"/>
              <w:spacing w:before="0" w:after="0"/>
              <w:ind w:left="5669" w:right="0" w:hanging="0"/>
              <w:jc w:val="left"/>
              <w:rPr>
                <w:rFonts w:ascii="Calibri" w:hAnsi="Calibri" w:eastAsia="Calibri" w:cs="Calibri"/>
                <w:b w:val="false"/>
                <w:b w:val="false"/>
                <w:i w:val="false"/>
                <w:i w:val="false"/>
                <w:sz w:val="20"/>
                <w:u w:val="none"/>
              </w:rPr>
            </w:pPr>
            <w:r>
              <w:rPr/>
            </w:r>
          </w:p>
          <w:p>
            <w:pPr>
              <w:pStyle w:val="Normal"/>
              <w:spacing w:before="0" w:after="0"/>
              <w:ind w:left="5669" w:right="0" w:hanging="0"/>
              <w:jc w:val="left"/>
              <w:rPr>
                <w:rFonts w:ascii="Calibri" w:hAnsi="Calibri" w:eastAsia="Calibri" w:cs="Calibri"/>
                <w:b w:val="false"/>
                <w:b w:val="false"/>
                <w:i w:val="false"/>
                <w:i w:val="false"/>
                <w:sz w:val="20"/>
                <w:u w:val="none"/>
              </w:rPr>
            </w:pPr>
            <w:r>
              <w:rPr>
                <w:rFonts w:eastAsia="Calibri" w:cs="Calibri"/>
                <w:b w:val="false"/>
                <w:i w:val="false"/>
                <w:sz w:val="20"/>
                <w:u w:val="none"/>
              </w:rPr>
            </w:r>
          </w:p>
          <w:p>
            <w:pPr>
              <w:pStyle w:val="Normal"/>
              <w:spacing w:before="0" w:after="0"/>
              <w:ind w:left="5669" w:right="0" w:hanging="0"/>
              <w:jc w:val="left"/>
              <w:rPr>
                <w:rFonts w:ascii="Calibri" w:hAnsi="Calibri" w:eastAsia="Calibri" w:cs="Calibri"/>
                <w:b w:val="false"/>
                <w:b w:val="false"/>
                <w:i w:val="false"/>
                <w:i w:val="false"/>
                <w:sz w:val="20"/>
                <w:u w:val="none"/>
              </w:rPr>
            </w:pPr>
            <w:r>
              <w:rPr>
                <w:rFonts w:eastAsia="Calibri" w:cs="Calibri"/>
                <w:b w:val="false"/>
                <w:i w:val="false"/>
                <w:sz w:val="20"/>
                <w:u w:val="none"/>
              </w:rPr>
            </w:r>
          </w:p>
        </w:tc>
      </w:tr>
    </w:tbl>
    <w:p>
      <w:pPr>
        <w:pStyle w:val="Normal"/>
        <w:rPr/>
      </w:pPr>
      <w:r>
        <w:rPr/>
      </w:r>
    </w:p>
    <w:p>
      <w:pPr>
        <w:pStyle w:val="Normal"/>
        <w:spacing w:lineRule="auto" w:line="276"/>
        <w:ind w:left="0" w:hanging="0"/>
        <w:jc w:val="center"/>
        <w:rPr>
          <w:rFonts w:ascii="Calibri" w:hAnsi="Calibri" w:eastAsia="Calibri" w:cs="Calibri"/>
          <w:b/>
          <w:b/>
          <w:caps/>
          <w:sz w:val="24"/>
        </w:rPr>
      </w:pPr>
      <w:r>
        <w:rPr>
          <w:rFonts w:eastAsia="Calibri" w:cs="Calibri"/>
          <w:b/>
          <w:caps/>
          <w:sz w:val="24"/>
        </w:rPr>
        <w:t>Uchwała Nr ....................</w:t>
        <w:br/>
        <w:t>Prezydenta Miasta Tomaszowa Mazowieckiego</w:t>
      </w:r>
    </w:p>
    <w:p>
      <w:pPr>
        <w:pStyle w:val="Normal"/>
        <w:spacing w:lineRule="auto" w:line="276" w:before="280" w:after="280"/>
        <w:ind w:left="0" w:hanging="0"/>
        <w:jc w:val="center"/>
        <w:rPr>
          <w:rFonts w:ascii="Calibri" w:hAnsi="Calibri" w:eastAsia="Calibri" w:cs="Calibri"/>
          <w:b/>
          <w:b/>
          <w:caps/>
          <w:sz w:val="24"/>
        </w:rPr>
      </w:pPr>
      <w:r>
        <w:rPr>
          <w:rFonts w:eastAsia="Calibri" w:cs="Calibri"/>
          <w:b w:val="false"/>
          <w:caps w:val="false"/>
          <w:smallCaps w:val="false"/>
          <w:sz w:val="24"/>
        </w:rPr>
        <w:t>z dnia .................... 2021 r.</w:t>
      </w:r>
    </w:p>
    <w:p>
      <w:pPr>
        <w:pStyle w:val="Normal"/>
        <w:keepNext w:val="true"/>
        <w:spacing w:lineRule="auto" w:line="276" w:before="0" w:after="480"/>
        <w:ind w:left="0" w:right="0" w:hanging="0"/>
        <w:jc w:val="center"/>
        <w:rPr>
          <w:rFonts w:ascii="Calibri" w:hAnsi="Calibri" w:eastAsia="Calibri" w:cs="Calibri"/>
          <w:b w:val="false"/>
          <w:b w:val="false"/>
          <w:caps w:val="false"/>
          <w:smallCaps w:val="false"/>
          <w:strike w:val="false"/>
          <w:dstrike w:val="false"/>
          <w:color w:val="00000A"/>
          <w:sz w:val="24"/>
          <w:u w:val="none"/>
        </w:rPr>
      </w:pPr>
      <w:r>
        <w:rPr>
          <w:rFonts w:eastAsia="Calibri" w:cs="Calibri"/>
          <w:b/>
          <w:caps w:val="false"/>
          <w:smallCaps w:val="false"/>
          <w:sz w:val="24"/>
        </w:rPr>
        <w:t>w sprawie zasad wynajmowania lokali wchodzących w  skład mieszkaniowego zasobu miasta Tomaszowa Mazowieckiego</w:t>
      </w:r>
    </w:p>
    <w:p>
      <w:pPr>
        <w:pStyle w:val="Normal"/>
        <w:keepNext w:val="false"/>
        <w:keepLines/>
        <w:spacing w:lineRule="auto" w:line="276" w:before="120" w:after="120"/>
        <w:ind w:left="0" w:right="0" w:firstLine="227"/>
        <w:jc w:val="left"/>
        <w:rPr>
          <w:rFonts w:ascii="Calibri" w:hAnsi="Calibri" w:eastAsia="Calibri" w:cs="Calibri"/>
          <w:b w:val="false"/>
          <w:b w:val="false"/>
          <w:caps w:val="false"/>
          <w:smallCaps w:val="false"/>
          <w:strike w:val="false"/>
          <w:dstrike w:val="false"/>
          <w:color w:val="00000A"/>
          <w:sz w:val="24"/>
          <w:u w:val="none"/>
        </w:rPr>
      </w:pPr>
      <w:r>
        <w:rPr>
          <w:rFonts w:eastAsia="Calibri" w:cs="Calibri"/>
          <w:b w:val="false"/>
          <w:caps w:val="false"/>
          <w:smallCaps w:val="false"/>
          <w:strike w:val="false"/>
          <w:dstrike w:val="false"/>
          <w:color w:val="00000A"/>
          <w:sz w:val="24"/>
          <w:u w:val="none"/>
        </w:rPr>
        <w:t>Na podstawie art. 18 ust. 2 pkt 15, art. 40 ust. 1 ustawy z dnia 8 marca 1990 r. o samorządzie gminnym (t.j. Dz. U. z 2020 r. poz. 713, 1378), art. 21 ust. 1 pkt 2, ust. 3 ustawy z dnia 21 czerwca 2001 r. o ochronie praw lokatorów, mieszkaniowym zasobie gminy i o zmianie Kodeksu cywilnego (t.j. Dz. U. z 2020 r. poz. 611, z 2021 r. poz. 11) Rada Miejska Tomaszowa Mazowieckiego uchwala, co następuje:</w:t>
      </w:r>
    </w:p>
    <w:p>
      <w:pPr>
        <w:pStyle w:val="Normal"/>
        <w:keepNext w:val="true"/>
        <w:keepLines/>
        <w:spacing w:lineRule="auto" w:line="276" w:before="0" w:after="0"/>
        <w:ind w:left="0" w:right="0" w:hanging="0"/>
        <w:jc w:val="center"/>
        <w:rPr>
          <w:rFonts w:ascii="Calibri" w:hAnsi="Calibri" w:eastAsia="Calibri" w:cs="Calibri"/>
          <w:b w:val="false"/>
          <w:b w:val="false"/>
          <w:caps w:val="false"/>
          <w:smallCaps w:val="false"/>
          <w:strike w:val="false"/>
          <w:dstrike w:val="false"/>
          <w:color w:val="00000A"/>
          <w:sz w:val="24"/>
          <w:u w:val="none"/>
        </w:rPr>
      </w:pPr>
      <w:r>
        <w:rPr>
          <w:rFonts w:eastAsia="Calibri" w:cs="Calibri"/>
          <w:b/>
          <w:caps w:val="false"/>
          <w:smallCaps w:val="false"/>
          <w:sz w:val="24"/>
        </w:rPr>
        <w:t>Rozdział 1.</w:t>
      </w:r>
      <w:r>
        <w:rPr>
          <w:rFonts w:eastAsia="Calibri" w:cs="Calibri"/>
          <w:b w:val="false"/>
          <w:caps w:val="false"/>
          <w:smallCaps w:val="false"/>
          <w:strike w:val="false"/>
          <w:dstrike w:val="false"/>
          <w:color w:val="00000A"/>
          <w:sz w:val="24"/>
          <w:u w:val="none"/>
        </w:rPr>
        <w:br/>
      </w:r>
      <w:r>
        <w:rPr>
          <w:rFonts w:eastAsia="Calibri" w:cs="Calibri"/>
          <w:b/>
          <w:caps w:val="false"/>
          <w:smallCaps w:val="false"/>
          <w:strike w:val="false"/>
          <w:dstrike w:val="false"/>
          <w:color w:val="00000A"/>
          <w:sz w:val="24"/>
          <w:u w:val="none"/>
        </w:rPr>
        <w:t>Przepisy ogólne</w:t>
      </w:r>
    </w:p>
    <w:p>
      <w:pPr>
        <w:pStyle w:val="Normal"/>
        <w:keepNext w:val="false"/>
        <w:keepLines/>
        <w:spacing w:lineRule="auto" w:line="276" w:before="120" w:after="120"/>
        <w:ind w:left="0" w:right="0" w:firstLine="340"/>
        <w:jc w:val="left"/>
        <w:rPr>
          <w:rFonts w:ascii="Calibri" w:hAnsi="Calibri" w:eastAsia="Calibri" w:cs="Calibri"/>
          <w:b w:val="false"/>
          <w:b w:val="false"/>
          <w:caps w:val="false"/>
          <w:smallCaps w:val="false"/>
          <w:strike w:val="false"/>
          <w:dstrike w:val="false"/>
          <w:color w:val="00000A"/>
          <w:sz w:val="24"/>
          <w:u w:val="none"/>
        </w:rPr>
      </w:pPr>
      <w:r>
        <w:rPr>
          <w:rFonts w:eastAsia="Calibri" w:cs="Calibri"/>
          <w:b/>
          <w:sz w:val="24"/>
        </w:rPr>
        <w:t>§ 1. </w:t>
      </w:r>
      <w:r>
        <w:rPr>
          <w:rFonts w:eastAsia="Calibri" w:cs="Calibri"/>
          <w:b w:val="false"/>
          <w:caps w:val="false"/>
          <w:smallCaps w:val="false"/>
          <w:strike w:val="false"/>
          <w:dstrike w:val="false"/>
          <w:color w:val="00000A"/>
          <w:sz w:val="24"/>
          <w:u w:val="none"/>
        </w:rPr>
        <w:t>Niniejsza uchwała reguluje zasady wynajmowania lokali wchodzących w skład mieszkaniowego zasobu miasta Tomaszowa Mazowieckiego, w tym zasady i kryteria wynajmowania lokali, których najem jest związany ze stosunkiem pracy.</w:t>
      </w:r>
    </w:p>
    <w:p>
      <w:pPr>
        <w:pStyle w:val="Normal"/>
        <w:keepNext w:val="false"/>
        <w:keepLines/>
        <w:spacing w:lineRule="auto" w:line="276" w:before="120" w:after="120"/>
        <w:ind w:left="0" w:right="0" w:firstLine="340"/>
        <w:jc w:val="left"/>
        <w:rPr>
          <w:rFonts w:ascii="Calibri" w:hAnsi="Calibri" w:eastAsia="Calibri" w:cs="Calibri"/>
          <w:b w:val="false"/>
          <w:b w:val="false"/>
          <w:caps w:val="false"/>
          <w:smallCaps w:val="false"/>
          <w:strike w:val="false"/>
          <w:dstrike w:val="false"/>
          <w:color w:val="00000A"/>
          <w:sz w:val="24"/>
          <w:u w:val="none"/>
        </w:rPr>
      </w:pPr>
      <w:r>
        <w:rPr>
          <w:rFonts w:eastAsia="Calibri" w:cs="Calibri"/>
          <w:b/>
          <w:sz w:val="24"/>
        </w:rPr>
        <w:t>§ 2. </w:t>
      </w:r>
      <w:r>
        <w:rPr>
          <w:rFonts w:eastAsia="Calibri" w:cs="Calibri"/>
          <w:b w:val="false"/>
          <w:caps w:val="false"/>
          <w:smallCaps w:val="false"/>
          <w:strike w:val="false"/>
          <w:dstrike w:val="false"/>
          <w:color w:val="00000A"/>
          <w:sz w:val="24"/>
          <w:u w:val="none"/>
        </w:rPr>
        <w:t>Ilekroć w uchwale jest mowa o:</w:t>
      </w:r>
    </w:p>
    <w:p>
      <w:pPr>
        <w:pStyle w:val="Normal"/>
        <w:keepNext w:val="false"/>
        <w:keepLines w:val="false"/>
        <w:spacing w:lineRule="auto" w:line="276" w:before="120" w:after="120"/>
        <w:ind w:left="340" w:right="0" w:hanging="227"/>
        <w:jc w:val="left"/>
        <w:rPr>
          <w:rFonts w:ascii="Calibri" w:hAnsi="Calibri" w:eastAsia="Calibri" w:cs="Calibri"/>
          <w:b w:val="false"/>
          <w:b w:val="false"/>
          <w:caps w:val="false"/>
          <w:smallCaps w:val="false"/>
          <w:strike w:val="false"/>
          <w:dstrike w:val="false"/>
          <w:color w:val="00000A"/>
          <w:sz w:val="24"/>
          <w:u w:val="none"/>
        </w:rPr>
      </w:pPr>
      <w:r>
        <w:rPr>
          <w:rFonts w:eastAsia="Calibri" w:cs="Calibri"/>
          <w:sz w:val="24"/>
        </w:rPr>
        <w:t>1) </w:t>
      </w:r>
      <w:r>
        <w:rPr>
          <w:rFonts w:eastAsia="Calibri" w:cs="Calibri"/>
          <w:b w:val="false"/>
          <w:caps w:val="false"/>
          <w:smallCaps w:val="false"/>
          <w:strike w:val="false"/>
          <w:dstrike w:val="false"/>
          <w:color w:val="00000A"/>
          <w:sz w:val="24"/>
          <w:u w:val="none"/>
        </w:rPr>
        <w:t>ustawie - należy przez to rozumieć ustawę z dnia 21 czerwca 2001 r. o ochronie praw lokatorów, mieszkaniowym zasobie gminy i o zmianie Kodeksu cywilnego (t.j. Dz.U. z 2020 r. poz. 611, z późn. zm.);</w:t>
      </w:r>
    </w:p>
    <w:p>
      <w:pPr>
        <w:pStyle w:val="Normal"/>
        <w:keepNext w:val="false"/>
        <w:keepLines w:val="false"/>
        <w:spacing w:lineRule="auto" w:line="276" w:before="120" w:after="120"/>
        <w:ind w:left="340" w:right="0" w:hanging="227"/>
        <w:jc w:val="left"/>
        <w:rPr>
          <w:rFonts w:ascii="Calibri" w:hAnsi="Calibri" w:eastAsia="Calibri" w:cs="Calibri"/>
          <w:b w:val="false"/>
          <w:b w:val="false"/>
          <w:caps w:val="false"/>
          <w:smallCaps w:val="false"/>
          <w:strike w:val="false"/>
          <w:dstrike w:val="false"/>
          <w:color w:val="00000A"/>
          <w:sz w:val="24"/>
          <w:u w:val="none"/>
        </w:rPr>
      </w:pPr>
      <w:r>
        <w:rPr>
          <w:rFonts w:eastAsia="Calibri" w:cs="Calibri"/>
          <w:sz w:val="24"/>
        </w:rPr>
        <w:t>2) </w:t>
      </w:r>
      <w:r>
        <w:rPr>
          <w:rFonts w:eastAsia="Calibri" w:cs="Calibri"/>
          <w:b w:val="false"/>
          <w:caps w:val="false"/>
          <w:smallCaps w:val="false"/>
          <w:strike w:val="false"/>
          <w:dstrike w:val="false"/>
          <w:color w:val="00000A"/>
          <w:sz w:val="24"/>
          <w:u w:val="none"/>
        </w:rPr>
        <w:t>Mieście - należy przez to rozumieć Gminę-Miasto Tomaszów Mazowiecki;</w:t>
      </w:r>
    </w:p>
    <w:p>
      <w:pPr>
        <w:pStyle w:val="Normal"/>
        <w:keepNext w:val="false"/>
        <w:keepLines w:val="false"/>
        <w:spacing w:lineRule="auto" w:line="276" w:before="120" w:after="120"/>
        <w:ind w:left="340" w:right="0" w:hanging="227"/>
        <w:jc w:val="left"/>
        <w:rPr>
          <w:rFonts w:ascii="Calibri" w:hAnsi="Calibri" w:eastAsia="Calibri" w:cs="Calibri"/>
          <w:b w:val="false"/>
          <w:b w:val="false"/>
          <w:caps w:val="false"/>
          <w:smallCaps w:val="false"/>
          <w:strike w:val="false"/>
          <w:dstrike w:val="false"/>
          <w:color w:val="00000A"/>
          <w:sz w:val="24"/>
          <w:u w:val="none"/>
        </w:rPr>
      </w:pPr>
      <w:r>
        <w:rPr>
          <w:rFonts w:eastAsia="Calibri" w:cs="Calibri"/>
          <w:sz w:val="24"/>
        </w:rPr>
        <w:t>3) </w:t>
      </w:r>
      <w:r>
        <w:rPr>
          <w:rFonts w:eastAsia="Calibri" w:cs="Calibri"/>
          <w:b w:val="false"/>
          <w:caps w:val="false"/>
          <w:smallCaps w:val="false"/>
          <w:strike w:val="false"/>
          <w:dstrike w:val="false"/>
          <w:color w:val="00000A"/>
          <w:sz w:val="24"/>
          <w:u w:val="none"/>
        </w:rPr>
        <w:t>jednostce organizacyjnej Miasta - należy przez to rozumieć jednostkę budżetową, zakład budżetowy, spółkę w której Miasto Tomaszów Mazowiecki posiada udziały;</w:t>
      </w:r>
    </w:p>
    <w:p>
      <w:pPr>
        <w:pStyle w:val="Normal"/>
        <w:keepNext w:val="false"/>
        <w:keepLines w:val="false"/>
        <w:spacing w:lineRule="auto" w:line="276" w:before="120" w:after="120"/>
        <w:ind w:left="340" w:right="0" w:hanging="227"/>
        <w:jc w:val="left"/>
        <w:rPr>
          <w:rFonts w:ascii="Calibri" w:hAnsi="Calibri" w:eastAsia="Calibri" w:cs="Calibri"/>
          <w:b w:val="false"/>
          <w:b w:val="false"/>
          <w:caps w:val="false"/>
          <w:smallCaps w:val="false"/>
          <w:strike w:val="false"/>
          <w:dstrike w:val="false"/>
          <w:color w:val="00000A"/>
          <w:sz w:val="24"/>
          <w:u w:val="none"/>
        </w:rPr>
      </w:pPr>
      <w:r>
        <w:rPr>
          <w:rFonts w:eastAsia="Calibri" w:cs="Calibri"/>
          <w:sz w:val="24"/>
        </w:rPr>
        <w:t>4) </w:t>
      </w:r>
      <w:r>
        <w:rPr>
          <w:rFonts w:eastAsia="Calibri" w:cs="Calibri"/>
          <w:b w:val="false"/>
          <w:caps w:val="false"/>
          <w:smallCaps w:val="false"/>
          <w:strike w:val="false"/>
          <w:dstrike w:val="false"/>
          <w:color w:val="00000A"/>
          <w:sz w:val="24"/>
          <w:u w:val="none"/>
        </w:rPr>
        <w:t>Prezydencie - należy przez to rozumieć Prezydenta Miasta Tomaszowa Mazowieckiego;</w:t>
      </w:r>
    </w:p>
    <w:p>
      <w:pPr>
        <w:pStyle w:val="Normal"/>
        <w:keepNext w:val="false"/>
        <w:keepLines w:val="false"/>
        <w:spacing w:lineRule="auto" w:line="276" w:before="120" w:after="120"/>
        <w:ind w:left="340" w:right="0" w:hanging="227"/>
        <w:jc w:val="left"/>
        <w:rPr>
          <w:rFonts w:ascii="Calibri" w:hAnsi="Calibri" w:eastAsia="Calibri" w:cs="Calibri"/>
          <w:b w:val="false"/>
          <w:b w:val="false"/>
          <w:caps w:val="false"/>
          <w:smallCaps w:val="false"/>
          <w:strike w:val="false"/>
          <w:dstrike w:val="false"/>
          <w:color w:val="00000A"/>
          <w:sz w:val="24"/>
          <w:u w:val="none"/>
        </w:rPr>
      </w:pPr>
      <w:r>
        <w:rPr>
          <w:rFonts w:eastAsia="Calibri" w:cs="Calibri"/>
          <w:sz w:val="24"/>
        </w:rPr>
        <w:t>5) </w:t>
      </w:r>
      <w:r>
        <w:rPr>
          <w:rFonts w:eastAsia="Calibri" w:cs="Calibri"/>
          <w:b w:val="false"/>
          <w:caps w:val="false"/>
          <w:smallCaps w:val="false"/>
          <w:strike w:val="false"/>
          <w:dstrike w:val="false"/>
          <w:color w:val="00000A"/>
          <w:sz w:val="24"/>
          <w:u w:val="none"/>
        </w:rPr>
        <w:t>najemcy - należy przez to rozumieć najemcę lub podnajemcę lokalu mieszkalnego lub tymczasowego pomieszczenia wchodzącego w skład mieszkaniowego zasobu Miasta;</w:t>
      </w:r>
    </w:p>
    <w:p>
      <w:pPr>
        <w:pStyle w:val="Normal"/>
        <w:keepNext w:val="false"/>
        <w:keepLines w:val="false"/>
        <w:spacing w:lineRule="auto" w:line="276" w:before="120" w:after="120"/>
        <w:ind w:left="340" w:right="0" w:hanging="227"/>
        <w:jc w:val="left"/>
        <w:rPr>
          <w:rFonts w:ascii="Calibri" w:hAnsi="Calibri" w:eastAsia="Calibri" w:cs="Calibri"/>
          <w:b w:val="false"/>
          <w:b w:val="false"/>
          <w:caps w:val="false"/>
          <w:smallCaps w:val="false"/>
          <w:strike w:val="false"/>
          <w:dstrike w:val="false"/>
          <w:color w:val="00000A"/>
          <w:sz w:val="24"/>
          <w:u w:val="none"/>
        </w:rPr>
      </w:pPr>
      <w:r>
        <w:rPr>
          <w:rFonts w:eastAsia="Calibri" w:cs="Calibri"/>
          <w:sz w:val="24"/>
        </w:rPr>
        <w:t>6) </w:t>
      </w:r>
      <w:r>
        <w:rPr>
          <w:rFonts w:eastAsia="Calibri" w:cs="Calibri"/>
          <w:b w:val="false"/>
          <w:caps w:val="false"/>
          <w:smallCaps w:val="false"/>
          <w:strike w:val="false"/>
          <w:dstrike w:val="false"/>
          <w:color w:val="00000A"/>
          <w:sz w:val="24"/>
          <w:u w:val="none"/>
        </w:rPr>
        <w:t>Wynajmującym - należy przez to rozumieć:</w:t>
      </w:r>
    </w:p>
    <w:p>
      <w:pPr>
        <w:pStyle w:val="Normal"/>
        <w:keepNext w:val="false"/>
        <w:keepLines/>
        <w:spacing w:lineRule="auto" w:line="276" w:before="120" w:after="120"/>
        <w:ind w:left="567" w:right="0" w:hanging="227"/>
        <w:jc w:val="left"/>
        <w:rPr>
          <w:rFonts w:ascii="Calibri" w:hAnsi="Calibri" w:eastAsia="Calibri" w:cs="Calibri"/>
          <w:b w:val="false"/>
          <w:b w:val="false"/>
          <w:caps w:val="false"/>
          <w:smallCaps w:val="false"/>
          <w:strike w:val="false"/>
          <w:dstrike w:val="false"/>
          <w:color w:val="00000A"/>
          <w:sz w:val="24"/>
          <w:u w:val="none"/>
        </w:rPr>
      </w:pPr>
      <w:r>
        <w:rPr>
          <w:rFonts w:eastAsia="Calibri" w:cs="Calibri"/>
          <w:sz w:val="24"/>
        </w:rPr>
        <w:t>a) </w:t>
      </w:r>
      <w:r>
        <w:rPr>
          <w:rFonts w:eastAsia="Calibri" w:cs="Calibri"/>
          <w:b w:val="false"/>
          <w:caps w:val="false"/>
          <w:smallCaps w:val="false"/>
          <w:strike w:val="false"/>
          <w:dstrike w:val="false"/>
          <w:color w:val="00000A"/>
          <w:sz w:val="24"/>
          <w:u w:val="none"/>
        </w:rPr>
        <w:t>podmiot upoważniony przez Prezydenta, z którym zawarta została umowa dotycząca zarządu budynkami i lokalami wchodzącymi w skład mieszkaniowego zasobu Miasta lub umowa dzierżawy nieruchomości, na których znajdują się lokale wchodzące w skład mieszkaniowego zasobu Miasta,</w:t>
      </w:r>
    </w:p>
    <w:p>
      <w:pPr>
        <w:pStyle w:val="Normal"/>
        <w:keepNext w:val="false"/>
        <w:keepLines/>
        <w:spacing w:lineRule="auto" w:line="276" w:before="120" w:after="120"/>
        <w:ind w:left="567" w:right="0" w:hanging="227"/>
        <w:jc w:val="left"/>
        <w:rPr>
          <w:rFonts w:ascii="Calibri" w:hAnsi="Calibri" w:eastAsia="Calibri" w:cs="Calibri"/>
          <w:b w:val="false"/>
          <w:b w:val="false"/>
          <w:caps w:val="false"/>
          <w:smallCaps w:val="false"/>
          <w:strike w:val="false"/>
          <w:dstrike w:val="false"/>
          <w:color w:val="00000A"/>
          <w:sz w:val="24"/>
          <w:u w:val="none"/>
        </w:rPr>
      </w:pPr>
      <w:r>
        <w:rPr>
          <w:rFonts w:eastAsia="Calibri" w:cs="Calibri"/>
          <w:sz w:val="24"/>
        </w:rPr>
        <w:t>b) </w:t>
      </w:r>
      <w:r>
        <w:rPr>
          <w:rFonts w:eastAsia="Calibri" w:cs="Calibri"/>
          <w:b w:val="false"/>
          <w:caps w:val="false"/>
          <w:smallCaps w:val="false"/>
          <w:strike w:val="false"/>
          <w:dstrike w:val="false"/>
          <w:color w:val="00000A"/>
          <w:sz w:val="24"/>
          <w:u w:val="none"/>
        </w:rPr>
        <w:t>jednostkę organizacyjną Miasta, której oddane zostały w trwały zarząd lub użyczenie nieruchomości, na których znajdują się lokale wchodzące w skład mieszkaniowego zasobu Miasta,</w:t>
      </w:r>
    </w:p>
    <w:p>
      <w:pPr>
        <w:pStyle w:val="Normal"/>
        <w:keepNext w:val="false"/>
        <w:keepLines/>
        <w:spacing w:lineRule="auto" w:line="276" w:before="120" w:after="120"/>
        <w:ind w:left="567" w:right="0" w:hanging="227"/>
        <w:jc w:val="left"/>
        <w:rPr>
          <w:rFonts w:ascii="Calibri" w:hAnsi="Calibri" w:eastAsia="Calibri" w:cs="Calibri"/>
          <w:b w:val="false"/>
          <w:b w:val="false"/>
          <w:caps w:val="false"/>
          <w:smallCaps w:val="false"/>
          <w:strike w:val="false"/>
          <w:dstrike w:val="false"/>
          <w:color w:val="00000A"/>
          <w:sz w:val="24"/>
          <w:u w:val="none"/>
        </w:rPr>
      </w:pPr>
      <w:r>
        <w:rPr>
          <w:rFonts w:eastAsia="Calibri" w:cs="Calibri"/>
          <w:sz w:val="24"/>
        </w:rPr>
        <w:t>c) </w:t>
      </w:r>
      <w:r>
        <w:rPr>
          <w:rFonts w:eastAsia="Calibri" w:cs="Calibri"/>
          <w:b w:val="false"/>
          <w:caps w:val="false"/>
          <w:smallCaps w:val="false"/>
          <w:strike w:val="false"/>
          <w:dstrike w:val="false"/>
          <w:color w:val="00000A"/>
          <w:sz w:val="24"/>
          <w:u w:val="none"/>
        </w:rPr>
        <w:t>Prezydenta lub jednostkę organizacyjną Miasta dla lokali mieszkalnych wchodzących w skład mieszkaniowego zasobu Gminy, których najem związany jest ze stosunkiem pracy;</w:t>
      </w:r>
    </w:p>
    <w:p>
      <w:pPr>
        <w:pStyle w:val="Normal"/>
        <w:keepNext w:val="false"/>
        <w:keepLines w:val="false"/>
        <w:spacing w:lineRule="auto" w:line="276" w:before="120" w:after="120"/>
        <w:ind w:left="340" w:right="0" w:hanging="227"/>
        <w:jc w:val="left"/>
        <w:rPr>
          <w:rFonts w:ascii="Calibri" w:hAnsi="Calibri" w:eastAsia="Calibri" w:cs="Calibri"/>
          <w:b w:val="false"/>
          <w:b w:val="false"/>
          <w:caps w:val="false"/>
          <w:smallCaps w:val="false"/>
          <w:strike w:val="false"/>
          <w:dstrike w:val="false"/>
          <w:color w:val="00000A"/>
          <w:sz w:val="24"/>
          <w:u w:val="none"/>
        </w:rPr>
      </w:pPr>
      <w:r>
        <w:rPr>
          <w:rFonts w:eastAsia="Calibri" w:cs="Calibri"/>
          <w:sz w:val="24"/>
        </w:rPr>
        <w:t>7) </w:t>
      </w:r>
      <w:r>
        <w:rPr>
          <w:rFonts w:eastAsia="Calibri" w:cs="Calibri"/>
          <w:b w:val="false"/>
          <w:caps w:val="false"/>
          <w:smallCaps w:val="false"/>
          <w:strike w:val="false"/>
          <w:dstrike w:val="false"/>
          <w:color w:val="00000A"/>
          <w:sz w:val="24"/>
          <w:u w:val="none"/>
        </w:rPr>
        <w:t>lokalu mieszkalnym - należy przez to rozumieć lokal w rozumieniu przepisu art. 2 ust. 1 pkt 4 ustawy;</w:t>
      </w:r>
    </w:p>
    <w:p>
      <w:pPr>
        <w:pStyle w:val="Normal"/>
        <w:keepNext w:val="false"/>
        <w:keepLines w:val="false"/>
        <w:spacing w:lineRule="auto" w:line="276" w:before="120" w:after="120"/>
        <w:ind w:left="340" w:right="0" w:hanging="227"/>
        <w:jc w:val="left"/>
        <w:rPr>
          <w:rFonts w:ascii="Calibri" w:hAnsi="Calibri" w:eastAsia="Calibri" w:cs="Calibri"/>
          <w:b w:val="false"/>
          <w:b w:val="false"/>
          <w:caps w:val="false"/>
          <w:smallCaps w:val="false"/>
          <w:strike w:val="false"/>
          <w:dstrike w:val="false"/>
          <w:color w:val="00000A"/>
          <w:sz w:val="24"/>
          <w:u w:val="none"/>
        </w:rPr>
      </w:pPr>
      <w:r>
        <w:rPr>
          <w:rFonts w:eastAsia="Calibri" w:cs="Calibri"/>
          <w:sz w:val="24"/>
        </w:rPr>
        <w:t>8) </w:t>
      </w:r>
      <w:r>
        <w:rPr>
          <w:rFonts w:eastAsia="Calibri" w:cs="Calibri"/>
          <w:b w:val="false"/>
          <w:caps w:val="false"/>
          <w:smallCaps w:val="false"/>
          <w:strike w:val="false"/>
          <w:dstrike w:val="false"/>
          <w:color w:val="00000A"/>
          <w:sz w:val="24"/>
          <w:u w:val="none"/>
        </w:rPr>
        <w:t>podnajmie lokalu - należy przez to rozumieć podnajem lokalu, w trybie określonym w art. 20 ust. 2a - 2c ustawy;</w:t>
      </w:r>
    </w:p>
    <w:p>
      <w:pPr>
        <w:pStyle w:val="Normal"/>
        <w:keepNext w:val="false"/>
        <w:keepLines w:val="false"/>
        <w:spacing w:lineRule="auto" w:line="276" w:before="120" w:after="120"/>
        <w:ind w:left="340" w:right="0" w:hanging="227"/>
        <w:jc w:val="left"/>
        <w:rPr>
          <w:rFonts w:ascii="Calibri" w:hAnsi="Calibri" w:eastAsia="Calibri" w:cs="Calibri"/>
          <w:b w:val="false"/>
          <w:b w:val="false"/>
          <w:caps w:val="false"/>
          <w:smallCaps w:val="false"/>
          <w:strike w:val="false"/>
          <w:dstrike w:val="false"/>
          <w:color w:val="00000A"/>
          <w:sz w:val="24"/>
          <w:u w:val="none"/>
        </w:rPr>
      </w:pPr>
      <w:r>
        <w:rPr>
          <w:rFonts w:eastAsia="Calibri" w:cs="Calibri"/>
          <w:sz w:val="24"/>
        </w:rPr>
        <w:t>9) </w:t>
      </w:r>
      <w:r>
        <w:rPr>
          <w:rFonts w:eastAsia="Calibri" w:cs="Calibri"/>
          <w:b w:val="false"/>
          <w:caps w:val="false"/>
          <w:smallCaps w:val="false"/>
          <w:strike w:val="false"/>
          <w:dstrike w:val="false"/>
          <w:color w:val="00000A"/>
          <w:sz w:val="24"/>
          <w:u w:val="none"/>
        </w:rPr>
        <w:t>lokalu zamiennym - należy przez to rozumieć lokal w rozumieniu przepisu art. 2 ust. 1 pkt 6 ustawy;</w:t>
      </w:r>
    </w:p>
    <w:p>
      <w:pPr>
        <w:pStyle w:val="Normal"/>
        <w:keepNext w:val="false"/>
        <w:keepLines w:val="false"/>
        <w:spacing w:lineRule="auto" w:line="276" w:before="120" w:after="120"/>
        <w:ind w:left="340" w:right="0" w:hanging="227"/>
        <w:jc w:val="left"/>
        <w:rPr>
          <w:rFonts w:ascii="Calibri" w:hAnsi="Calibri" w:eastAsia="Calibri" w:cs="Calibri"/>
          <w:b w:val="false"/>
          <w:b w:val="false"/>
          <w:caps w:val="false"/>
          <w:smallCaps w:val="false"/>
          <w:strike w:val="false"/>
          <w:dstrike w:val="false"/>
          <w:color w:val="00000A"/>
          <w:sz w:val="24"/>
          <w:u w:val="none"/>
        </w:rPr>
      </w:pPr>
      <w:r>
        <w:rPr>
          <w:rFonts w:eastAsia="Calibri" w:cs="Calibri"/>
          <w:sz w:val="24"/>
        </w:rPr>
        <w:t>10) </w:t>
      </w:r>
      <w:r>
        <w:rPr>
          <w:rFonts w:eastAsia="Calibri" w:cs="Calibri"/>
          <w:b w:val="false"/>
          <w:caps w:val="false"/>
          <w:smallCaps w:val="false"/>
          <w:strike w:val="false"/>
          <w:dstrike w:val="false"/>
          <w:color w:val="00000A"/>
          <w:sz w:val="24"/>
          <w:u w:val="none"/>
        </w:rPr>
        <w:t>tymczasowym pomieszczeniu - należy przez to rozumieć tymczasowe pomieszczenie w rozumieniu przepisu art. 2 ust. 1 pkt 5a ustawy;</w:t>
      </w:r>
    </w:p>
    <w:p>
      <w:pPr>
        <w:pStyle w:val="Normal"/>
        <w:keepNext w:val="false"/>
        <w:keepLines w:val="false"/>
        <w:spacing w:lineRule="auto" w:line="276" w:before="120" w:after="120"/>
        <w:ind w:left="340" w:right="0" w:hanging="227"/>
        <w:jc w:val="left"/>
        <w:rPr>
          <w:rFonts w:ascii="Calibri" w:hAnsi="Calibri" w:eastAsia="Calibri" w:cs="Calibri"/>
          <w:b w:val="false"/>
          <w:b w:val="false"/>
          <w:caps w:val="false"/>
          <w:smallCaps w:val="false"/>
          <w:strike w:val="false"/>
          <w:dstrike w:val="false"/>
          <w:color w:val="00000A"/>
          <w:sz w:val="24"/>
          <w:u w:val="none"/>
        </w:rPr>
      </w:pPr>
      <w:r>
        <w:rPr>
          <w:rFonts w:eastAsia="Calibri" w:cs="Calibri"/>
          <w:sz w:val="24"/>
        </w:rPr>
        <w:t>11) </w:t>
      </w:r>
      <w:r>
        <w:rPr>
          <w:rFonts w:eastAsia="Calibri" w:cs="Calibri"/>
          <w:b w:val="false"/>
          <w:caps w:val="false"/>
          <w:smallCaps w:val="false"/>
          <w:strike w:val="false"/>
          <w:dstrike w:val="false"/>
          <w:color w:val="00000A"/>
          <w:sz w:val="24"/>
          <w:u w:val="none"/>
        </w:rPr>
        <w:t>powierzchni użytkowej lokalu mieszkalnego - należy przez to rozumieć powierzchnię w rozumieniu przepisu art. 2 ust. 1 pkt 7 ustawy;</w:t>
      </w:r>
    </w:p>
    <w:p>
      <w:pPr>
        <w:pStyle w:val="Normal"/>
        <w:keepNext w:val="false"/>
        <w:keepLines w:val="false"/>
        <w:spacing w:lineRule="auto" w:line="276" w:before="120" w:after="120"/>
        <w:ind w:left="340" w:right="0" w:hanging="227"/>
        <w:jc w:val="left"/>
        <w:rPr>
          <w:rFonts w:ascii="Calibri" w:hAnsi="Calibri" w:eastAsia="Calibri" w:cs="Calibri"/>
          <w:b w:val="false"/>
          <w:b w:val="false"/>
          <w:caps w:val="false"/>
          <w:smallCaps w:val="false"/>
          <w:strike w:val="false"/>
          <w:dstrike w:val="false"/>
          <w:color w:val="00000A"/>
          <w:sz w:val="24"/>
          <w:u w:val="none"/>
        </w:rPr>
      </w:pPr>
      <w:r>
        <w:rPr>
          <w:rFonts w:eastAsia="Calibri" w:cs="Calibri"/>
          <w:sz w:val="24"/>
        </w:rPr>
        <w:t>12) </w:t>
      </w:r>
      <w:r>
        <w:rPr>
          <w:rFonts w:eastAsia="Calibri" w:cs="Calibri"/>
          <w:b w:val="false"/>
          <w:caps w:val="false"/>
          <w:smallCaps w:val="false"/>
          <w:strike w:val="false"/>
          <w:dstrike w:val="false"/>
          <w:color w:val="00000A"/>
          <w:sz w:val="24"/>
          <w:u w:val="none"/>
        </w:rPr>
        <w:t>gospodarstwie domowym - należy przez to rozumieć gospodarstwo w rozumieniu przepisu art. 2 ust. 1 pkt 9 ustawy;</w:t>
      </w:r>
    </w:p>
    <w:p>
      <w:pPr>
        <w:pStyle w:val="Normal"/>
        <w:keepNext w:val="false"/>
        <w:keepLines w:val="false"/>
        <w:spacing w:lineRule="auto" w:line="276" w:before="120" w:after="120"/>
        <w:ind w:left="340" w:right="0" w:hanging="227"/>
        <w:jc w:val="left"/>
        <w:rPr>
          <w:rFonts w:ascii="Calibri" w:hAnsi="Calibri" w:eastAsia="Calibri" w:cs="Calibri"/>
          <w:b w:val="false"/>
          <w:b w:val="false"/>
          <w:caps w:val="false"/>
          <w:smallCaps w:val="false"/>
          <w:strike w:val="false"/>
          <w:dstrike w:val="false"/>
          <w:color w:val="00000A"/>
          <w:sz w:val="24"/>
          <w:u w:val="none"/>
        </w:rPr>
      </w:pPr>
      <w:r>
        <w:rPr>
          <w:rFonts w:eastAsia="Calibri" w:cs="Calibri"/>
          <w:sz w:val="24"/>
        </w:rPr>
        <w:t>13) </w:t>
      </w:r>
      <w:r>
        <w:rPr>
          <w:rFonts w:eastAsia="Calibri" w:cs="Calibri"/>
          <w:b w:val="false"/>
          <w:caps w:val="false"/>
          <w:smallCaps w:val="false"/>
          <w:strike w:val="false"/>
          <w:dstrike w:val="false"/>
          <w:color w:val="00000A"/>
          <w:sz w:val="24"/>
          <w:u w:val="none"/>
        </w:rPr>
        <w:t>dochodzie - należy przez to rozumieć dochód w rozumieniu art. 3 ust. 3 i 4 ustawy z dnia 21 czerwca 2001 r. o dodatkach mieszkaniowych (t.j. Dz. U. z 2019 r. poz. 2133, z późn. zm.);</w:t>
      </w:r>
    </w:p>
    <w:p>
      <w:pPr>
        <w:pStyle w:val="Normal"/>
        <w:keepNext w:val="false"/>
        <w:keepLines w:val="false"/>
        <w:spacing w:lineRule="auto" w:line="276" w:before="120" w:after="120"/>
        <w:ind w:left="340" w:right="0" w:hanging="227"/>
        <w:jc w:val="left"/>
        <w:rPr>
          <w:rFonts w:ascii="Calibri" w:hAnsi="Calibri" w:eastAsia="Calibri" w:cs="Calibri"/>
          <w:b w:val="false"/>
          <w:b w:val="false"/>
          <w:caps w:val="false"/>
          <w:smallCaps w:val="false"/>
          <w:strike w:val="false"/>
          <w:dstrike w:val="false"/>
          <w:color w:val="00000A"/>
          <w:sz w:val="24"/>
          <w:u w:val="none"/>
        </w:rPr>
      </w:pPr>
      <w:r>
        <w:rPr>
          <w:rFonts w:eastAsia="Calibri" w:cs="Calibri"/>
          <w:sz w:val="24"/>
        </w:rPr>
        <w:t>14) </w:t>
      </w:r>
      <w:r>
        <w:rPr>
          <w:rFonts w:eastAsia="Calibri" w:cs="Calibri"/>
          <w:b w:val="false"/>
          <w:caps w:val="false"/>
          <w:smallCaps w:val="false"/>
          <w:strike w:val="false"/>
          <w:dstrike w:val="false"/>
          <w:color w:val="00000A"/>
          <w:sz w:val="24"/>
          <w:u w:val="none"/>
        </w:rPr>
        <w:t>wnioskodawcy - należy przez to rozumieć osobę występującą z wnioskiem o zawarcie umowy najmu lokalu mieszkalnego lub socjalnego;</w:t>
      </w:r>
    </w:p>
    <w:p>
      <w:pPr>
        <w:pStyle w:val="Normal"/>
        <w:keepNext w:val="false"/>
        <w:keepLines w:val="false"/>
        <w:spacing w:lineRule="auto" w:line="276" w:before="120" w:after="120"/>
        <w:ind w:left="340" w:right="0" w:hanging="227"/>
        <w:jc w:val="left"/>
        <w:rPr>
          <w:rFonts w:ascii="Calibri" w:hAnsi="Calibri" w:eastAsia="Calibri" w:cs="Calibri"/>
          <w:b w:val="false"/>
          <w:b w:val="false"/>
          <w:caps w:val="false"/>
          <w:smallCaps w:val="false"/>
          <w:strike w:val="false"/>
          <w:dstrike w:val="false"/>
          <w:color w:val="00000A"/>
          <w:sz w:val="24"/>
          <w:u w:val="none"/>
        </w:rPr>
      </w:pPr>
      <w:r>
        <w:rPr>
          <w:rFonts w:eastAsia="Calibri" w:cs="Calibri"/>
          <w:sz w:val="24"/>
        </w:rPr>
        <w:t>15) </w:t>
      </w:r>
      <w:r>
        <w:rPr>
          <w:rFonts w:eastAsia="Calibri" w:cs="Calibri"/>
          <w:b w:val="false"/>
          <w:caps w:val="false"/>
          <w:smallCaps w:val="false"/>
          <w:strike w:val="false"/>
          <w:dstrike w:val="false"/>
          <w:color w:val="00000A"/>
          <w:sz w:val="24"/>
          <w:u w:val="none"/>
        </w:rPr>
        <w:t>niepełnosprawności w stopniu znacznym - należy przez to rozumieć znaczny stopień niepełnosprawności określony w art. 4 ust. 1 ustawy z dnia 27.08.1997 r. o rehabilitacji zawodowej i społecznej oraz zatrudnianiu osób niepełnosprawnych (t.j. Dz.U. z 2020 r. poz.426, 568, 875, z późn. zm.);</w:t>
      </w:r>
    </w:p>
    <w:p>
      <w:pPr>
        <w:pStyle w:val="Normal"/>
        <w:keepNext w:val="false"/>
        <w:keepLines w:val="false"/>
        <w:spacing w:lineRule="auto" w:line="276" w:before="120" w:after="120"/>
        <w:ind w:left="340" w:right="0" w:hanging="227"/>
        <w:jc w:val="left"/>
        <w:rPr>
          <w:rFonts w:ascii="Calibri" w:hAnsi="Calibri" w:eastAsia="Calibri" w:cs="Calibri"/>
          <w:b w:val="false"/>
          <w:b w:val="false"/>
          <w:caps w:val="false"/>
          <w:smallCaps w:val="false"/>
          <w:strike w:val="false"/>
          <w:dstrike w:val="false"/>
          <w:color w:val="00000A"/>
          <w:sz w:val="24"/>
          <w:u w:val="none"/>
        </w:rPr>
      </w:pPr>
      <w:r>
        <w:rPr>
          <w:rFonts w:eastAsia="Calibri" w:cs="Calibri"/>
          <w:sz w:val="24"/>
        </w:rPr>
        <w:t>16) </w:t>
      </w:r>
      <w:r>
        <w:rPr>
          <w:rFonts w:eastAsia="Calibri" w:cs="Calibri"/>
          <w:b w:val="false"/>
          <w:caps w:val="false"/>
          <w:smallCaps w:val="false"/>
          <w:strike w:val="false"/>
          <w:dstrike w:val="false"/>
          <w:color w:val="00000A"/>
          <w:sz w:val="24"/>
          <w:u w:val="none"/>
        </w:rPr>
        <w:t>najem socjalny lokalu należy przez to rozumieć najem lokalu, o którym mowa w art. 22 ustawy;</w:t>
      </w:r>
    </w:p>
    <w:p>
      <w:pPr>
        <w:pStyle w:val="Normal"/>
        <w:keepNext w:val="false"/>
        <w:keepLines w:val="false"/>
        <w:spacing w:lineRule="auto" w:line="276" w:before="120" w:after="120"/>
        <w:ind w:left="340" w:right="0" w:hanging="227"/>
        <w:jc w:val="left"/>
        <w:rPr>
          <w:rFonts w:ascii="Calibri" w:hAnsi="Calibri" w:eastAsia="Calibri" w:cs="Calibri"/>
          <w:b w:val="false"/>
          <w:b w:val="false"/>
          <w:caps w:val="false"/>
          <w:smallCaps w:val="false"/>
          <w:strike w:val="false"/>
          <w:dstrike w:val="false"/>
          <w:color w:val="00000A"/>
          <w:sz w:val="24"/>
          <w:u w:val="none"/>
        </w:rPr>
      </w:pPr>
      <w:r>
        <w:rPr>
          <w:rFonts w:eastAsia="Calibri" w:cs="Calibri"/>
          <w:sz w:val="24"/>
        </w:rPr>
        <w:t>17) </w:t>
      </w:r>
      <w:r>
        <w:rPr>
          <w:rFonts w:eastAsia="Calibri" w:cs="Calibri"/>
          <w:b w:val="false"/>
          <w:caps w:val="false"/>
          <w:smallCaps w:val="false"/>
          <w:strike w:val="false"/>
          <w:dstrike w:val="false"/>
          <w:color w:val="00000A"/>
          <w:sz w:val="24"/>
          <w:u w:val="none"/>
        </w:rPr>
        <w:t>mieszkania chronione treningowe i mieszkania chronione wspierane – mieszkania w rozumieniu ustawy z dnia 12 marca 2004 r. o pomocy społecznej (t.j. Dz. U. z 2020 r. poz. 1876 z późn. zm.).</w:t>
      </w:r>
    </w:p>
    <w:p>
      <w:pPr>
        <w:pStyle w:val="Normal"/>
        <w:keepNext w:val="false"/>
        <w:keepLines/>
        <w:spacing w:lineRule="auto" w:line="276" w:before="120" w:after="120"/>
        <w:ind w:left="0" w:right="0" w:firstLine="340"/>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b/>
          <w:sz w:val="24"/>
        </w:rPr>
        <w:t>§ 3. </w:t>
      </w:r>
      <w:r>
        <w:rPr>
          <w:rFonts w:eastAsia="Calibri" w:cs="Calibri"/>
          <w:sz w:val="24"/>
        </w:rPr>
        <w:t>1. </w:t>
      </w:r>
      <w:r>
        <w:rPr>
          <w:rFonts w:eastAsia="Calibri" w:cs="Calibri"/>
          <w:b w:val="false"/>
          <w:i w:val="false"/>
          <w:caps w:val="false"/>
          <w:smallCaps w:val="false"/>
          <w:strike w:val="false"/>
          <w:dstrike w:val="false"/>
          <w:color w:val="00000A"/>
          <w:position w:val="0"/>
          <w:sz w:val="24"/>
          <w:sz w:val="24"/>
          <w:u w:val="none"/>
          <w:vertAlign w:val="baseline"/>
        </w:rPr>
        <w:t>Lokale stanowiące mieszkaniowy zasób Miasta przeznaczane są do zaspokajania potrzeb mieszkaniowych gospodarstw domowych o niskich dochodach oraz przeznaczone są na lokale zamienne, lokale udostępniane w ramach najmu socjalnego i tymczasowe pomieszczenia w przypadku gdy na Mieście ciąży obowiązek ich dostarczenia oraz na lokale związane ze stosunkiem pracy.</w:t>
      </w:r>
    </w:p>
    <w:p>
      <w:pPr>
        <w:pStyle w:val="Normal"/>
        <w:keepNext w:val="false"/>
        <w:keepLines/>
        <w:spacing w:lineRule="auto" w:line="276" w:before="120" w:after="120"/>
        <w:ind w:left="0" w:right="0" w:firstLine="340"/>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2. </w:t>
      </w:r>
      <w:r>
        <w:rPr>
          <w:rFonts w:eastAsia="Calibri" w:cs="Calibri"/>
          <w:b w:val="false"/>
          <w:i w:val="false"/>
          <w:caps w:val="false"/>
          <w:smallCaps w:val="false"/>
          <w:strike w:val="false"/>
          <w:dstrike w:val="false"/>
          <w:color w:val="000000"/>
          <w:position w:val="0"/>
          <w:sz w:val="24"/>
          <w:sz w:val="24"/>
          <w:u w:val="none" w:color="000000"/>
          <w:vertAlign w:val="baseline"/>
        </w:rPr>
        <w:t>Umowy o najem lokali zawiera właściwy Wynajmujący, o którym mowa w § 2 pkt 6 lit. a i b uchwały, na podstawie pisemnego skierowania wydanego przez Prezydenta albo Prezydent lub jednostka organizacyjna Miasta w przypadku zawierania umowy najmu związanej ze stosunkiem pracy.</w:t>
      </w:r>
    </w:p>
    <w:p>
      <w:pPr>
        <w:pStyle w:val="Normal"/>
        <w:keepNext w:val="false"/>
        <w:keepLines/>
        <w:spacing w:lineRule="auto" w:line="276" w:before="120" w:after="120"/>
        <w:ind w:left="0" w:right="0" w:firstLine="340"/>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3. </w:t>
      </w:r>
      <w:r>
        <w:rPr>
          <w:rFonts w:eastAsia="Calibri" w:cs="Calibri"/>
          <w:b w:val="false"/>
          <w:i w:val="false"/>
          <w:caps w:val="false"/>
          <w:smallCaps w:val="false"/>
          <w:strike w:val="false"/>
          <w:dstrike w:val="false"/>
          <w:color w:val="000000"/>
          <w:position w:val="0"/>
          <w:sz w:val="24"/>
          <w:sz w:val="24"/>
          <w:u w:val="none" w:color="000000"/>
          <w:vertAlign w:val="baseline"/>
        </w:rPr>
        <w:t>W sprawach zmiany przeznaczenia całości lub części lokalu mieszkalnego decyduje Prezydent.</w:t>
      </w:r>
    </w:p>
    <w:p>
      <w:pPr>
        <w:pStyle w:val="Normal"/>
        <w:keepNext w:val="false"/>
        <w:keepLines/>
        <w:spacing w:lineRule="auto" w:line="276" w:before="120" w:after="120"/>
        <w:ind w:left="0" w:right="0" w:firstLine="340"/>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4. </w:t>
      </w:r>
      <w:r>
        <w:rPr>
          <w:rFonts w:eastAsia="Calibri" w:cs="Calibri"/>
          <w:b w:val="false"/>
          <w:i w:val="false"/>
          <w:caps w:val="false"/>
          <w:smallCaps w:val="false"/>
          <w:strike w:val="false"/>
          <w:dstrike w:val="false"/>
          <w:color w:val="000000"/>
          <w:position w:val="0"/>
          <w:sz w:val="24"/>
          <w:sz w:val="24"/>
          <w:u w:val="none" w:color="000000"/>
          <w:vertAlign w:val="baseline"/>
        </w:rPr>
        <w:t>Lokale mieszkalne wchodzące w skład mieszkaniowego zasobu Miasta Tomaszowa Mazowieckiego, mogą być przeznaczane na prowadzenie mieszkań chronionych treningowych i mieszkań chronionych wspieranych, w celu realizacji zadań wynikających z ustawy z dnia 12 marca 2004 r. o pomocy społecznej oraz ustawy z dnia 9 czerwca 2011r. o wspieraniu rodziny i systemie pieczy zastępczej.</w:t>
      </w:r>
    </w:p>
    <w:p>
      <w:pPr>
        <w:pStyle w:val="Normal"/>
        <w:keepNext w:val="false"/>
        <w:keepLines/>
        <w:spacing w:lineRule="auto" w:line="276" w:before="120" w:after="120"/>
        <w:ind w:left="0" w:right="0" w:firstLine="340"/>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b/>
          <w:sz w:val="24"/>
        </w:rPr>
        <w:t>§ 4. </w:t>
      </w:r>
      <w:r>
        <w:rPr>
          <w:rFonts w:eastAsia="Calibri" w:cs="Calibri"/>
          <w:b w:val="false"/>
          <w:i w:val="false"/>
          <w:caps w:val="false"/>
          <w:smallCaps w:val="false"/>
          <w:strike w:val="false"/>
          <w:dstrike w:val="false"/>
          <w:color w:val="000000"/>
          <w:position w:val="0"/>
          <w:sz w:val="24"/>
          <w:sz w:val="24"/>
          <w:u w:val="none" w:color="000000"/>
          <w:vertAlign w:val="baseline"/>
        </w:rPr>
        <w:t>Lokale mieszkalne, w tym lokale, których najem jest związany ze stosunkiem pracy, lokale udostępniane w ramach najmu socjalnego oraz tymczasowe pomieszczenia mogą być oddane w najem tylko za zapłatą czynszu.</w:t>
      </w:r>
    </w:p>
    <w:p>
      <w:pPr>
        <w:pStyle w:val="Normal"/>
        <w:keepNext w:val="true"/>
        <w:keepLines/>
        <w:spacing w:lineRule="auto" w:line="276" w:before="0" w:after="0"/>
        <w:ind w:left="0" w:right="0" w:hanging="0"/>
        <w:jc w:val="center"/>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b/>
          <w:caps w:val="false"/>
          <w:smallCaps w:val="false"/>
          <w:sz w:val="24"/>
        </w:rPr>
        <w:t>Rozdział 2.</w:t>
      </w:r>
      <w:r>
        <w:rPr>
          <w:rFonts w:eastAsia="Calibri" w:cs="Calibri"/>
          <w:b w:val="false"/>
          <w:i w:val="false"/>
          <w:caps w:val="false"/>
          <w:smallCaps w:val="false"/>
          <w:strike w:val="false"/>
          <w:dstrike w:val="false"/>
          <w:color w:val="000000"/>
          <w:position w:val="0"/>
          <w:sz w:val="24"/>
          <w:sz w:val="24"/>
          <w:u w:val="none" w:color="000000"/>
          <w:vertAlign w:val="baseline"/>
        </w:rPr>
        <w:br/>
      </w:r>
      <w:r>
        <w:rPr>
          <w:rFonts w:eastAsia="Calibri" w:cs="Calibri"/>
          <w:b/>
          <w:i w:val="false"/>
          <w:caps w:val="false"/>
          <w:smallCaps w:val="false"/>
          <w:strike w:val="false"/>
          <w:dstrike w:val="false"/>
          <w:color w:val="000000"/>
          <w:position w:val="0"/>
          <w:sz w:val="24"/>
          <w:sz w:val="24"/>
          <w:u w:val="none" w:color="000000"/>
          <w:vertAlign w:val="baseline"/>
        </w:rPr>
        <w:t>Warunki wynajmowania lub podnajmowania lokali mieszkalnych na czas nieoznaczony oraz kryteria wyboru osób, którym przysługuje pierwszeństwo zawarcia umowy najmu lokalu na czas nieoznaczony</w:t>
      </w:r>
    </w:p>
    <w:p>
      <w:pPr>
        <w:pStyle w:val="Normal"/>
        <w:keepNext w:val="false"/>
        <w:keepLines/>
        <w:spacing w:lineRule="auto" w:line="276" w:before="120" w:after="120"/>
        <w:ind w:left="0" w:right="0" w:firstLine="340"/>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b/>
          <w:sz w:val="24"/>
        </w:rPr>
        <w:t>§ 5. </w:t>
      </w:r>
      <w:r>
        <w:rPr>
          <w:rFonts w:eastAsia="Calibri" w:cs="Calibri"/>
          <w:sz w:val="24"/>
        </w:rPr>
        <w:t>1. </w:t>
      </w:r>
      <w:r>
        <w:rPr>
          <w:rFonts w:eastAsia="Calibri" w:cs="Calibri"/>
          <w:b w:val="false"/>
          <w:i w:val="false"/>
          <w:caps w:val="false"/>
          <w:smallCaps w:val="false"/>
          <w:strike w:val="false"/>
          <w:dstrike w:val="false"/>
          <w:color w:val="000000"/>
          <w:position w:val="0"/>
          <w:sz w:val="24"/>
          <w:sz w:val="24"/>
          <w:u w:val="none" w:color="000000"/>
          <w:vertAlign w:val="baseline"/>
        </w:rPr>
        <w:t>O zawarcie umowy najmu lokalu mieszkalnego na czas nieoznaczony mogą ubiegać się osoby będące mieszkańcami Gminy, które spełniają łącznie następujące przesłanki:</w:t>
      </w:r>
    </w:p>
    <w:p>
      <w:pPr>
        <w:pStyle w:val="Normal"/>
        <w:keepNext w:val="false"/>
        <w:keepLines w:val="false"/>
        <w:spacing w:lineRule="auto" w:line="276" w:before="120" w:after="120"/>
        <w:ind w:left="340" w:right="0" w:hanging="227"/>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1) </w:t>
      </w:r>
      <w:r>
        <w:rPr>
          <w:rFonts w:eastAsia="Calibri" w:cs="Calibri"/>
          <w:b w:val="false"/>
          <w:i w:val="false"/>
          <w:caps w:val="false"/>
          <w:smallCaps w:val="false"/>
          <w:strike w:val="false"/>
          <w:dstrike w:val="false"/>
          <w:color w:val="000000"/>
          <w:position w:val="0"/>
          <w:sz w:val="24"/>
          <w:sz w:val="24"/>
          <w:u w:val="none" w:color="000000"/>
          <w:vertAlign w:val="baseline"/>
        </w:rPr>
        <w:t>nie mają zaspokojonych potrzeb mieszkaniowych;</w:t>
      </w:r>
    </w:p>
    <w:p>
      <w:pPr>
        <w:pStyle w:val="Normal"/>
        <w:keepNext w:val="false"/>
        <w:keepLines w:val="false"/>
        <w:spacing w:lineRule="auto" w:line="276" w:before="120" w:after="120"/>
        <w:ind w:left="340" w:right="0" w:hanging="227"/>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2) </w:t>
      </w:r>
      <w:r>
        <w:rPr>
          <w:rFonts w:eastAsia="Calibri" w:cs="Calibri"/>
          <w:b w:val="false"/>
          <w:i w:val="false"/>
          <w:caps w:val="false"/>
          <w:smallCaps w:val="false"/>
          <w:strike w:val="false"/>
          <w:dstrike w:val="false"/>
          <w:color w:val="000000"/>
          <w:position w:val="0"/>
          <w:sz w:val="24"/>
          <w:sz w:val="24"/>
          <w:u w:val="none" w:color="000000"/>
          <w:vertAlign w:val="baseline"/>
        </w:rPr>
        <w:t>średni miesięczny dochód na członka gospodarstwa domowego z ostatnich sześciu miesięcy przed złożeniem wniosku o uzyskanie lokalu mieszkalnego nie przekroczył:</w:t>
      </w:r>
    </w:p>
    <w:p>
      <w:pPr>
        <w:pStyle w:val="Normal"/>
        <w:keepNext w:val="false"/>
        <w:keepLines/>
        <w:spacing w:lineRule="auto" w:line="276" w:before="120" w:after="120"/>
        <w:ind w:left="567" w:right="0" w:hanging="227"/>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a) </w:t>
      </w:r>
      <w:r>
        <w:rPr>
          <w:rFonts w:eastAsia="Calibri" w:cs="Calibri"/>
          <w:b w:val="false"/>
          <w:i w:val="false"/>
          <w:caps w:val="false"/>
          <w:smallCaps w:val="false"/>
          <w:strike w:val="false"/>
          <w:dstrike w:val="false"/>
          <w:color w:val="000000"/>
          <w:position w:val="0"/>
          <w:sz w:val="24"/>
          <w:sz w:val="24"/>
          <w:u w:val="none" w:color="000000"/>
          <w:vertAlign w:val="baseline"/>
        </w:rPr>
        <w:t>175% najniższej emerytury w gospodarstwie jednoosobowym,</w:t>
      </w:r>
    </w:p>
    <w:p>
      <w:pPr>
        <w:pStyle w:val="Normal"/>
        <w:keepNext w:val="false"/>
        <w:keepLines/>
        <w:spacing w:lineRule="auto" w:line="276" w:before="120" w:after="120"/>
        <w:ind w:left="567" w:right="0" w:hanging="227"/>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b) </w:t>
      </w:r>
      <w:r>
        <w:rPr>
          <w:rFonts w:eastAsia="Calibri" w:cs="Calibri"/>
          <w:b w:val="false"/>
          <w:i w:val="false"/>
          <w:caps w:val="false"/>
          <w:smallCaps w:val="false"/>
          <w:strike w:val="false"/>
          <w:dstrike w:val="false"/>
          <w:color w:val="000000"/>
          <w:position w:val="0"/>
          <w:sz w:val="24"/>
          <w:sz w:val="24"/>
          <w:u w:val="none" w:color="000000"/>
          <w:vertAlign w:val="baseline"/>
        </w:rPr>
        <w:t>150% najniższej emerytury w gospodarstwie dwuosobowym,</w:t>
      </w:r>
    </w:p>
    <w:p>
      <w:pPr>
        <w:pStyle w:val="Normal"/>
        <w:keepNext w:val="false"/>
        <w:keepLines/>
        <w:spacing w:lineRule="auto" w:line="276" w:before="120" w:after="120"/>
        <w:ind w:left="567" w:right="0" w:hanging="227"/>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c) </w:t>
      </w:r>
      <w:r>
        <w:rPr>
          <w:rFonts w:eastAsia="Calibri" w:cs="Calibri"/>
          <w:b w:val="false"/>
          <w:i w:val="false"/>
          <w:caps w:val="false"/>
          <w:smallCaps w:val="false"/>
          <w:strike w:val="false"/>
          <w:dstrike w:val="false"/>
          <w:color w:val="000000"/>
          <w:position w:val="0"/>
          <w:sz w:val="24"/>
          <w:sz w:val="24"/>
          <w:u w:val="none" w:color="000000"/>
          <w:vertAlign w:val="baseline"/>
        </w:rPr>
        <w:t>125% najniższej emerytury w gospodarstwie trzyosobowym,</w:t>
      </w:r>
    </w:p>
    <w:p>
      <w:pPr>
        <w:pStyle w:val="Normal"/>
        <w:keepNext w:val="false"/>
        <w:keepLines/>
        <w:spacing w:lineRule="auto" w:line="276" w:before="120" w:after="120"/>
        <w:ind w:left="567" w:right="0" w:hanging="227"/>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d) </w:t>
      </w:r>
      <w:r>
        <w:rPr>
          <w:rFonts w:eastAsia="Calibri" w:cs="Calibri"/>
          <w:b w:val="false"/>
          <w:i w:val="false"/>
          <w:caps w:val="false"/>
          <w:smallCaps w:val="false"/>
          <w:strike w:val="false"/>
          <w:dstrike w:val="false"/>
          <w:color w:val="000000"/>
          <w:position w:val="0"/>
          <w:sz w:val="24"/>
          <w:sz w:val="24"/>
          <w:u w:val="none" w:color="000000"/>
          <w:vertAlign w:val="baseline"/>
        </w:rPr>
        <w:t>100% najniższej emerytury w gospodarstwie liczącym cztery lub więcej osób.</w:t>
      </w:r>
    </w:p>
    <w:p>
      <w:pPr>
        <w:pStyle w:val="Normal"/>
        <w:keepNext w:val="false"/>
        <w:keepLines/>
        <w:spacing w:lineRule="auto" w:line="276" w:before="120" w:after="120"/>
        <w:ind w:left="0" w:right="0" w:firstLine="340"/>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2. </w:t>
      </w:r>
      <w:r>
        <w:rPr>
          <w:rFonts w:eastAsia="Calibri" w:cs="Calibri"/>
          <w:b w:val="false"/>
          <w:i w:val="false"/>
          <w:caps w:val="false"/>
          <w:smallCaps w:val="false"/>
          <w:strike w:val="false"/>
          <w:dstrike w:val="false"/>
          <w:color w:val="000000"/>
          <w:position w:val="0"/>
          <w:sz w:val="24"/>
          <w:sz w:val="24"/>
          <w:u w:val="none" w:color="000000"/>
          <w:vertAlign w:val="baseline"/>
        </w:rPr>
        <w:t>W przypadku osób legitymujących się orzeczeniem o niepełnosprawności w stopniu znacznym lub gdy orzeczeniem takim legitymuje się współmałżonek, jak również gdy ich małoletnie dzieci własne lub przysposobione pozostające we wspólnym gospodarstwie domowym legitymują się niepełnosprawnością ze wskazaniem konieczności stałej lub długotrwałej opieki lub pomocy innej osoby w związku ze znacznie ograniczoną możliwością samodzielnej egzystencji lub wskazaniem konieczności stałego współudziału na co dzień opiekuna dziecka w procesie jego leczenia rehabilitacji i edukacji, kryterium o którym mowa w § 5 ust. 1 pkt 2 określa się w ten sposób, że średni miesięczny dochód nie może przekroczyć:</w:t>
      </w:r>
    </w:p>
    <w:p>
      <w:pPr>
        <w:pStyle w:val="Normal"/>
        <w:keepNext w:val="false"/>
        <w:keepLines/>
        <w:spacing w:lineRule="auto" w:line="276" w:before="120" w:after="120"/>
        <w:ind w:left="227" w:right="0" w:hanging="227"/>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a) </w:t>
      </w:r>
      <w:r>
        <w:rPr>
          <w:rFonts w:eastAsia="Calibri" w:cs="Calibri"/>
          <w:b w:val="false"/>
          <w:i w:val="false"/>
          <w:caps w:val="false"/>
          <w:smallCaps w:val="false"/>
          <w:strike w:val="false"/>
          <w:dstrike w:val="false"/>
          <w:color w:val="000000"/>
          <w:position w:val="0"/>
          <w:sz w:val="24"/>
          <w:sz w:val="24"/>
          <w:u w:val="none" w:color="000000"/>
          <w:vertAlign w:val="baseline"/>
        </w:rPr>
        <w:t>200% najniższej emerytury w przypadku gospodarstw jednoosobowych;</w:t>
      </w:r>
    </w:p>
    <w:p>
      <w:pPr>
        <w:pStyle w:val="Normal"/>
        <w:keepNext w:val="false"/>
        <w:keepLines/>
        <w:spacing w:lineRule="auto" w:line="276" w:before="120" w:after="120"/>
        <w:ind w:left="227" w:right="0" w:hanging="227"/>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b) </w:t>
      </w:r>
      <w:r>
        <w:rPr>
          <w:rFonts w:eastAsia="Calibri" w:cs="Calibri"/>
          <w:b w:val="false"/>
          <w:i w:val="false"/>
          <w:caps w:val="false"/>
          <w:smallCaps w:val="false"/>
          <w:strike w:val="false"/>
          <w:dstrike w:val="false"/>
          <w:color w:val="000000"/>
          <w:position w:val="0"/>
          <w:sz w:val="24"/>
          <w:sz w:val="24"/>
          <w:u w:val="none" w:color="000000"/>
          <w:vertAlign w:val="baseline"/>
        </w:rPr>
        <w:t>175% najniższej emerytury w przypadku gospodarstw dwuosobowych;</w:t>
      </w:r>
    </w:p>
    <w:p>
      <w:pPr>
        <w:pStyle w:val="Normal"/>
        <w:keepNext w:val="false"/>
        <w:keepLines/>
        <w:spacing w:lineRule="auto" w:line="276" w:before="120" w:after="120"/>
        <w:ind w:left="227" w:right="0" w:hanging="227"/>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c) </w:t>
      </w:r>
      <w:r>
        <w:rPr>
          <w:rFonts w:eastAsia="Calibri" w:cs="Calibri"/>
          <w:b w:val="false"/>
          <w:i w:val="false"/>
          <w:caps w:val="false"/>
          <w:smallCaps w:val="false"/>
          <w:strike w:val="false"/>
          <w:dstrike w:val="false"/>
          <w:color w:val="000000"/>
          <w:position w:val="0"/>
          <w:sz w:val="24"/>
          <w:sz w:val="24"/>
          <w:u w:val="none" w:color="000000"/>
          <w:vertAlign w:val="baseline"/>
        </w:rPr>
        <w:t>150% najniższej emerytury w przypadku gospodarstw trzyosobowych;</w:t>
      </w:r>
    </w:p>
    <w:p>
      <w:pPr>
        <w:pStyle w:val="Normal"/>
        <w:keepNext w:val="false"/>
        <w:keepLines/>
        <w:spacing w:lineRule="auto" w:line="276" w:before="120" w:after="120"/>
        <w:ind w:left="227" w:right="0" w:hanging="227"/>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d) </w:t>
      </w:r>
      <w:r>
        <w:rPr>
          <w:rFonts w:eastAsia="Calibri" w:cs="Calibri"/>
          <w:b w:val="false"/>
          <w:i w:val="false"/>
          <w:caps w:val="false"/>
          <w:smallCaps w:val="false"/>
          <w:strike w:val="false"/>
          <w:dstrike w:val="false"/>
          <w:color w:val="000000"/>
          <w:position w:val="0"/>
          <w:sz w:val="24"/>
          <w:sz w:val="24"/>
          <w:u w:val="none" w:color="000000"/>
          <w:vertAlign w:val="baseline"/>
        </w:rPr>
        <w:t>125% najniższej emerytury w przypadku gospodarstw liczących cztery lub więcej osób.</w:t>
      </w:r>
    </w:p>
    <w:p>
      <w:pPr>
        <w:pStyle w:val="Normal"/>
        <w:keepNext w:val="false"/>
        <w:keepLines/>
        <w:spacing w:lineRule="auto" w:line="276" w:before="120" w:after="120"/>
        <w:ind w:left="0" w:right="0" w:firstLine="340"/>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3. </w:t>
      </w:r>
      <w:r>
        <w:rPr>
          <w:rFonts w:eastAsia="Calibri" w:cs="Calibri"/>
          <w:b w:val="false"/>
          <w:i w:val="false"/>
          <w:caps w:val="false"/>
          <w:smallCaps w:val="false"/>
          <w:strike w:val="false"/>
          <w:dstrike w:val="false"/>
          <w:color w:val="000000"/>
          <w:position w:val="0"/>
          <w:sz w:val="24"/>
          <w:sz w:val="24"/>
          <w:u w:val="none" w:color="000000"/>
          <w:vertAlign w:val="baseline"/>
        </w:rPr>
        <w:t>Gmina  co 3 lata, weryfikuje spełnianie przez najemców, z wyłączeniem umów najmu socjalnego lokalu, kryterium wysokości dochodu uzasadniającej oddanie w najem lub podnajem lokalu. Na pisemne żądanie Gminy najemca jest obowiązany do złożenia w terminie miesiąca od dnia otrzymania żądania Gminy deklaracji o wysokości dochodów członków gospodarstwa domowego w okresie 3 miesięcy poprzedzających złożenie deklaracji.</w:t>
      </w:r>
    </w:p>
    <w:p>
      <w:pPr>
        <w:pStyle w:val="Normal"/>
        <w:keepNext w:val="false"/>
        <w:keepLines/>
        <w:spacing w:lineRule="auto" w:line="276" w:before="120" w:after="120"/>
        <w:ind w:left="0" w:right="0" w:firstLine="340"/>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4. </w:t>
      </w:r>
      <w:r>
        <w:rPr>
          <w:rFonts w:eastAsia="Calibri" w:cs="Calibri"/>
          <w:b w:val="false"/>
          <w:i w:val="false"/>
          <w:caps w:val="false"/>
          <w:smallCaps w:val="false"/>
          <w:strike w:val="false"/>
          <w:dstrike w:val="false"/>
          <w:color w:val="000000"/>
          <w:position w:val="0"/>
          <w:sz w:val="24"/>
          <w:sz w:val="24"/>
          <w:u w:val="none" w:color="000000"/>
          <w:vertAlign w:val="baseline"/>
        </w:rPr>
        <w:t>Uprawnionymi do najmu lokalu mieszkalnego na czas nieokreślony w pierwszej kolejności są osoby:</w:t>
      </w:r>
    </w:p>
    <w:p>
      <w:pPr>
        <w:pStyle w:val="Normal"/>
        <w:keepNext w:val="false"/>
        <w:keepLines w:val="false"/>
        <w:spacing w:lineRule="auto" w:line="276" w:before="120" w:after="120"/>
        <w:ind w:left="340" w:right="0" w:hanging="227"/>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1) </w:t>
      </w:r>
      <w:r>
        <w:rPr>
          <w:rFonts w:eastAsia="Calibri" w:cs="Calibri"/>
          <w:b w:val="false"/>
          <w:i w:val="false"/>
          <w:caps w:val="false"/>
          <w:smallCaps w:val="false"/>
          <w:strike w:val="false"/>
          <w:dstrike w:val="false"/>
          <w:color w:val="000000"/>
          <w:position w:val="0"/>
          <w:sz w:val="24"/>
          <w:sz w:val="24"/>
          <w:u w:val="none" w:color="000000"/>
          <w:vertAlign w:val="baseline"/>
        </w:rPr>
        <w:t>opuszczające po osiągnięciu pełnoletniości domy dziecka, rodzinne domy dziecka oraz rodziny zastępcze, placówki opiekuńczo-wychowawcze lub inne ośrodki wymienione w przepisach o pomocy społecznej, pod warunkiem złożenia wniosku w terminie nie później niż 12 miesięcy od dnia osiągnięcia pełnoletniości;</w:t>
      </w:r>
    </w:p>
    <w:p>
      <w:pPr>
        <w:pStyle w:val="Normal"/>
        <w:keepNext w:val="false"/>
        <w:keepLines w:val="false"/>
        <w:spacing w:lineRule="auto" w:line="276" w:before="120" w:after="120"/>
        <w:ind w:left="340" w:right="0" w:hanging="227"/>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2) </w:t>
      </w:r>
      <w:r>
        <w:rPr>
          <w:rFonts w:eastAsia="Calibri" w:cs="Calibri"/>
          <w:b w:val="false"/>
          <w:i w:val="false"/>
          <w:caps w:val="false"/>
          <w:smallCaps w:val="false"/>
          <w:strike w:val="false"/>
          <w:dstrike w:val="false"/>
          <w:color w:val="000000"/>
          <w:position w:val="0"/>
          <w:sz w:val="24"/>
          <w:sz w:val="24"/>
          <w:u w:val="none" w:color="000000"/>
          <w:vertAlign w:val="baseline"/>
        </w:rPr>
        <w:t>które utraciły dotychczas zajmowany lokal wskutek klęski żywiołowej lub katastrofy budowlanej;</w:t>
      </w:r>
    </w:p>
    <w:p>
      <w:pPr>
        <w:pStyle w:val="Normal"/>
        <w:keepNext w:val="false"/>
        <w:keepLines w:val="false"/>
        <w:spacing w:lineRule="auto" w:line="276" w:before="120" w:after="120"/>
        <w:ind w:left="340" w:right="0" w:hanging="227"/>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3) </w:t>
      </w:r>
      <w:r>
        <w:rPr>
          <w:rFonts w:eastAsia="Calibri" w:cs="Calibri"/>
          <w:b w:val="false"/>
          <w:i w:val="false"/>
          <w:caps w:val="false"/>
          <w:smallCaps w:val="false"/>
          <w:strike w:val="false"/>
          <w:dstrike w:val="false"/>
          <w:color w:val="000000"/>
          <w:position w:val="0"/>
          <w:sz w:val="24"/>
          <w:sz w:val="24"/>
          <w:u w:val="none" w:color="000000"/>
          <w:vertAlign w:val="baseline"/>
        </w:rPr>
        <w:t>mieszkają w lokalu nie spełniającym wymagań dla pomieszczeń przeznaczonych na stały pobyt ludzi w rozumieniu przepisów określających warunki techniczne jakim powinny odpowiadać budynki i ich usytuowanie;</w:t>
      </w:r>
    </w:p>
    <w:p>
      <w:pPr>
        <w:pStyle w:val="Normal"/>
        <w:keepNext w:val="false"/>
        <w:keepLines w:val="false"/>
        <w:spacing w:lineRule="auto" w:line="276" w:before="120" w:after="120"/>
        <w:ind w:left="340" w:right="0" w:hanging="227"/>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4) </w:t>
      </w:r>
      <w:r>
        <w:rPr>
          <w:rFonts w:eastAsia="Calibri" w:cs="Calibri"/>
          <w:b w:val="false"/>
          <w:i w:val="false"/>
          <w:caps w:val="false"/>
          <w:smallCaps w:val="false"/>
          <w:strike w:val="false"/>
          <w:dstrike w:val="false"/>
          <w:color w:val="000000"/>
          <w:position w:val="0"/>
          <w:sz w:val="24"/>
          <w:sz w:val="24"/>
          <w:u w:val="none" w:color="000000"/>
          <w:vertAlign w:val="baseline"/>
        </w:rPr>
        <w:t>legitymujące się orzeczeniem o niepełnosprawności w stopniu znacznym lub gdy orzeczeniem takim legitymuje się współmałżonek, jak również gdy ich małoletnie dzieci własne lub przysposobione, pozostające we wspólnym gospodarstwie domowym, legitymują się niepełnosprawnością ze wskazaniem konieczności stałej lub długotrwałej opieki lub pomocy innej osoby w związku ze znacznie ograniczoną możliwością samodzielnej egzystencji lub wskazaniem konieczności stałego współudziału na co dzień opiekuna dziecka w procesie jego leczenia rehabilitacji i edukacji.</w:t>
      </w:r>
    </w:p>
    <w:p>
      <w:pPr>
        <w:pStyle w:val="Normal"/>
        <w:keepNext w:val="false"/>
        <w:keepLines/>
        <w:spacing w:lineRule="auto" w:line="276" w:before="120" w:after="120"/>
        <w:ind w:left="0" w:right="0" w:firstLine="340"/>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5. </w:t>
      </w:r>
      <w:r>
        <w:rPr>
          <w:rFonts w:eastAsia="Calibri" w:cs="Calibri"/>
          <w:b w:val="false"/>
          <w:i w:val="false"/>
          <w:caps w:val="false"/>
          <w:smallCaps w:val="false"/>
          <w:strike w:val="false"/>
          <w:dstrike w:val="false"/>
          <w:color w:val="000000"/>
          <w:position w:val="0"/>
          <w:sz w:val="24"/>
          <w:sz w:val="24"/>
          <w:u w:val="none" w:color="000000"/>
          <w:vertAlign w:val="baseline"/>
        </w:rPr>
        <w:t>W uzasadnionych przypadkach wynikających w szczególności z ciężkiej choroby osoby ubiegającej się o zawarcie umowy najmu lokalu mieszkalnego na czas nieoznaczony lub osób wchodzących w skład jego gospodarstwa domowego albo jeżeli osoby te utraciły dotychczas zajmowany lokal w skutek katastrofy budowlanej lub klęski żywiołowej Prezydent Miasta Tomaszowa Mazowieckiego może zdecydować o zawarciu umowy najmu lokalu mieszkalnego z osobą nie spełniającą kryteriów, o których mowa w § 5 ust. 1 pkt 2 i § 5 ust. 2.</w:t>
      </w:r>
    </w:p>
    <w:p>
      <w:pPr>
        <w:pStyle w:val="Normal"/>
        <w:keepNext w:val="true"/>
        <w:keepLines/>
        <w:spacing w:lineRule="auto" w:line="276" w:before="0" w:after="0"/>
        <w:ind w:left="0" w:right="0" w:hanging="0"/>
        <w:jc w:val="center"/>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b/>
          <w:caps w:val="false"/>
          <w:smallCaps w:val="false"/>
          <w:sz w:val="24"/>
        </w:rPr>
        <w:t>Rozdział 3.</w:t>
      </w:r>
      <w:r>
        <w:rPr>
          <w:rFonts w:eastAsia="Calibri" w:cs="Calibri"/>
          <w:b w:val="false"/>
          <w:i w:val="false"/>
          <w:caps w:val="false"/>
          <w:smallCaps w:val="false"/>
          <w:strike w:val="false"/>
          <w:dstrike w:val="false"/>
          <w:color w:val="000000"/>
          <w:position w:val="0"/>
          <w:sz w:val="24"/>
          <w:sz w:val="24"/>
          <w:u w:val="none" w:color="000000"/>
          <w:vertAlign w:val="baseline"/>
        </w:rPr>
        <w:br/>
      </w:r>
      <w:r>
        <w:rPr>
          <w:rFonts w:eastAsia="Calibri" w:cs="Calibri"/>
          <w:b/>
          <w:i w:val="false"/>
          <w:caps w:val="false"/>
          <w:smallCaps w:val="false"/>
          <w:strike w:val="false"/>
          <w:dstrike w:val="false"/>
          <w:color w:val="000000"/>
          <w:position w:val="0"/>
          <w:sz w:val="24"/>
          <w:sz w:val="24"/>
          <w:u w:val="none" w:color="000000"/>
          <w:vertAlign w:val="baseline"/>
        </w:rPr>
        <w:t>Warunki wynajmowania lokali udostępnianych w  ramach najmu socjalnego oraz kryteria wyboru osób, którym przysługuje pierwszeństwo zawarcia umowy najmu lokalu w  ramach najmu socjalnego</w:t>
      </w:r>
    </w:p>
    <w:p>
      <w:pPr>
        <w:pStyle w:val="Normal"/>
        <w:keepNext w:val="false"/>
        <w:keepLines/>
        <w:spacing w:lineRule="auto" w:line="276" w:before="120" w:after="120"/>
        <w:ind w:left="0" w:right="0" w:firstLine="340"/>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b/>
          <w:sz w:val="24"/>
        </w:rPr>
        <w:t>§ 6. </w:t>
      </w:r>
      <w:r>
        <w:rPr>
          <w:rFonts w:eastAsia="Calibri" w:cs="Calibri"/>
          <w:sz w:val="24"/>
        </w:rPr>
        <w:t>1. </w:t>
      </w:r>
      <w:r>
        <w:rPr>
          <w:rFonts w:eastAsia="Calibri" w:cs="Calibri"/>
          <w:b w:val="false"/>
          <w:i w:val="false"/>
          <w:caps w:val="false"/>
          <w:smallCaps w:val="false"/>
          <w:strike w:val="false"/>
          <w:dstrike w:val="false"/>
          <w:color w:val="000000"/>
          <w:position w:val="0"/>
          <w:sz w:val="24"/>
          <w:sz w:val="24"/>
          <w:u w:val="none" w:color="000000"/>
          <w:vertAlign w:val="baseline"/>
        </w:rPr>
        <w:t>O zawarcie umowy najmu lokalu udostępnionego w ramach najmu socjalnego mogą ubiegać się osoby będące mieszkańcami Miasta, które spełniają łącznie następujące przesłanki:</w:t>
      </w:r>
    </w:p>
    <w:p>
      <w:pPr>
        <w:pStyle w:val="Normal"/>
        <w:keepNext w:val="false"/>
        <w:keepLines w:val="false"/>
        <w:spacing w:lineRule="auto" w:line="276" w:before="120" w:after="120"/>
        <w:ind w:left="340" w:right="0" w:hanging="227"/>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1) </w:t>
      </w:r>
      <w:r>
        <w:rPr>
          <w:rFonts w:eastAsia="Calibri" w:cs="Calibri"/>
          <w:b w:val="false"/>
          <w:i w:val="false"/>
          <w:caps w:val="false"/>
          <w:smallCaps w:val="false"/>
          <w:strike w:val="false"/>
          <w:dstrike w:val="false"/>
          <w:color w:val="000000"/>
          <w:position w:val="0"/>
          <w:sz w:val="24"/>
          <w:sz w:val="24"/>
          <w:u w:val="none" w:color="000000"/>
          <w:vertAlign w:val="baseline"/>
        </w:rPr>
        <w:t>nie posiadają tytułu prawnego do innego lokalu mieszkalnego;</w:t>
      </w:r>
    </w:p>
    <w:p>
      <w:pPr>
        <w:pStyle w:val="Normal"/>
        <w:keepNext w:val="false"/>
        <w:keepLines w:val="false"/>
        <w:spacing w:lineRule="auto" w:line="276" w:before="120" w:after="120"/>
        <w:ind w:left="340" w:right="0" w:hanging="227"/>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2) </w:t>
      </w:r>
      <w:r>
        <w:rPr>
          <w:rFonts w:eastAsia="Calibri" w:cs="Calibri"/>
          <w:b w:val="false"/>
          <w:i w:val="false"/>
          <w:caps w:val="false"/>
          <w:smallCaps w:val="false"/>
          <w:strike w:val="false"/>
          <w:dstrike w:val="false"/>
          <w:color w:val="000000"/>
          <w:position w:val="0"/>
          <w:sz w:val="24"/>
          <w:sz w:val="24"/>
          <w:u w:val="none" w:color="000000"/>
          <w:vertAlign w:val="baseline"/>
        </w:rPr>
        <w:t>średni miesięczny dochód na członka w gospodarstwie domowym z ostatnich sześciu miesięcy przed złożeniem wniosku nie przekroczył 100% najniższej emerytury w gospodarstwie jednoosobowym lub 75% najniższej emerytury w gospodarstwie wieloosobowym.</w:t>
      </w:r>
    </w:p>
    <w:p>
      <w:pPr>
        <w:pStyle w:val="Normal"/>
        <w:keepNext w:val="false"/>
        <w:keepLines/>
        <w:spacing w:lineRule="auto" w:line="276" w:before="120" w:after="120"/>
        <w:ind w:left="0" w:right="0" w:firstLine="340"/>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2. </w:t>
      </w:r>
      <w:r>
        <w:rPr>
          <w:rFonts w:eastAsia="Calibri" w:cs="Calibri"/>
          <w:b w:val="false"/>
          <w:i w:val="false"/>
          <w:caps w:val="false"/>
          <w:smallCaps w:val="false"/>
          <w:strike w:val="false"/>
          <w:dstrike w:val="false"/>
          <w:color w:val="000000"/>
          <w:position w:val="0"/>
          <w:sz w:val="24"/>
          <w:sz w:val="24"/>
          <w:u w:val="none" w:color="000000"/>
          <w:vertAlign w:val="baseline"/>
        </w:rPr>
        <w:t>Umowy najmu lokalu udostępnionego w ramach najmu socjalnego zawiera się ponadto z osobami, którym prawomocnym wyrokiem sądu przyznane zostało prawo do najmu lokalu w ramach najmu socjalnego.</w:t>
      </w:r>
    </w:p>
    <w:p>
      <w:pPr>
        <w:pStyle w:val="Normal"/>
        <w:keepNext w:val="false"/>
        <w:keepLines/>
        <w:spacing w:lineRule="auto" w:line="276" w:before="120" w:after="120"/>
        <w:ind w:left="0" w:right="0" w:firstLine="340"/>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3. </w:t>
      </w:r>
      <w:r>
        <w:rPr>
          <w:rFonts w:eastAsia="Calibri" w:cs="Calibri"/>
          <w:b w:val="false"/>
          <w:i w:val="false"/>
          <w:caps w:val="false"/>
          <w:smallCaps w:val="false"/>
          <w:strike w:val="false"/>
          <w:dstrike w:val="false"/>
          <w:color w:val="000000"/>
          <w:position w:val="0"/>
          <w:sz w:val="24"/>
          <w:sz w:val="24"/>
          <w:u w:val="none" w:color="000000"/>
          <w:vertAlign w:val="baseline"/>
        </w:rPr>
        <w:t>Uprawnionymi do najmu lokali w ramach najmu socjalnego w pierwszej kolejności są osoby, które utraciły lokal wskutek katastrofy lub klęski żywiołowej.</w:t>
      </w:r>
    </w:p>
    <w:p>
      <w:pPr>
        <w:pStyle w:val="Normal"/>
        <w:keepNext w:val="false"/>
        <w:keepLines/>
        <w:spacing w:lineRule="auto" w:line="276" w:before="120" w:after="120"/>
        <w:ind w:left="0" w:right="0" w:firstLine="340"/>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4. </w:t>
      </w:r>
      <w:r>
        <w:rPr>
          <w:rFonts w:eastAsia="Calibri" w:cs="Calibri"/>
          <w:b w:val="false"/>
          <w:i w:val="false"/>
          <w:caps w:val="false"/>
          <w:smallCaps w:val="false"/>
          <w:strike w:val="false"/>
          <w:dstrike w:val="false"/>
          <w:color w:val="000000"/>
          <w:position w:val="0"/>
          <w:sz w:val="24"/>
          <w:sz w:val="24"/>
          <w:u w:val="none" w:color="000000"/>
          <w:vertAlign w:val="baseline"/>
        </w:rPr>
        <w:t>Umowę najmu socjalnego lokalu przedłuża się po upływie oznaczonego w niej czasu na kolejny okres, jeżeli najemca nadal znajduje się w sytuacji uzasadniającej zawarcie takiej umowy.</w:t>
      </w:r>
    </w:p>
    <w:p>
      <w:pPr>
        <w:pStyle w:val="Normal"/>
        <w:keepNext w:val="false"/>
        <w:keepLines/>
        <w:spacing w:lineRule="auto" w:line="276" w:before="120" w:after="120"/>
        <w:ind w:left="0" w:right="0" w:firstLine="340"/>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5. </w:t>
      </w:r>
      <w:r>
        <w:rPr>
          <w:rFonts w:eastAsia="Calibri" w:cs="Calibri"/>
          <w:b w:val="false"/>
          <w:i w:val="false"/>
          <w:caps w:val="false"/>
          <w:smallCaps w:val="false"/>
          <w:strike w:val="false"/>
          <w:dstrike w:val="false"/>
          <w:color w:val="000000"/>
          <w:position w:val="0"/>
          <w:sz w:val="24"/>
          <w:sz w:val="24"/>
          <w:u w:val="none" w:color="000000"/>
          <w:vertAlign w:val="baseline"/>
        </w:rPr>
        <w:t>W przypadku wniosku o zawarcie umowy najmu socjalnego lokalu po zakończeniu umowy wcześniej rozwiązanej w związku z zadłużeniem, zawarcie kolejnej umowy na ten lokal jest warunkowane zapłatą zaległości, wnoszeniem na bieżąco odszkodowania za bezumowne zajmowanie lokalu oraz spełnieniem zasad określonych w § 6 pkt. 4.</w:t>
      </w:r>
    </w:p>
    <w:p>
      <w:pPr>
        <w:pStyle w:val="Normal"/>
        <w:keepNext w:val="true"/>
        <w:keepLines/>
        <w:spacing w:lineRule="auto" w:line="276" w:before="0" w:after="0"/>
        <w:ind w:left="0" w:right="0" w:hanging="0"/>
        <w:jc w:val="center"/>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b/>
          <w:caps w:val="false"/>
          <w:smallCaps w:val="false"/>
          <w:sz w:val="24"/>
        </w:rPr>
        <w:t>Rozdział 4.</w:t>
      </w:r>
      <w:r>
        <w:rPr>
          <w:rFonts w:eastAsia="Calibri" w:cs="Calibri"/>
          <w:b w:val="false"/>
          <w:i w:val="false"/>
          <w:caps w:val="false"/>
          <w:smallCaps w:val="false"/>
          <w:strike w:val="false"/>
          <w:dstrike w:val="false"/>
          <w:color w:val="000000"/>
          <w:position w:val="0"/>
          <w:sz w:val="24"/>
          <w:sz w:val="24"/>
          <w:u w:val="none" w:color="000000"/>
          <w:vertAlign w:val="baseline"/>
        </w:rPr>
        <w:br/>
      </w:r>
      <w:r>
        <w:rPr>
          <w:rFonts w:eastAsia="Calibri" w:cs="Calibri"/>
          <w:b/>
          <w:i w:val="false"/>
          <w:caps w:val="false"/>
          <w:smallCaps w:val="false"/>
          <w:strike w:val="false"/>
          <w:dstrike w:val="false"/>
          <w:color w:val="000000"/>
          <w:position w:val="0"/>
          <w:sz w:val="24"/>
          <w:sz w:val="24"/>
          <w:u w:val="none" w:color="000000"/>
          <w:vertAlign w:val="baseline"/>
        </w:rPr>
        <w:t>Warunki zamieszkiwania kwalifikujące wnioskodawcę do ich poprawy</w:t>
      </w:r>
    </w:p>
    <w:p>
      <w:pPr>
        <w:pStyle w:val="Normal"/>
        <w:keepNext w:val="false"/>
        <w:keepLines/>
        <w:spacing w:lineRule="auto" w:line="276" w:before="120" w:after="120"/>
        <w:ind w:left="0" w:right="0" w:firstLine="340"/>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b/>
          <w:sz w:val="24"/>
        </w:rPr>
        <w:t>§ 7. </w:t>
      </w:r>
      <w:r>
        <w:rPr>
          <w:rFonts w:eastAsia="Calibri" w:cs="Calibri"/>
          <w:b w:val="false"/>
          <w:i w:val="false"/>
          <w:caps w:val="false"/>
          <w:smallCaps w:val="false"/>
          <w:strike w:val="false"/>
          <w:dstrike w:val="false"/>
          <w:color w:val="000000"/>
          <w:position w:val="0"/>
          <w:sz w:val="24"/>
          <w:sz w:val="24"/>
          <w:u w:val="none" w:color="000000"/>
          <w:vertAlign w:val="baseline"/>
        </w:rPr>
        <w:t>Do poprawy warunków kwalifikowani będą najemcy, którzy:</w:t>
      </w:r>
    </w:p>
    <w:p>
      <w:pPr>
        <w:pStyle w:val="Normal"/>
        <w:keepNext w:val="false"/>
        <w:keepLines w:val="false"/>
        <w:spacing w:lineRule="auto" w:line="276" w:before="120" w:after="120"/>
        <w:ind w:left="340" w:right="0" w:hanging="227"/>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1) </w:t>
      </w:r>
      <w:r>
        <w:rPr>
          <w:rFonts w:eastAsia="Calibri" w:cs="Calibri"/>
          <w:b w:val="false"/>
          <w:i w:val="false"/>
          <w:caps w:val="false"/>
          <w:smallCaps w:val="false"/>
          <w:strike w:val="false"/>
          <w:dstrike w:val="false"/>
          <w:color w:val="000000"/>
          <w:position w:val="0"/>
          <w:sz w:val="24"/>
          <w:sz w:val="24"/>
          <w:u w:val="none" w:color="000000"/>
          <w:vertAlign w:val="baseline"/>
        </w:rPr>
        <w:t>zamieszkują w lokalach nie spełniających wymogów pomieszczeń przeznaczonych na stały pobyt ludzi zgodnie z obowiązującymi przepisami;</w:t>
      </w:r>
    </w:p>
    <w:p>
      <w:pPr>
        <w:pStyle w:val="Normal"/>
        <w:keepNext w:val="false"/>
        <w:keepLines w:val="false"/>
        <w:spacing w:lineRule="auto" w:line="276" w:before="120" w:after="120"/>
        <w:ind w:left="340" w:right="0" w:hanging="227"/>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2) </w:t>
      </w:r>
      <w:r>
        <w:rPr>
          <w:rFonts w:eastAsia="Calibri" w:cs="Calibri"/>
          <w:b w:val="false"/>
          <w:i w:val="false"/>
          <w:caps w:val="false"/>
          <w:smallCaps w:val="false"/>
          <w:strike w:val="false"/>
          <w:dstrike w:val="false"/>
          <w:color w:val="000000"/>
          <w:position w:val="0"/>
          <w:sz w:val="24"/>
          <w:sz w:val="24"/>
          <w:u w:val="none" w:color="000000"/>
          <w:vertAlign w:val="baseline"/>
        </w:rPr>
        <w:t>zamieszkują w lokalach, w których na jedną osobę uprawnioną do zamieszkania przypada mniej niż 5 m</w:t>
      </w:r>
      <w:r>
        <w:rPr>
          <w:rFonts w:eastAsia="Calibri" w:cs="Calibri"/>
          <w:b w:val="false"/>
          <w:i w:val="false"/>
          <w:caps w:val="false"/>
          <w:smallCaps w:val="false"/>
          <w:strike w:val="false"/>
          <w:dstrike w:val="false"/>
          <w:color w:val="000000"/>
          <w:sz w:val="24"/>
          <w:u w:val="none" w:color="000000"/>
          <w:vertAlign w:val="superscript"/>
        </w:rPr>
        <w:t xml:space="preserve">2 </w:t>
      </w:r>
      <w:r>
        <w:rPr>
          <w:rFonts w:eastAsia="Calibri" w:cs="Calibri"/>
          <w:b w:val="false"/>
          <w:i w:val="false"/>
          <w:caps w:val="false"/>
          <w:smallCaps w:val="false"/>
          <w:strike w:val="false"/>
          <w:dstrike w:val="false"/>
          <w:color w:val="000000"/>
          <w:position w:val="0"/>
          <w:sz w:val="24"/>
          <w:sz w:val="24"/>
          <w:u w:val="none" w:color="000000"/>
          <w:vertAlign w:val="baseline"/>
        </w:rPr>
        <w:t>powierzchni mieszkalnej w przypadku gospodarstwa domowego wieloosobowego, a także 10 m</w:t>
      </w:r>
      <w:r>
        <w:rPr>
          <w:rFonts w:eastAsia="Calibri" w:cs="Calibri"/>
          <w:b w:val="false"/>
          <w:i w:val="false"/>
          <w:caps w:val="false"/>
          <w:smallCaps w:val="false"/>
          <w:strike w:val="false"/>
          <w:dstrike w:val="false"/>
          <w:color w:val="000000"/>
          <w:sz w:val="24"/>
          <w:u w:val="none" w:color="000000"/>
          <w:vertAlign w:val="superscript"/>
        </w:rPr>
        <w:t xml:space="preserve">2 </w:t>
      </w:r>
      <w:r>
        <w:rPr>
          <w:rFonts w:eastAsia="Calibri" w:cs="Calibri"/>
          <w:b w:val="false"/>
          <w:i w:val="false"/>
          <w:caps w:val="false"/>
          <w:smallCaps w:val="false"/>
          <w:strike w:val="false"/>
          <w:dstrike w:val="false"/>
          <w:color w:val="000000"/>
          <w:position w:val="0"/>
          <w:sz w:val="24"/>
          <w:sz w:val="24"/>
          <w:u w:val="none" w:color="000000"/>
          <w:vertAlign w:val="baseline"/>
        </w:rPr>
        <w:t>w przypadku gospodarstwa domowego jednoosobowego;</w:t>
      </w:r>
    </w:p>
    <w:p>
      <w:pPr>
        <w:pStyle w:val="Normal"/>
        <w:keepNext w:val="false"/>
        <w:keepLines w:val="false"/>
        <w:spacing w:lineRule="auto" w:line="276" w:before="120" w:after="120"/>
        <w:ind w:left="340" w:right="0" w:hanging="227"/>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3) </w:t>
      </w:r>
      <w:r>
        <w:rPr>
          <w:rFonts w:eastAsia="Calibri" w:cs="Calibri"/>
          <w:b w:val="false"/>
          <w:i w:val="false"/>
          <w:caps w:val="false"/>
          <w:smallCaps w:val="false"/>
          <w:strike w:val="false"/>
          <w:dstrike w:val="false"/>
          <w:color w:val="000000"/>
          <w:position w:val="0"/>
          <w:sz w:val="24"/>
          <w:sz w:val="24"/>
          <w:u w:val="none" w:color="000000"/>
          <w:vertAlign w:val="baseline"/>
        </w:rPr>
        <w:t>legitymują się orzeczeniem o niepełnosprawności lub zamieszkują z osobą niepełnosprawną, zaś lokal w którym zamieszkują nie jest dostosowany do potrzeb osób niepełnosprawnych.</w:t>
      </w:r>
    </w:p>
    <w:p>
      <w:pPr>
        <w:pStyle w:val="Normal"/>
        <w:keepNext w:val="true"/>
        <w:keepLines w:val="false"/>
        <w:spacing w:lineRule="auto" w:line="276" w:before="0" w:after="0"/>
        <w:ind w:left="0" w:right="0" w:hanging="0"/>
        <w:jc w:val="center"/>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b/>
          <w:caps w:val="false"/>
          <w:smallCaps w:val="false"/>
          <w:sz w:val="24"/>
        </w:rPr>
        <w:t>Rozdział 5.</w:t>
      </w:r>
      <w:r>
        <w:rPr>
          <w:rFonts w:eastAsia="Calibri" w:cs="Calibri"/>
          <w:b w:val="false"/>
          <w:i w:val="false"/>
          <w:caps w:val="false"/>
          <w:smallCaps w:val="false"/>
          <w:strike w:val="false"/>
          <w:dstrike w:val="false"/>
          <w:color w:val="000000"/>
          <w:position w:val="0"/>
          <w:sz w:val="24"/>
          <w:sz w:val="24"/>
          <w:u w:val="none" w:color="000000"/>
          <w:vertAlign w:val="baseline"/>
        </w:rPr>
        <w:br/>
      </w:r>
      <w:r>
        <w:rPr>
          <w:rFonts w:eastAsia="Calibri" w:cs="Calibri"/>
          <w:b/>
          <w:i w:val="false"/>
          <w:caps w:val="false"/>
          <w:smallCaps w:val="false"/>
          <w:strike w:val="false"/>
          <w:dstrike w:val="false"/>
          <w:color w:val="000000"/>
          <w:position w:val="0"/>
          <w:sz w:val="24"/>
          <w:sz w:val="24"/>
          <w:u w:val="none" w:color="000000"/>
          <w:vertAlign w:val="baseline"/>
        </w:rPr>
        <w:t>Tymczasowe pomieszczenia</w:t>
      </w:r>
    </w:p>
    <w:p>
      <w:pPr>
        <w:pStyle w:val="Normal"/>
        <w:keepNext w:val="false"/>
        <w:keepLines/>
        <w:spacing w:lineRule="auto" w:line="276" w:before="120" w:after="120"/>
        <w:ind w:left="0" w:right="0" w:firstLine="340"/>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b/>
          <w:sz w:val="24"/>
        </w:rPr>
        <w:t>§ 8. </w:t>
      </w:r>
      <w:r>
        <w:rPr>
          <w:rFonts w:eastAsia="Calibri" w:cs="Calibri"/>
          <w:b w:val="false"/>
          <w:i w:val="false"/>
          <w:caps w:val="false"/>
          <w:smallCaps w:val="false"/>
          <w:strike w:val="false"/>
          <w:dstrike w:val="false"/>
          <w:color w:val="000000"/>
          <w:position w:val="0"/>
          <w:sz w:val="24"/>
          <w:sz w:val="24"/>
          <w:u w:val="none" w:color="000000"/>
          <w:vertAlign w:val="baseline"/>
        </w:rPr>
        <w:t>Z zastrzeżeniem art. 25d ustawy, umowę najmu tymczasowego pomieszczenia zawiera się z osobą, wobec której wszczęto egzekucję na podstawie tytułu wykonawczego, w którym orzeczono obowiązek opróżnienia lokalu służącego zaspokojeniu potrzeb mieszkaniowych, bez prawa do lokalu w ramach najmu socjalnego lub zamiennego, a nadto spełnia łącznie następujące warunki:</w:t>
      </w:r>
    </w:p>
    <w:p>
      <w:pPr>
        <w:pStyle w:val="Normal"/>
        <w:keepNext w:val="false"/>
        <w:keepLines w:val="false"/>
        <w:spacing w:lineRule="auto" w:line="276" w:before="120" w:after="120"/>
        <w:ind w:left="340" w:right="0" w:hanging="227"/>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1) </w:t>
      </w:r>
      <w:r>
        <w:rPr>
          <w:rFonts w:eastAsia="Calibri" w:cs="Calibri"/>
          <w:b w:val="false"/>
          <w:i w:val="false"/>
          <w:caps w:val="false"/>
          <w:smallCaps w:val="false"/>
          <w:strike w:val="false"/>
          <w:dstrike w:val="false"/>
          <w:color w:val="000000"/>
          <w:position w:val="0"/>
          <w:sz w:val="24"/>
          <w:sz w:val="24"/>
          <w:u w:val="none" w:color="000000"/>
          <w:vertAlign w:val="baseline"/>
        </w:rPr>
        <w:t>nie ma tytułu prawnego do lokalu mieszkalnego lub pomieszczenia, w którym może zamieszkać;</w:t>
      </w:r>
    </w:p>
    <w:p>
      <w:pPr>
        <w:pStyle w:val="Normal"/>
        <w:keepNext w:val="false"/>
        <w:keepLines w:val="false"/>
        <w:spacing w:lineRule="auto" w:line="276" w:before="120" w:after="120"/>
        <w:ind w:left="340" w:right="0" w:hanging="227"/>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2) </w:t>
      </w:r>
      <w:r>
        <w:rPr>
          <w:rFonts w:eastAsia="Calibri" w:cs="Calibri"/>
          <w:b w:val="false"/>
          <w:i w:val="false"/>
          <w:caps w:val="false"/>
          <w:smallCaps w:val="false"/>
          <w:strike w:val="false"/>
          <w:dstrike w:val="false"/>
          <w:color w:val="000000"/>
          <w:position w:val="0"/>
          <w:sz w:val="24"/>
          <w:sz w:val="24"/>
          <w:u w:val="none" w:color="000000"/>
          <w:vertAlign w:val="baseline"/>
        </w:rPr>
        <w:t>nie znalazła tymczasowego pomieszczenia;</w:t>
      </w:r>
    </w:p>
    <w:p>
      <w:pPr>
        <w:pStyle w:val="Normal"/>
        <w:keepNext w:val="false"/>
        <w:keepLines w:val="false"/>
        <w:spacing w:lineRule="auto" w:line="276" w:before="120" w:after="120"/>
        <w:ind w:left="340" w:right="0" w:hanging="227"/>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3) </w:t>
      </w:r>
      <w:r>
        <w:rPr>
          <w:rFonts w:eastAsia="Calibri" w:cs="Calibri"/>
          <w:b w:val="false"/>
          <w:i w:val="false"/>
          <w:caps w:val="false"/>
          <w:smallCaps w:val="false"/>
          <w:strike w:val="false"/>
          <w:dstrike w:val="false"/>
          <w:color w:val="000000"/>
          <w:position w:val="0"/>
          <w:sz w:val="24"/>
          <w:sz w:val="24"/>
          <w:u w:val="none" w:color="000000"/>
          <w:vertAlign w:val="baseline"/>
        </w:rPr>
        <w:t>wierzyciel nie wskazał tymczasowego pomieszczenia.</w:t>
      </w:r>
    </w:p>
    <w:p>
      <w:pPr>
        <w:pStyle w:val="Normal"/>
        <w:keepNext w:val="true"/>
        <w:keepLines w:val="false"/>
        <w:spacing w:lineRule="auto" w:line="276" w:before="0" w:after="0"/>
        <w:ind w:left="0" w:right="0" w:hanging="0"/>
        <w:jc w:val="center"/>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b/>
          <w:caps w:val="false"/>
          <w:smallCaps w:val="false"/>
          <w:sz w:val="24"/>
        </w:rPr>
        <w:t>Rozdział 6.</w:t>
      </w:r>
      <w:r>
        <w:rPr>
          <w:rFonts w:eastAsia="Calibri" w:cs="Calibri"/>
          <w:b w:val="false"/>
          <w:i w:val="false"/>
          <w:caps w:val="false"/>
          <w:smallCaps w:val="false"/>
          <w:strike w:val="false"/>
          <w:dstrike w:val="false"/>
          <w:color w:val="000000"/>
          <w:position w:val="0"/>
          <w:sz w:val="24"/>
          <w:sz w:val="24"/>
          <w:u w:val="none" w:color="000000"/>
          <w:vertAlign w:val="baseline"/>
        </w:rPr>
        <w:br/>
      </w:r>
      <w:r>
        <w:rPr>
          <w:rFonts w:eastAsia="Calibri" w:cs="Calibri"/>
          <w:b/>
          <w:i w:val="false"/>
          <w:caps w:val="false"/>
          <w:smallCaps w:val="false"/>
          <w:strike w:val="false"/>
          <w:dstrike w:val="false"/>
          <w:color w:val="000000"/>
          <w:position w:val="0"/>
          <w:sz w:val="24"/>
          <w:sz w:val="24"/>
          <w:u w:val="none" w:color="000000"/>
          <w:vertAlign w:val="baseline"/>
        </w:rPr>
        <w:t>Lokale zamienne</w:t>
      </w:r>
    </w:p>
    <w:p>
      <w:pPr>
        <w:pStyle w:val="Normal"/>
        <w:keepNext w:val="false"/>
        <w:keepLines/>
        <w:spacing w:lineRule="auto" w:line="276" w:before="120" w:after="120"/>
        <w:ind w:left="0" w:right="0" w:firstLine="340"/>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b/>
          <w:sz w:val="24"/>
        </w:rPr>
        <w:t>§ 9. </w:t>
      </w:r>
      <w:r>
        <w:rPr>
          <w:rFonts w:eastAsia="Calibri" w:cs="Calibri"/>
          <w:sz w:val="24"/>
        </w:rPr>
        <w:t>1. </w:t>
      </w:r>
      <w:r>
        <w:rPr>
          <w:rFonts w:eastAsia="Calibri" w:cs="Calibri"/>
          <w:b w:val="false"/>
          <w:i w:val="false"/>
          <w:caps w:val="false"/>
          <w:smallCaps w:val="false"/>
          <w:strike w:val="false"/>
          <w:dstrike w:val="false"/>
          <w:color w:val="000000"/>
          <w:position w:val="0"/>
          <w:sz w:val="24"/>
          <w:sz w:val="24"/>
          <w:u w:val="none" w:color="000000"/>
          <w:vertAlign w:val="baseline"/>
        </w:rPr>
        <w:t>Lokale zamienne przysługują osobom, które:</w:t>
      </w:r>
    </w:p>
    <w:p>
      <w:pPr>
        <w:pStyle w:val="Normal"/>
        <w:keepNext w:val="false"/>
        <w:keepLines w:val="false"/>
        <w:spacing w:lineRule="auto" w:line="276" w:before="120" w:after="120"/>
        <w:ind w:left="340" w:right="0" w:hanging="227"/>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1) </w:t>
      </w:r>
      <w:r>
        <w:rPr>
          <w:rFonts w:eastAsia="Calibri" w:cs="Calibri"/>
          <w:b w:val="false"/>
          <w:i w:val="false"/>
          <w:caps w:val="false"/>
          <w:smallCaps w:val="false"/>
          <w:strike w:val="false"/>
          <w:dstrike w:val="false"/>
          <w:color w:val="000000"/>
          <w:position w:val="0"/>
          <w:sz w:val="24"/>
          <w:sz w:val="24"/>
          <w:u w:val="none" w:color="000000"/>
          <w:vertAlign w:val="baseline"/>
        </w:rPr>
        <w:t>zamieszkują w lokalach położonych w budynkach stanowiących mieszkaniowy zasób Miasta, które wymagają opróżnienia w związku z koniecznością rozbiórki lub remontu budynku;</w:t>
      </w:r>
    </w:p>
    <w:p>
      <w:pPr>
        <w:pStyle w:val="Normal"/>
        <w:keepNext w:val="false"/>
        <w:keepLines w:val="false"/>
        <w:spacing w:lineRule="auto" w:line="276" w:before="120" w:after="120"/>
        <w:ind w:left="340" w:right="0" w:hanging="227"/>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2) </w:t>
      </w:r>
      <w:r>
        <w:rPr>
          <w:rFonts w:eastAsia="Calibri" w:cs="Calibri"/>
          <w:b w:val="false"/>
          <w:i w:val="false"/>
          <w:caps w:val="false"/>
          <w:smallCaps w:val="false"/>
          <w:strike w:val="false"/>
          <w:dstrike w:val="false"/>
          <w:color w:val="000000"/>
          <w:position w:val="0"/>
          <w:sz w:val="24"/>
          <w:sz w:val="24"/>
          <w:u w:val="none" w:color="000000"/>
          <w:vertAlign w:val="baseline"/>
        </w:rPr>
        <w:t>zamieszkują w lokalach wymagających opróżnienia, o których mowa w art. 32 ustawy;</w:t>
      </w:r>
    </w:p>
    <w:p>
      <w:pPr>
        <w:pStyle w:val="Normal"/>
        <w:keepNext w:val="false"/>
        <w:keepLines w:val="false"/>
        <w:spacing w:lineRule="auto" w:line="276" w:before="120" w:after="120"/>
        <w:ind w:left="340" w:right="0" w:hanging="227"/>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3) </w:t>
      </w:r>
      <w:r>
        <w:rPr>
          <w:rFonts w:eastAsia="Calibri" w:cs="Calibri"/>
          <w:b w:val="false"/>
          <w:i w:val="false"/>
          <w:caps w:val="false"/>
          <w:smallCaps w:val="false"/>
          <w:strike w:val="false"/>
          <w:dstrike w:val="false"/>
          <w:color w:val="000000"/>
          <w:position w:val="0"/>
          <w:sz w:val="24"/>
          <w:sz w:val="24"/>
          <w:u w:val="none" w:color="000000"/>
          <w:vertAlign w:val="baseline"/>
        </w:rPr>
        <w:t>zamieszkują w budynkach jednostek organizacyjnych Miasta lub w budynkach wymagających opróżnienia przez mieszkańców ze względu na przeznaczenie ich na cele użyteczności publicznej;</w:t>
      </w:r>
    </w:p>
    <w:p>
      <w:pPr>
        <w:pStyle w:val="Normal"/>
        <w:keepNext w:val="false"/>
        <w:keepLines w:val="false"/>
        <w:spacing w:lineRule="auto" w:line="276" w:before="120" w:after="120"/>
        <w:ind w:left="340" w:right="0" w:hanging="227"/>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4) </w:t>
      </w:r>
      <w:r>
        <w:rPr>
          <w:rFonts w:eastAsia="Calibri" w:cs="Calibri"/>
          <w:b w:val="false"/>
          <w:i w:val="false"/>
          <w:caps w:val="false"/>
          <w:smallCaps w:val="false"/>
          <w:strike w:val="false"/>
          <w:dstrike w:val="false"/>
          <w:color w:val="000000"/>
          <w:position w:val="0"/>
          <w:sz w:val="24"/>
          <w:sz w:val="24"/>
          <w:u w:val="none" w:color="000000"/>
          <w:vertAlign w:val="baseline"/>
        </w:rPr>
        <w:t>utraciły możliwość zamieszkiwania w dotychczas wynajmowanym lokalu mieszkalnym, stanowiącym mieszkaniowy zasób Miasta z powodu katastrofy budowlanej, pożaru, klęski żywiołowej lub innych nieprzewidzianych zdarzeń;</w:t>
      </w:r>
    </w:p>
    <w:p>
      <w:pPr>
        <w:pStyle w:val="Normal"/>
        <w:keepNext w:val="false"/>
        <w:keepLines w:val="false"/>
        <w:spacing w:lineRule="auto" w:line="276" w:before="120" w:after="120"/>
        <w:ind w:left="340" w:right="0" w:hanging="227"/>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5) </w:t>
      </w:r>
      <w:r>
        <w:rPr>
          <w:rFonts w:eastAsia="Calibri" w:cs="Calibri"/>
          <w:b w:val="false"/>
          <w:i w:val="false"/>
          <w:caps w:val="false"/>
          <w:smallCaps w:val="false"/>
          <w:strike w:val="false"/>
          <w:dstrike w:val="false"/>
          <w:color w:val="000000"/>
          <w:position w:val="0"/>
          <w:sz w:val="24"/>
          <w:sz w:val="24"/>
          <w:u w:val="none" w:color="000000"/>
          <w:vertAlign w:val="baseline"/>
        </w:rPr>
        <w:t>nabyły prawo do lokalu zamiennego na podstawie orzeczenia sądowego;</w:t>
      </w:r>
    </w:p>
    <w:p>
      <w:pPr>
        <w:pStyle w:val="Normal"/>
        <w:keepNext w:val="false"/>
        <w:keepLines w:val="false"/>
        <w:spacing w:lineRule="auto" w:line="276" w:before="120" w:after="120"/>
        <w:ind w:left="340" w:right="0" w:hanging="227"/>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6) </w:t>
      </w:r>
      <w:r>
        <w:rPr>
          <w:rFonts w:eastAsia="Calibri" w:cs="Calibri"/>
          <w:b w:val="false"/>
          <w:i w:val="false"/>
          <w:caps w:val="false"/>
          <w:smallCaps w:val="false"/>
          <w:strike w:val="false"/>
          <w:dstrike w:val="false"/>
          <w:color w:val="000000"/>
          <w:position w:val="0"/>
          <w:sz w:val="24"/>
          <w:sz w:val="24"/>
          <w:u w:val="none" w:color="000000"/>
          <w:vertAlign w:val="baseline"/>
        </w:rPr>
        <w:t>podlegają przekwaterowaniu w związku z realizacją inwestycji przez Miasto Tomaszów Mazowiecki lub jej jednostkę organizacyjną a są lub byli najemcami lokali mieszkalnych stanowiących mieszkaniowy zasób gminy;</w:t>
      </w:r>
    </w:p>
    <w:p>
      <w:pPr>
        <w:pStyle w:val="Normal"/>
        <w:keepNext w:val="false"/>
        <w:keepLines w:val="false"/>
        <w:spacing w:lineRule="auto" w:line="276" w:before="120" w:after="120"/>
        <w:ind w:left="340" w:right="0" w:hanging="227"/>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7) </w:t>
      </w:r>
      <w:r>
        <w:rPr>
          <w:rFonts w:eastAsia="Calibri" w:cs="Calibri"/>
          <w:b w:val="false"/>
          <w:i w:val="false"/>
          <w:caps w:val="false"/>
          <w:smallCaps w:val="false"/>
          <w:strike w:val="false"/>
          <w:dstrike w:val="false"/>
          <w:color w:val="000000"/>
          <w:position w:val="0"/>
          <w:sz w:val="24"/>
          <w:sz w:val="24"/>
          <w:u w:val="none" w:color="000000"/>
          <w:vertAlign w:val="baseline"/>
        </w:rPr>
        <w:t>spełniają warunki zamieszkiwania kwalifikujące do ich poprawy określone w § 7 uchwały.</w:t>
      </w:r>
    </w:p>
    <w:p>
      <w:pPr>
        <w:pStyle w:val="Normal"/>
        <w:keepNext w:val="false"/>
        <w:keepLines/>
        <w:spacing w:lineRule="auto" w:line="276" w:before="120" w:after="120"/>
        <w:ind w:left="0" w:right="0" w:firstLine="340"/>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2. </w:t>
      </w:r>
      <w:r>
        <w:rPr>
          <w:rFonts w:eastAsia="Calibri" w:cs="Calibri"/>
          <w:b w:val="false"/>
          <w:i w:val="false"/>
          <w:caps w:val="false"/>
          <w:smallCaps w:val="false"/>
          <w:strike w:val="false"/>
          <w:dstrike w:val="false"/>
          <w:color w:val="000000"/>
          <w:position w:val="0"/>
          <w:sz w:val="24"/>
          <w:sz w:val="24"/>
          <w:u w:val="none" w:color="000000"/>
          <w:vertAlign w:val="baseline"/>
        </w:rPr>
        <w:t>Pierwszeństwo zawarcia umowy najmu lokalu zamiennego mają osoby wymienione w ust. 1 pkt 4, 5 i 6 oraz osoby zajmujące lokale, które zostały wyłączone z użytkowania przez organ nadzoru budowlanego.</w:t>
      </w:r>
    </w:p>
    <w:p>
      <w:pPr>
        <w:pStyle w:val="Normal"/>
        <w:keepNext w:val="true"/>
        <w:keepLines/>
        <w:spacing w:lineRule="auto" w:line="276" w:before="0" w:after="0"/>
        <w:ind w:left="0" w:right="0" w:hanging="0"/>
        <w:jc w:val="center"/>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b/>
          <w:caps w:val="false"/>
          <w:smallCaps w:val="false"/>
          <w:sz w:val="24"/>
        </w:rPr>
        <w:t>Rozdział 7.</w:t>
      </w:r>
      <w:r>
        <w:rPr>
          <w:rFonts w:eastAsia="Calibri" w:cs="Calibri"/>
          <w:b w:val="false"/>
          <w:i w:val="false"/>
          <w:caps w:val="false"/>
          <w:smallCaps w:val="false"/>
          <w:strike w:val="false"/>
          <w:dstrike w:val="false"/>
          <w:color w:val="000000"/>
          <w:position w:val="0"/>
          <w:sz w:val="24"/>
          <w:sz w:val="24"/>
          <w:u w:val="none" w:color="000000"/>
          <w:vertAlign w:val="baseline"/>
        </w:rPr>
        <w:br/>
      </w:r>
      <w:r>
        <w:rPr>
          <w:rFonts w:eastAsia="Calibri" w:cs="Calibri"/>
          <w:b/>
          <w:i w:val="false"/>
          <w:caps w:val="false"/>
          <w:smallCaps w:val="false"/>
          <w:strike w:val="false"/>
          <w:dstrike w:val="false"/>
          <w:color w:val="000000"/>
          <w:position w:val="0"/>
          <w:sz w:val="24"/>
          <w:sz w:val="24"/>
          <w:u w:val="none" w:color="000000"/>
          <w:vertAlign w:val="baseline"/>
        </w:rPr>
        <w:t>Lokale przeznaczone na wykonywanie zadań jednostek samorządu terytorialnego realizowanych na zasadach przewidzianych w  ustawie o  pomocy społecznej oraz wspierania rodziny i  systemu pieczy zastępczej</w:t>
      </w:r>
    </w:p>
    <w:p>
      <w:pPr>
        <w:pStyle w:val="Normal"/>
        <w:keepNext w:val="false"/>
        <w:keepLines/>
        <w:spacing w:lineRule="auto" w:line="276" w:before="120" w:after="120"/>
        <w:ind w:left="0" w:right="0" w:firstLine="340"/>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b/>
          <w:sz w:val="24"/>
        </w:rPr>
        <w:t>§ 10. </w:t>
      </w:r>
      <w:r>
        <w:rPr>
          <w:rFonts w:eastAsia="Calibri" w:cs="Calibri"/>
          <w:b w:val="false"/>
          <w:i w:val="false"/>
          <w:caps w:val="false"/>
          <w:smallCaps w:val="false"/>
          <w:strike w:val="false"/>
          <w:dstrike w:val="false"/>
          <w:color w:val="000000"/>
          <w:position w:val="0"/>
          <w:sz w:val="24"/>
          <w:sz w:val="24"/>
          <w:u w:val="none" w:color="000000"/>
          <w:vertAlign w:val="baseline"/>
        </w:rPr>
        <w:t>Lokale lub całe budynki wchodzące w skład mieszkaniowego zasobu Miasta mogą być przeznaczone na realizacje zadań z zakresu pomocy społecznej, a także wspierania rodziny i pieczy zastępczej, w szczególności na mieszkania chronione, wspomagane i treningowe.</w:t>
      </w:r>
    </w:p>
    <w:p>
      <w:pPr>
        <w:pStyle w:val="Normal"/>
        <w:keepNext w:val="false"/>
        <w:keepLines/>
        <w:spacing w:lineRule="auto" w:line="276" w:before="120" w:after="120"/>
        <w:ind w:left="0" w:right="0" w:firstLine="340"/>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b/>
          <w:sz w:val="24"/>
        </w:rPr>
        <w:t>§ 11. </w:t>
      </w:r>
      <w:r>
        <w:rPr>
          <w:rFonts w:eastAsia="Calibri" w:cs="Calibri"/>
          <w:sz w:val="24"/>
        </w:rPr>
        <w:t>1. </w:t>
      </w:r>
      <w:r>
        <w:rPr>
          <w:rFonts w:eastAsia="Calibri" w:cs="Calibri"/>
          <w:b w:val="false"/>
          <w:i w:val="false"/>
          <w:caps w:val="false"/>
          <w:smallCaps w:val="false"/>
          <w:strike w:val="false"/>
          <w:dstrike w:val="false"/>
          <w:color w:val="000000"/>
          <w:position w:val="0"/>
          <w:sz w:val="24"/>
          <w:sz w:val="24"/>
          <w:u w:val="none" w:color="000000"/>
          <w:vertAlign w:val="baseline"/>
        </w:rPr>
        <w:t>Wyodrębnienie lokali, o których mowa w § 10 może nastąpić na wniosek zgłoszony Prezydentowi przez Miejski Ośrodek Pomocy Społecznej w Tomaszowie Mazowieckim.</w:t>
      </w:r>
    </w:p>
    <w:p>
      <w:pPr>
        <w:pStyle w:val="Normal"/>
        <w:keepNext w:val="false"/>
        <w:keepLines/>
        <w:spacing w:lineRule="auto" w:line="276" w:before="120" w:after="120"/>
        <w:ind w:left="0" w:right="0" w:firstLine="340"/>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2. </w:t>
      </w:r>
      <w:r>
        <w:rPr>
          <w:rFonts w:eastAsia="Calibri" w:cs="Calibri"/>
          <w:b w:val="false"/>
          <w:i w:val="false"/>
          <w:caps w:val="false"/>
          <w:smallCaps w:val="false"/>
          <w:strike w:val="false"/>
          <w:dstrike w:val="false"/>
          <w:color w:val="000000"/>
          <w:position w:val="0"/>
          <w:sz w:val="24"/>
          <w:sz w:val="24"/>
          <w:u w:val="none" w:color="000000"/>
          <w:vertAlign w:val="baseline"/>
        </w:rPr>
        <w:t>Lokale są typowane z uwzględnieniem dogodnej lokalizacji i rzeczywistych potrzeb uczestników, do których będą adresowane programy pomocy społecznej oraz członków wspieranych rodzin.</w:t>
      </w:r>
    </w:p>
    <w:p>
      <w:pPr>
        <w:pStyle w:val="Normal"/>
        <w:keepNext w:val="false"/>
        <w:keepLines/>
        <w:spacing w:lineRule="auto" w:line="276" w:before="120" w:after="120"/>
        <w:ind w:left="0" w:right="0" w:firstLine="340"/>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3. </w:t>
      </w:r>
      <w:r>
        <w:rPr>
          <w:rFonts w:eastAsia="Calibri" w:cs="Calibri"/>
          <w:b w:val="false"/>
          <w:i w:val="false"/>
          <w:caps w:val="false"/>
          <w:smallCaps w:val="false"/>
          <w:strike w:val="false"/>
          <w:dstrike w:val="false"/>
          <w:color w:val="000000"/>
          <w:position w:val="0"/>
          <w:sz w:val="24"/>
          <w:sz w:val="24"/>
          <w:u w:val="none" w:color="000000"/>
          <w:vertAlign w:val="baseline"/>
        </w:rPr>
        <w:t>Lokale przekazywane są do dyspozycji Miejskiego Ośrodka Pomocy Społecznej w Tomaszowie Mazowieckim na podstawie zarządzenia Prezydenta.</w:t>
      </w:r>
    </w:p>
    <w:p>
      <w:pPr>
        <w:pStyle w:val="Normal"/>
        <w:keepNext w:val="true"/>
        <w:keepLines/>
        <w:spacing w:lineRule="auto" w:line="276" w:before="0" w:after="0"/>
        <w:ind w:left="0" w:right="0" w:hanging="0"/>
        <w:jc w:val="center"/>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b/>
          <w:caps w:val="false"/>
          <w:smallCaps w:val="false"/>
          <w:sz w:val="24"/>
        </w:rPr>
        <w:t>Rozdział 8.</w:t>
      </w:r>
      <w:r>
        <w:rPr>
          <w:rFonts w:eastAsia="Calibri" w:cs="Calibri"/>
          <w:b w:val="false"/>
          <w:i w:val="false"/>
          <w:caps w:val="false"/>
          <w:smallCaps w:val="false"/>
          <w:strike w:val="false"/>
          <w:dstrike w:val="false"/>
          <w:color w:val="000000"/>
          <w:position w:val="0"/>
          <w:sz w:val="24"/>
          <w:sz w:val="24"/>
          <w:u w:val="none" w:color="000000"/>
          <w:vertAlign w:val="baseline"/>
        </w:rPr>
        <w:br/>
      </w:r>
      <w:r>
        <w:rPr>
          <w:rFonts w:eastAsia="Calibri" w:cs="Calibri"/>
          <w:b/>
          <w:i w:val="false"/>
          <w:caps w:val="false"/>
          <w:smallCaps w:val="false"/>
          <w:strike w:val="false"/>
          <w:dstrike w:val="false"/>
          <w:color w:val="000000"/>
          <w:position w:val="0"/>
          <w:sz w:val="24"/>
          <w:sz w:val="24"/>
          <w:u w:val="none" w:color="000000"/>
          <w:vertAlign w:val="baseline"/>
        </w:rPr>
        <w:t>Wysokość kaucji zabezpieczającej pokrycie należności z  tytułu najmu lokalu mieszkalnego</w:t>
      </w:r>
    </w:p>
    <w:p>
      <w:pPr>
        <w:pStyle w:val="Normal"/>
        <w:keepNext w:val="false"/>
        <w:keepLines/>
        <w:spacing w:lineRule="auto" w:line="276" w:before="120" w:after="120"/>
        <w:ind w:left="0" w:right="0" w:firstLine="340"/>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b/>
          <w:sz w:val="24"/>
        </w:rPr>
        <w:t>§ 12. </w:t>
      </w:r>
      <w:r>
        <w:rPr>
          <w:rFonts w:eastAsia="Calibri" w:cs="Calibri"/>
          <w:b w:val="false"/>
          <w:i w:val="false"/>
          <w:caps w:val="false"/>
          <w:smallCaps w:val="false"/>
          <w:strike w:val="false"/>
          <w:dstrike w:val="false"/>
          <w:color w:val="000000"/>
          <w:position w:val="0"/>
          <w:sz w:val="24"/>
          <w:sz w:val="24"/>
          <w:u w:val="none" w:color="000000"/>
          <w:vertAlign w:val="baseline"/>
        </w:rPr>
        <w:t>Przy zawieraniu umowy najmu, z wyłączeniem umów, o których mowa w art. 6 ust. 2 ustawy, pobiera się kaucję zabezpieczającą pokrycie należności z tytułu najmu lokalu przysługującą wynajmującemu w wysokości:</w:t>
      </w:r>
    </w:p>
    <w:p>
      <w:pPr>
        <w:pStyle w:val="Normal"/>
        <w:keepNext w:val="false"/>
        <w:keepLines w:val="false"/>
        <w:spacing w:lineRule="auto" w:line="276" w:before="120" w:after="120"/>
        <w:ind w:left="340" w:right="0" w:hanging="227"/>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1) </w:t>
      </w:r>
      <w:r>
        <w:rPr>
          <w:rFonts w:eastAsia="Calibri" w:cs="Calibri"/>
          <w:b w:val="false"/>
          <w:i w:val="false"/>
          <w:caps w:val="false"/>
          <w:smallCaps w:val="false"/>
          <w:strike w:val="false"/>
          <w:dstrike w:val="false"/>
          <w:color w:val="000000"/>
          <w:position w:val="0"/>
          <w:sz w:val="24"/>
          <w:sz w:val="24"/>
          <w:u w:val="none" w:color="000000"/>
          <w:vertAlign w:val="baseline"/>
        </w:rPr>
        <w:t>12-krotności miesięcznego czynszu przy zawieraniu umów najmu lokali mieszkalnych w nowo oddanych do użytkowania budynkach oraz budynkach oddanych do użytkowania w okresie 5 lat przed datą zawarcia umowy najmu;</w:t>
      </w:r>
    </w:p>
    <w:p>
      <w:pPr>
        <w:pStyle w:val="Normal"/>
        <w:keepNext w:val="false"/>
        <w:keepLines w:val="false"/>
        <w:spacing w:lineRule="auto" w:line="276" w:before="120" w:after="120"/>
        <w:ind w:left="340" w:right="0" w:hanging="227"/>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2) </w:t>
      </w:r>
      <w:r>
        <w:rPr>
          <w:rFonts w:eastAsia="Calibri" w:cs="Calibri"/>
          <w:b w:val="false"/>
          <w:i w:val="false"/>
          <w:caps w:val="false"/>
          <w:smallCaps w:val="false"/>
          <w:strike w:val="false"/>
          <w:dstrike w:val="false"/>
          <w:color w:val="000000"/>
          <w:position w:val="0"/>
          <w:sz w:val="24"/>
          <w:sz w:val="24"/>
          <w:u w:val="none" w:color="000000"/>
          <w:vertAlign w:val="baseline"/>
        </w:rPr>
        <w:t>6-krotności miesięcznego czynszu przy zawieraniu umów najmu lokali mieszkalnych wyposażonych w instalację wodno-kanalizacyjną (pomieszczenie WC, łazienki), instalację centralnego ogrzewania, instalację gazową;</w:t>
      </w:r>
    </w:p>
    <w:p>
      <w:pPr>
        <w:pStyle w:val="Normal"/>
        <w:keepNext w:val="false"/>
        <w:keepLines w:val="false"/>
        <w:spacing w:lineRule="auto" w:line="276" w:before="120" w:after="120"/>
        <w:ind w:left="340" w:right="0" w:hanging="227"/>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3) </w:t>
      </w:r>
      <w:r>
        <w:rPr>
          <w:rFonts w:eastAsia="Calibri" w:cs="Calibri"/>
          <w:b w:val="false"/>
          <w:i w:val="false"/>
          <w:caps w:val="false"/>
          <w:smallCaps w:val="false"/>
          <w:strike w:val="false"/>
          <w:dstrike w:val="false"/>
          <w:color w:val="000000"/>
          <w:position w:val="0"/>
          <w:sz w:val="24"/>
          <w:sz w:val="24"/>
          <w:u w:val="none" w:color="000000"/>
          <w:vertAlign w:val="baseline"/>
        </w:rPr>
        <w:t>3-krotności miesięcznego czynszu przy zawieraniu umów najmu pozostałych lokali mieszkalnych.</w:t>
      </w:r>
    </w:p>
    <w:p>
      <w:pPr>
        <w:pStyle w:val="Normal"/>
        <w:keepNext w:val="false"/>
        <w:keepLines/>
        <w:spacing w:lineRule="auto" w:line="276" w:before="120" w:after="120"/>
        <w:ind w:left="0" w:right="0" w:firstLine="340"/>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b/>
          <w:sz w:val="24"/>
        </w:rPr>
        <w:t>§ 13. </w:t>
      </w:r>
      <w:r>
        <w:rPr>
          <w:rFonts w:eastAsia="Calibri" w:cs="Calibri"/>
          <w:sz w:val="24"/>
        </w:rPr>
        <w:t>1. </w:t>
      </w:r>
      <w:r>
        <w:rPr>
          <w:rFonts w:eastAsia="Calibri" w:cs="Calibri"/>
          <w:b w:val="false"/>
          <w:i w:val="false"/>
          <w:caps w:val="false"/>
          <w:smallCaps w:val="false"/>
          <w:strike w:val="false"/>
          <w:dstrike w:val="false"/>
          <w:color w:val="000000"/>
          <w:position w:val="0"/>
          <w:sz w:val="24"/>
          <w:sz w:val="24"/>
          <w:u w:val="none" w:color="000000"/>
          <w:vertAlign w:val="baseline"/>
        </w:rPr>
        <w:t>Wynajmujący może, na uzasadniony wniosek najemcy, rozłożyć część kaucji na raty miesięczne, płatne nie dłużej niż przez okres 12 miesięcy od dnia zawarcia umowy najmu, pod warunkiem uiszczenia przed zawarciem umowy minimum 50% wymaganej przepisami uchwały kaucji.</w:t>
      </w:r>
    </w:p>
    <w:p>
      <w:pPr>
        <w:pStyle w:val="Normal"/>
        <w:keepNext w:val="false"/>
        <w:keepLines/>
        <w:spacing w:lineRule="auto" w:line="276" w:before="120" w:after="120"/>
        <w:ind w:left="0" w:right="0" w:firstLine="340"/>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2. </w:t>
      </w:r>
      <w:r>
        <w:rPr>
          <w:rFonts w:eastAsia="Calibri" w:cs="Calibri"/>
          <w:b w:val="false"/>
          <w:i w:val="false"/>
          <w:caps w:val="false"/>
          <w:smallCaps w:val="false"/>
          <w:strike w:val="false"/>
          <w:dstrike w:val="false"/>
          <w:color w:val="000000"/>
          <w:position w:val="0"/>
          <w:sz w:val="24"/>
          <w:sz w:val="24"/>
          <w:u w:val="none" w:color="000000"/>
          <w:vertAlign w:val="baseline"/>
        </w:rPr>
        <w:t>Przepisu § 12 nie stosuje się do osób, o których mowa w § 5 ust. 4 pkt 1 oraz osób którym został przywrócony tytuł prawny do zajmowanego lokalu mieszkalnego a także osób  wstępujących w stosunek najmu na podstawie art. 691 Kodeksu Cywilnego i repatriantów otrzymujących od Gminy lokale mieszkalne w oparciu o przepisy ustawy z dnia 9 listopada 2000 r. o repatriacji.</w:t>
      </w:r>
    </w:p>
    <w:p>
      <w:pPr>
        <w:pStyle w:val="Normal"/>
        <w:keepNext w:val="false"/>
        <w:keepLines/>
        <w:spacing w:lineRule="auto" w:line="276" w:before="120" w:after="120"/>
        <w:ind w:left="0" w:right="0" w:firstLine="340"/>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3. </w:t>
      </w:r>
      <w:r>
        <w:rPr>
          <w:rFonts w:eastAsia="Calibri" w:cs="Calibri"/>
          <w:b w:val="false"/>
          <w:i w:val="false"/>
          <w:caps w:val="false"/>
          <w:smallCaps w:val="false"/>
          <w:strike w:val="false"/>
          <w:dstrike w:val="false"/>
          <w:color w:val="000000"/>
          <w:position w:val="0"/>
          <w:sz w:val="24"/>
          <w:sz w:val="24"/>
          <w:u w:val="none" w:color="000000"/>
          <w:vertAlign w:val="baseline"/>
        </w:rPr>
        <w:t>Wynajmujący może odstąpić od obowiązku wniesienia kaucji, o której mowa w § 12 uchwały, w przypadku wyrażenia zgody przez przyszłego najemcę na wykonanie prac poprawiających standard lokalu mieszkalnego.</w:t>
      </w:r>
    </w:p>
    <w:p>
      <w:pPr>
        <w:pStyle w:val="Normal"/>
        <w:keepNext w:val="false"/>
        <w:keepLines/>
        <w:spacing w:lineRule="auto" w:line="276" w:before="120" w:after="120"/>
        <w:ind w:left="0" w:right="0" w:firstLine="340"/>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4. </w:t>
      </w:r>
      <w:r>
        <w:rPr>
          <w:rFonts w:eastAsia="Calibri" w:cs="Calibri"/>
          <w:b w:val="false"/>
          <w:i w:val="false"/>
          <w:caps w:val="false"/>
          <w:smallCaps w:val="false"/>
          <w:strike w:val="false"/>
          <w:dstrike w:val="false"/>
          <w:color w:val="000000"/>
          <w:position w:val="0"/>
          <w:sz w:val="24"/>
          <w:sz w:val="24"/>
          <w:u w:val="none" w:color="000000"/>
          <w:vertAlign w:val="baseline"/>
        </w:rPr>
        <w:t>Zwrot kaucji następuje w terminie i na zasadach określonych w ustawie.</w:t>
      </w:r>
    </w:p>
    <w:p>
      <w:pPr>
        <w:pStyle w:val="Normal"/>
        <w:keepNext w:val="true"/>
        <w:keepLines/>
        <w:spacing w:lineRule="auto" w:line="276" w:before="0" w:after="0"/>
        <w:ind w:left="0" w:right="0" w:hanging="0"/>
        <w:jc w:val="center"/>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b/>
          <w:caps w:val="false"/>
          <w:smallCaps w:val="false"/>
          <w:sz w:val="24"/>
        </w:rPr>
        <w:t>Rozdział 9.</w:t>
      </w:r>
      <w:r>
        <w:rPr>
          <w:rFonts w:eastAsia="Calibri" w:cs="Calibri"/>
          <w:b w:val="false"/>
          <w:i w:val="false"/>
          <w:caps w:val="false"/>
          <w:smallCaps w:val="false"/>
          <w:strike w:val="false"/>
          <w:dstrike w:val="false"/>
          <w:color w:val="000000"/>
          <w:position w:val="0"/>
          <w:sz w:val="24"/>
          <w:sz w:val="24"/>
          <w:u w:val="none" w:color="000000"/>
          <w:vertAlign w:val="baseline"/>
        </w:rPr>
        <w:br/>
      </w:r>
      <w:r>
        <w:rPr>
          <w:rFonts w:eastAsia="Calibri" w:cs="Calibri"/>
          <w:b/>
          <w:i w:val="false"/>
          <w:caps w:val="false"/>
          <w:smallCaps w:val="false"/>
          <w:strike w:val="false"/>
          <w:dstrike w:val="false"/>
          <w:color w:val="000000"/>
          <w:position w:val="0"/>
          <w:sz w:val="24"/>
          <w:sz w:val="24"/>
          <w:u w:val="none" w:color="000000"/>
          <w:vertAlign w:val="baseline"/>
        </w:rPr>
        <w:t>Warunki dokonywania zamiany lokali wchodzących w  skład mieszkaniowego zasobu Miasta oraz zamiany pomiędzy najemcami lokali należących do zasobu Miasta a  osobami zajmującymi lokale w  innych zasobach</w:t>
      </w:r>
    </w:p>
    <w:p>
      <w:pPr>
        <w:pStyle w:val="Normal"/>
        <w:keepNext w:val="false"/>
        <w:keepLines/>
        <w:spacing w:lineRule="auto" w:line="276" w:before="120" w:after="120"/>
        <w:ind w:left="0" w:right="0" w:firstLine="340"/>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b/>
          <w:sz w:val="24"/>
        </w:rPr>
        <w:t>§ 14. </w:t>
      </w:r>
      <w:r>
        <w:rPr>
          <w:rFonts w:eastAsia="Calibri" w:cs="Calibri"/>
          <w:sz w:val="24"/>
        </w:rPr>
        <w:t>1. </w:t>
      </w:r>
      <w:r>
        <w:rPr>
          <w:rFonts w:eastAsia="Calibri" w:cs="Calibri"/>
          <w:b w:val="false"/>
          <w:i w:val="false"/>
          <w:caps w:val="false"/>
          <w:smallCaps w:val="false"/>
          <w:strike w:val="false"/>
          <w:dstrike w:val="false"/>
          <w:color w:val="000000"/>
          <w:position w:val="0"/>
          <w:sz w:val="24"/>
          <w:sz w:val="24"/>
          <w:u w:val="none" w:color="000000"/>
          <w:vertAlign w:val="baseline"/>
        </w:rPr>
        <w:t>W ramach mieszkaniowego zasobu Miasta najemcy mogą dokonać między sobą zamiany wynajętych lokali mieszkalnych za pisemną zgodą Wynajmującego.</w:t>
      </w:r>
    </w:p>
    <w:p>
      <w:pPr>
        <w:pStyle w:val="Normal"/>
        <w:keepNext w:val="false"/>
        <w:keepLines/>
        <w:spacing w:lineRule="auto" w:line="276" w:before="120" w:after="120"/>
        <w:ind w:left="0" w:right="0" w:firstLine="340"/>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2. </w:t>
      </w:r>
      <w:r>
        <w:rPr>
          <w:rFonts w:eastAsia="Calibri" w:cs="Calibri"/>
          <w:b w:val="false"/>
          <w:i w:val="false"/>
          <w:caps w:val="false"/>
          <w:smallCaps w:val="false"/>
          <w:strike w:val="false"/>
          <w:dstrike w:val="false"/>
          <w:color w:val="000000"/>
          <w:position w:val="0"/>
          <w:sz w:val="24"/>
          <w:sz w:val="24"/>
          <w:u w:val="none" w:color="000000"/>
          <w:vertAlign w:val="baseline"/>
        </w:rPr>
        <w:t>Nie zezwala się na dokonanie zamiany lokali mieszkalnych, gdy w jej wyniku na osobę będzie przypadać mniej niż 5 m</w:t>
      </w:r>
      <w:r>
        <w:rPr>
          <w:rFonts w:eastAsia="Calibri" w:cs="Calibri"/>
          <w:b w:val="false"/>
          <w:i w:val="false"/>
          <w:caps w:val="false"/>
          <w:smallCaps w:val="false"/>
          <w:strike w:val="false"/>
          <w:dstrike w:val="false"/>
          <w:color w:val="000000"/>
          <w:sz w:val="24"/>
          <w:u w:val="none" w:color="000000"/>
          <w:vertAlign w:val="superscript"/>
        </w:rPr>
        <w:t xml:space="preserve">2 </w:t>
      </w:r>
      <w:r>
        <w:rPr>
          <w:rFonts w:eastAsia="Calibri" w:cs="Calibri"/>
          <w:b w:val="false"/>
          <w:i w:val="false"/>
          <w:caps w:val="false"/>
          <w:smallCaps w:val="false"/>
          <w:strike w:val="false"/>
          <w:dstrike w:val="false"/>
          <w:color w:val="000000"/>
          <w:position w:val="0"/>
          <w:sz w:val="24"/>
          <w:sz w:val="24"/>
          <w:u w:val="none" w:color="000000"/>
          <w:vertAlign w:val="baseline"/>
        </w:rPr>
        <w:t>powierzchni mieszkalnej.</w:t>
      </w:r>
    </w:p>
    <w:p>
      <w:pPr>
        <w:pStyle w:val="Normal"/>
        <w:keepNext w:val="false"/>
        <w:keepLines/>
        <w:spacing w:lineRule="auto" w:line="276" w:before="120" w:after="120"/>
        <w:ind w:left="0" w:right="0" w:firstLine="340"/>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3. </w:t>
      </w:r>
      <w:r>
        <w:rPr>
          <w:rFonts w:eastAsia="Calibri" w:cs="Calibri"/>
          <w:b w:val="false"/>
          <w:i w:val="false"/>
          <w:caps w:val="false"/>
          <w:smallCaps w:val="false"/>
          <w:strike w:val="false"/>
          <w:dstrike w:val="false"/>
          <w:color w:val="000000"/>
          <w:position w:val="0"/>
          <w:sz w:val="24"/>
          <w:sz w:val="24"/>
          <w:u w:val="none" w:color="000000"/>
          <w:vertAlign w:val="baseline"/>
        </w:rPr>
        <w:t>Zamiana lokali wchodzących w skład zasobu mieszkaniowego Miasta może być również dokonana na wniosek zainteresowanej strony w przypadku:</w:t>
      </w:r>
    </w:p>
    <w:p>
      <w:pPr>
        <w:pStyle w:val="Normal"/>
        <w:keepNext w:val="false"/>
        <w:keepLines w:val="false"/>
        <w:spacing w:lineRule="auto" w:line="276" w:before="120" w:after="120"/>
        <w:ind w:left="340" w:right="0" w:hanging="227"/>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1) </w:t>
      </w:r>
      <w:r>
        <w:rPr>
          <w:rFonts w:eastAsia="Calibri" w:cs="Calibri"/>
          <w:b w:val="false"/>
          <w:i w:val="false"/>
          <w:caps w:val="false"/>
          <w:smallCaps w:val="false"/>
          <w:strike w:val="false"/>
          <w:dstrike w:val="false"/>
          <w:color w:val="000000"/>
          <w:position w:val="0"/>
          <w:sz w:val="24"/>
          <w:sz w:val="24"/>
          <w:u w:val="none" w:color="000000"/>
          <w:vertAlign w:val="baseline"/>
        </w:rPr>
        <w:t>osób wskazanych w § 25 ust. 1 uchwały, pod warunkiem wyrażania pisemnej zgody na taką zamianę przez najemcę oraz wszystkie pełnoletnie osoby pozostałe w lokalu lub zamieszkujące z najemcą;</w:t>
      </w:r>
    </w:p>
    <w:p>
      <w:pPr>
        <w:pStyle w:val="Normal"/>
        <w:keepNext w:val="false"/>
        <w:keepLines w:val="false"/>
        <w:spacing w:lineRule="auto" w:line="276" w:before="120" w:after="120"/>
        <w:ind w:left="340" w:right="0" w:hanging="227"/>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2) </w:t>
      </w:r>
      <w:r>
        <w:rPr>
          <w:rFonts w:eastAsia="Calibri" w:cs="Calibri"/>
          <w:b w:val="false"/>
          <w:i w:val="false"/>
          <w:caps w:val="false"/>
          <w:smallCaps w:val="false"/>
          <w:strike w:val="false"/>
          <w:dstrike w:val="false"/>
          <w:color w:val="000000"/>
          <w:position w:val="0"/>
          <w:sz w:val="24"/>
          <w:sz w:val="24"/>
          <w:u w:val="none" w:color="000000"/>
          <w:vertAlign w:val="baseline"/>
        </w:rPr>
        <w:t>gdy najemca lub bezumownie korzystający z lokalu trwale zalega z opłatami czynszowymi, na lokal o mniejszej powierzchni;</w:t>
      </w:r>
    </w:p>
    <w:p>
      <w:pPr>
        <w:pStyle w:val="Normal"/>
        <w:keepNext w:val="false"/>
        <w:keepLines w:val="false"/>
        <w:spacing w:lineRule="auto" w:line="276" w:before="120" w:after="120"/>
        <w:ind w:left="340" w:right="0" w:hanging="227"/>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3) </w:t>
      </w:r>
      <w:r>
        <w:rPr>
          <w:rFonts w:eastAsia="Calibri" w:cs="Calibri"/>
          <w:b w:val="false"/>
          <w:i w:val="false"/>
          <w:caps w:val="false"/>
          <w:smallCaps w:val="false"/>
          <w:strike w:val="false"/>
          <w:dstrike w:val="false"/>
          <w:color w:val="000000"/>
          <w:position w:val="0"/>
          <w:sz w:val="24"/>
          <w:sz w:val="24"/>
          <w:u w:val="none" w:color="000000"/>
          <w:vertAlign w:val="baseline"/>
        </w:rPr>
        <w:t>gdy dotychczas zajmowany lokal nie kwalifikuje jego najemcy do otrzymania dodatku mieszkaniowego ze względu na ponadnormatywną powierzchnię użytkową.</w:t>
      </w:r>
    </w:p>
    <w:p>
      <w:pPr>
        <w:pStyle w:val="Normal"/>
        <w:keepNext w:val="false"/>
        <w:keepLines/>
        <w:spacing w:lineRule="auto" w:line="276" w:before="120" w:after="120"/>
        <w:ind w:left="0" w:right="0" w:firstLine="340"/>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4. </w:t>
      </w:r>
      <w:r>
        <w:rPr>
          <w:rFonts w:eastAsia="Calibri" w:cs="Calibri"/>
          <w:b w:val="false"/>
          <w:i w:val="false"/>
          <w:caps w:val="false"/>
          <w:smallCaps w:val="false"/>
          <w:strike w:val="false"/>
          <w:dstrike w:val="false"/>
          <w:color w:val="000000"/>
          <w:position w:val="0"/>
          <w:sz w:val="24"/>
          <w:sz w:val="24"/>
          <w:u w:val="none" w:color="000000"/>
          <w:vertAlign w:val="baseline"/>
        </w:rPr>
        <w:t>W przypadku gdy strona zamiany zalega z zapłatą czynszu lub opłat, zamiana może być dokonana dopiero po spłacie zadłużenia przez dłużnika lub po zawarciu umowy dotyczącej przejęcia długu pomiędzy dłużnikiem, a osobą ubiegającą się o zamianę lokalu mieszkalnego oraz zawarciu z osobą przejmującą dług ugody dotyczącej terminu i warunków spłaty należności.</w:t>
      </w:r>
    </w:p>
    <w:p>
      <w:pPr>
        <w:pStyle w:val="Normal"/>
        <w:keepNext w:val="false"/>
        <w:keepLines/>
        <w:spacing w:lineRule="auto" w:line="276" w:before="120" w:after="120"/>
        <w:ind w:left="0" w:right="0" w:firstLine="340"/>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5. </w:t>
      </w:r>
      <w:r>
        <w:rPr>
          <w:rFonts w:eastAsia="Calibri" w:cs="Calibri"/>
          <w:b w:val="false"/>
          <w:i w:val="false"/>
          <w:caps w:val="false"/>
          <w:smallCaps w:val="false"/>
          <w:strike w:val="false"/>
          <w:dstrike w:val="false"/>
          <w:color w:val="000000"/>
          <w:position w:val="0"/>
          <w:sz w:val="24"/>
          <w:sz w:val="24"/>
          <w:u w:val="none" w:color="000000"/>
          <w:vertAlign w:val="baseline"/>
        </w:rPr>
        <w:t>W przypadku gdy z wnioskiem o zamianę lokalu występuje osoba zainteresowana zamianą swojego lokalu na lokal zajmowany bez tytułu prawnego wskutek wypowiedzenia najmu na podstawie art. 11 ust. 2 pkt 2 ustawy przez Wynajmującego i zobowiązuje się przejąć dług najemcy tego lokalu, Wynajmujący może cofnąć wypowiedzenie umowy najmu lokalu na czas nieoznaczony i wyrazić zgodę na zamianę lokalu na warunkach określonych w niniejszej uchwale.</w:t>
      </w:r>
    </w:p>
    <w:p>
      <w:pPr>
        <w:pStyle w:val="Normal"/>
        <w:keepNext w:val="false"/>
        <w:keepLines/>
        <w:spacing w:lineRule="auto" w:line="276" w:before="120" w:after="120"/>
        <w:ind w:left="0" w:right="0" w:firstLine="340"/>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6. </w:t>
      </w:r>
      <w:r>
        <w:rPr>
          <w:rFonts w:eastAsia="Calibri" w:cs="Calibri"/>
          <w:b w:val="false"/>
          <w:i w:val="false"/>
          <w:caps w:val="false"/>
          <w:smallCaps w:val="false"/>
          <w:strike w:val="false"/>
          <w:dstrike w:val="false"/>
          <w:color w:val="000000"/>
          <w:position w:val="0"/>
          <w:sz w:val="24"/>
          <w:sz w:val="24"/>
          <w:u w:val="none" w:color="000000"/>
          <w:vertAlign w:val="baseline"/>
        </w:rPr>
        <w:t>Odmowa zgody na zamianę nie wymaga uzasadnienia.</w:t>
      </w:r>
    </w:p>
    <w:p>
      <w:pPr>
        <w:pStyle w:val="Normal"/>
        <w:keepNext w:val="false"/>
        <w:keepLines/>
        <w:spacing w:lineRule="auto" w:line="276" w:before="120" w:after="120"/>
        <w:ind w:left="0" w:right="0" w:firstLine="340"/>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b/>
          <w:sz w:val="24"/>
        </w:rPr>
        <w:t>§ 15. </w:t>
      </w:r>
      <w:r>
        <w:rPr>
          <w:rFonts w:eastAsia="Calibri" w:cs="Calibri"/>
          <w:sz w:val="24"/>
        </w:rPr>
        <w:t>1. </w:t>
      </w:r>
      <w:r>
        <w:rPr>
          <w:rFonts w:eastAsia="Calibri" w:cs="Calibri"/>
          <w:b w:val="false"/>
          <w:i w:val="false"/>
          <w:caps w:val="false"/>
          <w:smallCaps w:val="false"/>
          <w:strike w:val="false"/>
          <w:dstrike w:val="false"/>
          <w:color w:val="000000"/>
          <w:position w:val="0"/>
          <w:sz w:val="24"/>
          <w:sz w:val="24"/>
          <w:u w:val="none" w:color="000000"/>
          <w:vertAlign w:val="baseline"/>
        </w:rPr>
        <w:t>Prezydent może wyrazić zgodę na zamianę lokalu przez najemcę mieszkającego w zasobie mieszkaniowym Miasta z osobą mieszkającą w innym zasobie, z zastrzeżeniem ust. 2.</w:t>
      </w:r>
    </w:p>
    <w:p>
      <w:pPr>
        <w:pStyle w:val="Normal"/>
        <w:keepNext w:val="false"/>
        <w:keepLines/>
        <w:spacing w:lineRule="auto" w:line="276" w:before="120" w:after="120"/>
        <w:ind w:left="0" w:right="0" w:firstLine="340"/>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2. </w:t>
      </w:r>
      <w:r>
        <w:rPr>
          <w:rFonts w:eastAsia="Calibri" w:cs="Calibri"/>
          <w:b w:val="false"/>
          <w:i w:val="false"/>
          <w:caps w:val="false"/>
          <w:smallCaps w:val="false"/>
          <w:strike w:val="false"/>
          <w:dstrike w:val="false"/>
          <w:color w:val="000000"/>
          <w:position w:val="0"/>
          <w:sz w:val="24"/>
          <w:sz w:val="24"/>
          <w:u w:val="none" w:color="000000"/>
          <w:vertAlign w:val="baseline"/>
        </w:rPr>
        <w:t>Zamiana lokali, o których mowa w ust. 1 może być dokonana wyłącznie w przypadku gdy osoba z innego zasobu mieszkaniowego spełnia kryteria dochodowe, o których mowa w § 5 ust. 1 pkt 2 lub ust.2 uchwały.</w:t>
      </w:r>
    </w:p>
    <w:p>
      <w:pPr>
        <w:pStyle w:val="Normal"/>
        <w:keepNext w:val="false"/>
        <w:keepLines/>
        <w:spacing w:lineRule="auto" w:line="276" w:before="120" w:after="120"/>
        <w:ind w:left="0" w:right="0" w:firstLine="340"/>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3. </w:t>
      </w:r>
      <w:r>
        <w:rPr>
          <w:rFonts w:eastAsia="Calibri" w:cs="Calibri"/>
          <w:b w:val="false"/>
          <w:i w:val="false"/>
          <w:caps w:val="false"/>
          <w:smallCaps w:val="false"/>
          <w:strike w:val="false"/>
          <w:dstrike w:val="false"/>
          <w:color w:val="000000"/>
          <w:position w:val="0"/>
          <w:sz w:val="24"/>
          <w:sz w:val="24"/>
          <w:u w:val="none" w:color="000000"/>
          <w:vertAlign w:val="baseline"/>
        </w:rPr>
        <w:t>W przypadku, gdy strona zamiany zalega z zapłatą czynszu, zamiana może być dokonana dopiero po spłacie zadłużenia.</w:t>
      </w:r>
    </w:p>
    <w:p>
      <w:pPr>
        <w:pStyle w:val="Normal"/>
        <w:keepNext w:val="true"/>
        <w:keepLines/>
        <w:spacing w:lineRule="auto" w:line="276" w:before="0" w:after="0"/>
        <w:ind w:left="0" w:right="0" w:hanging="0"/>
        <w:jc w:val="center"/>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b/>
          <w:caps w:val="false"/>
          <w:smallCaps w:val="false"/>
          <w:sz w:val="24"/>
        </w:rPr>
        <w:t>Rozdział 10.</w:t>
      </w:r>
      <w:r>
        <w:rPr>
          <w:rFonts w:eastAsia="Calibri" w:cs="Calibri"/>
          <w:b w:val="false"/>
          <w:i w:val="false"/>
          <w:caps w:val="false"/>
          <w:smallCaps w:val="false"/>
          <w:strike w:val="false"/>
          <w:dstrike w:val="false"/>
          <w:color w:val="000000"/>
          <w:position w:val="0"/>
          <w:sz w:val="24"/>
          <w:sz w:val="24"/>
          <w:u w:val="none" w:color="000000"/>
          <w:vertAlign w:val="baseline"/>
        </w:rPr>
        <w:br/>
      </w:r>
      <w:r>
        <w:rPr>
          <w:rFonts w:eastAsia="Calibri" w:cs="Calibri"/>
          <w:b/>
          <w:i w:val="false"/>
          <w:caps w:val="false"/>
          <w:smallCaps w:val="false"/>
          <w:strike w:val="false"/>
          <w:dstrike w:val="false"/>
          <w:color w:val="000000"/>
          <w:position w:val="0"/>
          <w:sz w:val="24"/>
          <w:sz w:val="24"/>
          <w:u w:val="none" w:color="000000"/>
          <w:vertAlign w:val="baseline"/>
        </w:rPr>
        <w:t>Tryb rozpatrywania i  załatwiania wniosków o  najem lokali oraz sposób poddania tych spraw kontroli społecznej</w:t>
      </w:r>
    </w:p>
    <w:p>
      <w:pPr>
        <w:pStyle w:val="Normal"/>
        <w:keepNext w:val="false"/>
        <w:keepLines/>
        <w:spacing w:lineRule="auto" w:line="276" w:before="120" w:after="120"/>
        <w:ind w:left="0" w:right="0" w:firstLine="340"/>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b/>
          <w:sz w:val="24"/>
        </w:rPr>
        <w:t>§ 16. </w:t>
      </w:r>
      <w:r>
        <w:rPr>
          <w:rFonts w:eastAsia="Calibri" w:cs="Calibri"/>
          <w:sz w:val="24"/>
        </w:rPr>
        <w:t>1. </w:t>
      </w:r>
      <w:r>
        <w:rPr>
          <w:rFonts w:eastAsia="Calibri" w:cs="Calibri"/>
          <w:b w:val="false"/>
          <w:i w:val="false"/>
          <w:caps w:val="false"/>
          <w:smallCaps w:val="false"/>
          <w:strike w:val="false"/>
          <w:dstrike w:val="false"/>
          <w:color w:val="000000"/>
          <w:position w:val="0"/>
          <w:sz w:val="24"/>
          <w:sz w:val="24"/>
          <w:u w:val="none" w:color="000000"/>
          <w:vertAlign w:val="baseline"/>
        </w:rPr>
        <w:t>Wniosek o zawarcie umowy najmu lokalu mieszkalnego na czas nieoznaczony lub najmu lokalu w ramach najmu socjalnego przyjmuje podmiot upoważniony przez Prezydenta do prowadzenia spraw związanych z zawarciem umowy najmu lokalu.</w:t>
      </w:r>
    </w:p>
    <w:p>
      <w:pPr>
        <w:pStyle w:val="Normal"/>
        <w:keepNext w:val="false"/>
        <w:keepLines/>
        <w:spacing w:lineRule="auto" w:line="276" w:before="120" w:after="120"/>
        <w:ind w:left="0" w:right="0" w:firstLine="340"/>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2. </w:t>
      </w:r>
      <w:r>
        <w:rPr>
          <w:rFonts w:eastAsia="Calibri" w:cs="Calibri"/>
          <w:b w:val="false"/>
          <w:i w:val="false"/>
          <w:caps w:val="false"/>
          <w:smallCaps w:val="false"/>
          <w:strike w:val="false"/>
          <w:dstrike w:val="false"/>
          <w:color w:val="000000"/>
          <w:position w:val="0"/>
          <w:sz w:val="24"/>
          <w:sz w:val="24"/>
          <w:u w:val="none" w:color="000000"/>
          <w:vertAlign w:val="baseline"/>
        </w:rPr>
        <w:t>Wniosek powinien zawierać, w szczególności następujące dane:</w:t>
      </w:r>
    </w:p>
    <w:p>
      <w:pPr>
        <w:pStyle w:val="Normal"/>
        <w:keepNext w:val="false"/>
        <w:keepLines w:val="false"/>
        <w:spacing w:lineRule="auto" w:line="276" w:before="120" w:after="120"/>
        <w:ind w:left="340" w:right="0" w:hanging="227"/>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1) </w:t>
      </w:r>
      <w:r>
        <w:rPr>
          <w:rFonts w:eastAsia="Calibri" w:cs="Calibri"/>
          <w:b w:val="false"/>
          <w:i w:val="false"/>
          <w:caps w:val="false"/>
          <w:smallCaps w:val="false"/>
          <w:strike w:val="false"/>
          <w:dstrike w:val="false"/>
          <w:color w:val="000000"/>
          <w:position w:val="0"/>
          <w:sz w:val="24"/>
          <w:sz w:val="24"/>
          <w:u w:val="none" w:color="000000"/>
          <w:vertAlign w:val="baseline"/>
        </w:rPr>
        <w:t>imię i nazwisko wnioskodawcy oraz osób zgłaszanych do wspólnego zamieszkania;</w:t>
      </w:r>
    </w:p>
    <w:p>
      <w:pPr>
        <w:pStyle w:val="Normal"/>
        <w:keepNext w:val="false"/>
        <w:keepLines w:val="false"/>
        <w:spacing w:lineRule="auto" w:line="276" w:before="120" w:after="120"/>
        <w:ind w:left="340" w:right="0" w:hanging="227"/>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2) </w:t>
      </w:r>
      <w:r>
        <w:rPr>
          <w:rFonts w:eastAsia="Calibri" w:cs="Calibri"/>
          <w:b w:val="false"/>
          <w:i w:val="false"/>
          <w:caps w:val="false"/>
          <w:smallCaps w:val="false"/>
          <w:strike w:val="false"/>
          <w:dstrike w:val="false"/>
          <w:color w:val="000000"/>
          <w:position w:val="0"/>
          <w:sz w:val="24"/>
          <w:sz w:val="24"/>
          <w:u w:val="none" w:color="000000"/>
          <w:vertAlign w:val="baseline"/>
        </w:rPr>
        <w:t>dane eksploatacyjne lokalu, w którym zamieszkuje wnioskodawca, potwierdzone przez właściciela, zarządcę lub administratora;</w:t>
      </w:r>
    </w:p>
    <w:p>
      <w:pPr>
        <w:pStyle w:val="Normal"/>
        <w:keepNext w:val="false"/>
        <w:keepLines w:val="false"/>
        <w:spacing w:lineRule="auto" w:line="276" w:before="120" w:after="120"/>
        <w:ind w:left="340" w:right="0" w:hanging="227"/>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3) </w:t>
      </w:r>
      <w:r>
        <w:rPr>
          <w:rFonts w:eastAsia="Calibri" w:cs="Calibri"/>
          <w:b w:val="false"/>
          <w:i w:val="false"/>
          <w:caps w:val="false"/>
          <w:smallCaps w:val="false"/>
          <w:strike w:val="false"/>
          <w:dstrike w:val="false"/>
          <w:color w:val="000000"/>
          <w:position w:val="0"/>
          <w:sz w:val="24"/>
          <w:sz w:val="24"/>
          <w:u w:val="none" w:color="000000"/>
          <w:vertAlign w:val="baseline"/>
        </w:rPr>
        <w:t>dochód gospodarstwa domowego wnioskodawcy w okresie 6 miesięcy poprzedzających datę złożenia wniosku;</w:t>
      </w:r>
    </w:p>
    <w:p>
      <w:pPr>
        <w:pStyle w:val="Normal"/>
        <w:keepNext w:val="false"/>
        <w:keepLines w:val="false"/>
        <w:spacing w:lineRule="auto" w:line="276" w:before="120" w:after="120"/>
        <w:ind w:left="340" w:right="0" w:hanging="227"/>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4) </w:t>
      </w:r>
      <w:r>
        <w:rPr>
          <w:rFonts w:eastAsia="Calibri" w:cs="Calibri"/>
          <w:b w:val="false"/>
          <w:i w:val="false"/>
          <w:caps w:val="false"/>
          <w:smallCaps w:val="false"/>
          <w:strike w:val="false"/>
          <w:dstrike w:val="false"/>
          <w:color w:val="000000"/>
          <w:position w:val="0"/>
          <w:sz w:val="24"/>
          <w:sz w:val="24"/>
          <w:u w:val="none" w:color="000000"/>
          <w:vertAlign w:val="baseline"/>
        </w:rPr>
        <w:t>opis sytuacji bytowej;</w:t>
      </w:r>
    </w:p>
    <w:p>
      <w:pPr>
        <w:pStyle w:val="Normal"/>
        <w:keepNext w:val="false"/>
        <w:keepLines w:val="false"/>
        <w:spacing w:lineRule="auto" w:line="276" w:before="120" w:after="120"/>
        <w:ind w:left="340" w:right="0" w:hanging="227"/>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5) </w:t>
      </w:r>
      <w:r>
        <w:rPr>
          <w:rFonts w:eastAsia="Calibri" w:cs="Calibri"/>
          <w:b w:val="false"/>
          <w:i w:val="false"/>
          <w:caps w:val="false"/>
          <w:smallCaps w:val="false"/>
          <w:strike w:val="false"/>
          <w:dstrike w:val="false"/>
          <w:color w:val="000000"/>
          <w:position w:val="0"/>
          <w:sz w:val="24"/>
          <w:sz w:val="24"/>
          <w:u w:val="none" w:color="000000"/>
          <w:vertAlign w:val="baseline"/>
        </w:rPr>
        <w:t>oświadczenie o posiadaniu lub braku posiadania przez wnioskodawcę, jego małżonka, lub inne osoby tworzące wraz z nim wspólne gospodarstwo domowe tytułu prawnego do lokalu mieszkalnego;</w:t>
      </w:r>
    </w:p>
    <w:p>
      <w:pPr>
        <w:pStyle w:val="Normal"/>
        <w:keepNext w:val="false"/>
        <w:keepLines w:val="false"/>
        <w:spacing w:lineRule="auto" w:line="276" w:before="120" w:after="120"/>
        <w:ind w:left="340" w:right="0" w:hanging="227"/>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6) </w:t>
      </w:r>
      <w:r>
        <w:rPr>
          <w:rFonts w:eastAsia="Calibri" w:cs="Calibri"/>
          <w:b w:val="false"/>
          <w:i w:val="false"/>
          <w:caps w:val="false"/>
          <w:smallCaps w:val="false"/>
          <w:strike w:val="false"/>
          <w:dstrike w:val="false"/>
          <w:color w:val="000000"/>
          <w:position w:val="0"/>
          <w:sz w:val="24"/>
          <w:sz w:val="24"/>
          <w:u w:val="none" w:color="000000"/>
          <w:vertAlign w:val="baseline"/>
        </w:rPr>
        <w:t>oświadczenie o braku rozporządzenia pod jakimkolwiek tytułem w okresie ostatnich pięciu lat przed dniem złożenia wniosku, posiadanym prawem do lokalu mieszkalnego, budynku mieszkalnego lub jego części mogącej zaspokoić potrzeby mieszkaniowe przez wnioskodawcę, jego małżonka, osobę pozostającą faktycznie we wspólnym pożyciu lub inną osobę zgłoszoną do wspólnego zamieszkiwania;</w:t>
      </w:r>
    </w:p>
    <w:p>
      <w:pPr>
        <w:pStyle w:val="Normal"/>
        <w:keepNext w:val="false"/>
        <w:keepLines w:val="false"/>
        <w:spacing w:lineRule="auto" w:line="276" w:before="120" w:after="120"/>
        <w:ind w:left="340" w:right="0" w:hanging="227"/>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7) </w:t>
      </w:r>
      <w:r>
        <w:rPr>
          <w:rFonts w:eastAsia="Calibri" w:cs="Calibri"/>
          <w:b w:val="false"/>
          <w:i w:val="false"/>
          <w:caps w:val="false"/>
          <w:smallCaps w:val="false"/>
          <w:strike w:val="false"/>
          <w:dstrike w:val="false"/>
          <w:color w:val="000000"/>
          <w:position w:val="0"/>
          <w:sz w:val="24"/>
          <w:sz w:val="24"/>
          <w:u w:val="none" w:color="000000"/>
          <w:vertAlign w:val="baseline"/>
        </w:rPr>
        <w:t>zobowiązanie wnioskodawcy do przekazywania informacji o każdorazowej zmianie adresu zamieszkania lub adresu do korespondencji oraz pouczenie o skutkach wynikających z § 19 ust. 3 uchwały;</w:t>
      </w:r>
    </w:p>
    <w:p>
      <w:pPr>
        <w:pStyle w:val="Normal"/>
        <w:keepNext w:val="false"/>
        <w:keepLines w:val="false"/>
        <w:spacing w:lineRule="auto" w:line="276" w:before="120" w:after="120"/>
        <w:ind w:left="340" w:right="0" w:hanging="227"/>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8) </w:t>
      </w:r>
      <w:r>
        <w:rPr>
          <w:rFonts w:eastAsia="Calibri" w:cs="Calibri"/>
          <w:b w:val="false"/>
          <w:i w:val="false"/>
          <w:caps w:val="false"/>
          <w:smallCaps w:val="false"/>
          <w:strike w:val="false"/>
          <w:dstrike w:val="false"/>
          <w:color w:val="000000"/>
          <w:position w:val="0"/>
          <w:sz w:val="24"/>
          <w:sz w:val="24"/>
          <w:u w:val="none" w:color="000000"/>
          <w:vertAlign w:val="baseline"/>
        </w:rPr>
        <w:t>oświadczenie o zgodzie na gromadzenie, przetwarzanie i publikowanie danych osobowych w celu realizacji zadań związanych z rozpatrzeniem wniosku o najem lokalu mieszkalnego lub lokalu w ramach najmu socjalnego - w systemach informatycznych, kartotekach, ewidencjach i skorowidzach;</w:t>
      </w:r>
    </w:p>
    <w:p>
      <w:pPr>
        <w:pStyle w:val="Normal"/>
        <w:keepNext w:val="false"/>
        <w:keepLines w:val="false"/>
        <w:spacing w:lineRule="auto" w:line="276" w:before="120" w:after="120"/>
        <w:ind w:left="340" w:right="0" w:hanging="227"/>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9) </w:t>
      </w:r>
      <w:r>
        <w:rPr>
          <w:rFonts w:eastAsia="Calibri" w:cs="Calibri"/>
          <w:b w:val="false"/>
          <w:i w:val="false"/>
          <w:caps w:val="false"/>
          <w:smallCaps w:val="false"/>
          <w:strike w:val="false"/>
          <w:dstrike w:val="false"/>
          <w:color w:val="000000"/>
          <w:position w:val="0"/>
          <w:sz w:val="24"/>
          <w:sz w:val="24"/>
          <w:u w:val="none" w:color="000000"/>
          <w:vertAlign w:val="baseline"/>
        </w:rPr>
        <w:t>inne informacje, w tym oczekiwania wnioskodawcy dotyczące oferty zawarcia umowy najmu wskazywanego lokalu (oczekiwania dotyczące wielkości lokalu, ilości izb, kondygnacji, lokalizacji, gotowość podjęcia nakładów na remont, etc.).</w:t>
      </w:r>
    </w:p>
    <w:p>
      <w:pPr>
        <w:pStyle w:val="Normal"/>
        <w:keepNext w:val="false"/>
        <w:keepLines/>
        <w:spacing w:lineRule="auto" w:line="276" w:before="120" w:after="120"/>
        <w:ind w:left="0" w:right="0" w:firstLine="340"/>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3. </w:t>
      </w:r>
      <w:r>
        <w:rPr>
          <w:rFonts w:eastAsia="Calibri" w:cs="Calibri"/>
          <w:b w:val="false"/>
          <w:i w:val="false"/>
          <w:caps w:val="false"/>
          <w:smallCaps w:val="false"/>
          <w:strike w:val="false"/>
          <w:dstrike w:val="false"/>
          <w:color w:val="000000"/>
          <w:position w:val="0"/>
          <w:sz w:val="24"/>
          <w:sz w:val="24"/>
          <w:u w:val="none" w:color="000000"/>
          <w:vertAlign w:val="baseline"/>
        </w:rPr>
        <w:t>Do wniosku należy załączyć:</w:t>
      </w:r>
    </w:p>
    <w:p>
      <w:pPr>
        <w:pStyle w:val="Normal"/>
        <w:keepNext w:val="false"/>
        <w:keepLines w:val="false"/>
        <w:spacing w:lineRule="auto" w:line="276" w:before="120" w:after="120"/>
        <w:ind w:left="340" w:right="0" w:hanging="227"/>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1) </w:t>
      </w:r>
      <w:r>
        <w:rPr>
          <w:rFonts w:eastAsia="Calibri" w:cs="Calibri"/>
          <w:b w:val="false"/>
          <w:i w:val="false"/>
          <w:caps w:val="false"/>
          <w:smallCaps w:val="false"/>
          <w:strike w:val="false"/>
          <w:dstrike w:val="false"/>
          <w:color w:val="000000"/>
          <w:position w:val="0"/>
          <w:sz w:val="24"/>
          <w:sz w:val="24"/>
          <w:u w:val="none" w:color="000000"/>
          <w:vertAlign w:val="baseline"/>
        </w:rPr>
        <w:t>dowód potwierdzający dotychczasowe miejsce zamieszkania;</w:t>
      </w:r>
    </w:p>
    <w:p>
      <w:pPr>
        <w:pStyle w:val="Normal"/>
        <w:keepNext w:val="false"/>
        <w:keepLines w:val="false"/>
        <w:spacing w:lineRule="auto" w:line="276" w:before="120" w:after="120"/>
        <w:ind w:left="340" w:right="0" w:hanging="227"/>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2) </w:t>
      </w:r>
      <w:r>
        <w:rPr>
          <w:rFonts w:eastAsia="Calibri" w:cs="Calibri"/>
          <w:b w:val="false"/>
          <w:i w:val="false"/>
          <w:caps w:val="false"/>
          <w:smallCaps w:val="false"/>
          <w:strike w:val="false"/>
          <w:dstrike w:val="false"/>
          <w:color w:val="000000"/>
          <w:position w:val="0"/>
          <w:sz w:val="24"/>
          <w:sz w:val="24"/>
          <w:u w:val="none" w:color="000000"/>
          <w:vertAlign w:val="baseline"/>
        </w:rPr>
        <w:t>dowody potwierdzające dochody członków gospodarstwa domowego wnioskodawcy.</w:t>
      </w:r>
    </w:p>
    <w:p>
      <w:pPr>
        <w:pStyle w:val="Normal"/>
        <w:keepNext w:val="false"/>
        <w:keepLines/>
        <w:spacing w:lineRule="auto" w:line="276" w:before="120" w:after="120"/>
        <w:ind w:left="0" w:right="0" w:firstLine="340"/>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b/>
          <w:sz w:val="24"/>
        </w:rPr>
        <w:t>§ 17. </w:t>
      </w:r>
      <w:r>
        <w:rPr>
          <w:rFonts w:eastAsia="Calibri" w:cs="Calibri"/>
          <w:sz w:val="24"/>
        </w:rPr>
        <w:t>1. </w:t>
      </w:r>
      <w:r>
        <w:rPr>
          <w:rFonts w:eastAsia="Calibri" w:cs="Calibri"/>
          <w:b w:val="false"/>
          <w:i w:val="false"/>
          <w:caps w:val="false"/>
          <w:smallCaps w:val="false"/>
          <w:strike w:val="false"/>
          <w:dstrike w:val="false"/>
          <w:color w:val="000000"/>
          <w:position w:val="0"/>
          <w:sz w:val="24"/>
          <w:sz w:val="24"/>
          <w:u w:val="none" w:color="000000"/>
          <w:vertAlign w:val="baseline"/>
        </w:rPr>
        <w:t>Weryfikacji wniosków dokonuje doraźna Komisja Mieszkaniowa powołana odrębną uchwałą w sprawie powołania doraźnej Komisji Mieszkaniowej Rady Miejskiej i ustalenia jej składu osobowego.</w:t>
      </w:r>
    </w:p>
    <w:p>
      <w:pPr>
        <w:pStyle w:val="Normal"/>
        <w:keepNext w:val="false"/>
        <w:keepLines/>
        <w:spacing w:lineRule="auto" w:line="276" w:before="120" w:after="120"/>
        <w:ind w:left="0" w:right="0" w:firstLine="340"/>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2. </w:t>
      </w:r>
      <w:r>
        <w:rPr>
          <w:rFonts w:eastAsia="Calibri" w:cs="Calibri"/>
          <w:b w:val="false"/>
          <w:i w:val="false"/>
          <w:caps w:val="false"/>
          <w:smallCaps w:val="false"/>
          <w:strike w:val="false"/>
          <w:dstrike w:val="false"/>
          <w:color w:val="000000"/>
          <w:position w:val="0"/>
          <w:sz w:val="24"/>
          <w:sz w:val="24"/>
          <w:u w:val="none" w:color="000000"/>
          <w:vertAlign w:val="baseline"/>
        </w:rPr>
        <w:t>Doraźna Komisja Mieszkaniowa odpowiedzialna jest w szczególności za:</w:t>
      </w:r>
    </w:p>
    <w:p>
      <w:pPr>
        <w:pStyle w:val="Normal"/>
        <w:keepNext w:val="false"/>
        <w:keepLines w:val="false"/>
        <w:spacing w:lineRule="auto" w:line="276" w:before="120" w:after="120"/>
        <w:ind w:left="340" w:right="0" w:hanging="227"/>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1) </w:t>
      </w:r>
      <w:r>
        <w:rPr>
          <w:rFonts w:eastAsia="Calibri" w:cs="Calibri"/>
          <w:b w:val="false"/>
          <w:i w:val="false"/>
          <w:caps w:val="false"/>
          <w:smallCaps w:val="false"/>
          <w:strike w:val="false"/>
          <w:dstrike w:val="false"/>
          <w:color w:val="000000"/>
          <w:position w:val="0"/>
          <w:sz w:val="24"/>
          <w:sz w:val="24"/>
          <w:u w:val="none" w:color="000000"/>
          <w:vertAlign w:val="baseline"/>
        </w:rPr>
        <w:t>opiniowanie wniosków o najem lokalu mieszkalnego lub lokalu socjalnego, celem umieszczenia w wykazach osób uprawnionych do zawarcia umowy;</w:t>
      </w:r>
    </w:p>
    <w:p>
      <w:pPr>
        <w:pStyle w:val="Normal"/>
        <w:keepNext w:val="false"/>
        <w:keepLines w:val="false"/>
        <w:spacing w:lineRule="auto" w:line="276" w:before="120" w:after="120"/>
        <w:ind w:left="340" w:right="0" w:hanging="227"/>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2) </w:t>
      </w:r>
      <w:r>
        <w:rPr>
          <w:rFonts w:eastAsia="Calibri" w:cs="Calibri"/>
          <w:b w:val="false"/>
          <w:i w:val="false"/>
          <w:caps w:val="false"/>
          <w:smallCaps w:val="false"/>
          <w:strike w:val="false"/>
          <w:dstrike w:val="false"/>
          <w:color w:val="000000"/>
          <w:position w:val="0"/>
          <w:sz w:val="24"/>
          <w:sz w:val="24"/>
          <w:u w:val="none" w:color="000000"/>
          <w:vertAlign w:val="baseline"/>
        </w:rPr>
        <w:t>wydawanie opinii poprzedzających zawarcie umów najmu lokali z osobami umieszczonymi w wykazach osób uprawnionych do zawarcia umowy;</w:t>
      </w:r>
    </w:p>
    <w:p>
      <w:pPr>
        <w:pStyle w:val="Normal"/>
        <w:keepNext w:val="false"/>
        <w:keepLines w:val="false"/>
        <w:spacing w:lineRule="auto" w:line="276" w:before="120" w:after="120"/>
        <w:ind w:left="340" w:right="0" w:hanging="227"/>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3) </w:t>
      </w:r>
      <w:r>
        <w:rPr>
          <w:rFonts w:eastAsia="Calibri" w:cs="Calibri"/>
          <w:b w:val="false"/>
          <w:i w:val="false"/>
          <w:caps w:val="false"/>
          <w:smallCaps w:val="false"/>
          <w:strike w:val="false"/>
          <w:dstrike w:val="false"/>
          <w:color w:val="000000"/>
          <w:position w:val="0"/>
          <w:sz w:val="24"/>
          <w:sz w:val="24"/>
          <w:u w:val="none" w:color="000000"/>
          <w:vertAlign w:val="baseline"/>
        </w:rPr>
        <w:t>wydawanie opinii w sprawach dotyczących weryfikacji wykazu osób uprawnionych do zawarcia umowy;</w:t>
      </w:r>
    </w:p>
    <w:p>
      <w:pPr>
        <w:pStyle w:val="Normal"/>
        <w:keepNext w:val="false"/>
        <w:keepLines w:val="false"/>
        <w:spacing w:lineRule="auto" w:line="276" w:before="120" w:after="120"/>
        <w:ind w:left="340" w:right="0" w:hanging="227"/>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4) </w:t>
      </w:r>
      <w:r>
        <w:rPr>
          <w:rFonts w:eastAsia="Calibri" w:cs="Calibri"/>
          <w:b w:val="false"/>
          <w:i w:val="false"/>
          <w:caps w:val="false"/>
          <w:smallCaps w:val="false"/>
          <w:strike w:val="false"/>
          <w:dstrike w:val="false"/>
          <w:color w:val="000000"/>
          <w:position w:val="0"/>
          <w:sz w:val="24"/>
          <w:sz w:val="24"/>
          <w:u w:val="none" w:color="000000"/>
          <w:vertAlign w:val="baseline"/>
        </w:rPr>
        <w:t>wydawanie opinii w sprawach zawarcia umów najmu lokali z osobami, które zamieszkiwały lokale opuszczone przez najemców lub po ich śmierci, a nie są objęte dyspozycją przepisu art. 691 Kodeksu cywilnego.</w:t>
      </w:r>
    </w:p>
    <w:p>
      <w:pPr>
        <w:pStyle w:val="Normal"/>
        <w:keepNext w:val="false"/>
        <w:keepLines/>
        <w:spacing w:lineRule="auto" w:line="276" w:before="120" w:after="120"/>
        <w:ind w:left="0" w:right="0" w:firstLine="340"/>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3. </w:t>
      </w:r>
      <w:r>
        <w:rPr>
          <w:rFonts w:eastAsia="Calibri" w:cs="Calibri"/>
          <w:b w:val="false"/>
          <w:i w:val="false"/>
          <w:caps w:val="false"/>
          <w:smallCaps w:val="false"/>
          <w:strike w:val="false"/>
          <w:dstrike w:val="false"/>
          <w:color w:val="000000"/>
          <w:position w:val="0"/>
          <w:sz w:val="24"/>
          <w:sz w:val="24"/>
          <w:u w:val="none" w:color="000000"/>
          <w:vertAlign w:val="baseline"/>
        </w:rPr>
        <w:t>Tryb pracy doraźnej Komisji Mieszkaniowej określa odrębna uchwała w sprawie powołania doraźnej Komisji Mieszkaniowej Rady Miejskiej i ustalenia jej składu osobowego.</w:t>
      </w:r>
    </w:p>
    <w:p>
      <w:pPr>
        <w:pStyle w:val="Normal"/>
        <w:keepNext w:val="false"/>
        <w:keepLines/>
        <w:spacing w:lineRule="auto" w:line="276" w:before="120" w:after="120"/>
        <w:ind w:left="0" w:right="0" w:firstLine="340"/>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b/>
          <w:sz w:val="24"/>
        </w:rPr>
        <w:t>§ 18. </w:t>
      </w:r>
      <w:r>
        <w:rPr>
          <w:rFonts w:eastAsia="Calibri" w:cs="Calibri"/>
          <w:sz w:val="24"/>
        </w:rPr>
        <w:t>1. </w:t>
      </w:r>
      <w:r>
        <w:rPr>
          <w:rFonts w:eastAsia="Calibri" w:cs="Calibri"/>
          <w:b w:val="false"/>
          <w:i w:val="false"/>
          <w:caps w:val="false"/>
          <w:smallCaps w:val="false"/>
          <w:strike w:val="false"/>
          <w:dstrike w:val="false"/>
          <w:color w:val="000000"/>
          <w:position w:val="0"/>
          <w:sz w:val="24"/>
          <w:sz w:val="24"/>
          <w:u w:val="none" w:color="000000"/>
          <w:vertAlign w:val="baseline"/>
        </w:rPr>
        <w:t>Osoby spełniające warunki do zawarcia umowy najmu lokalu umieszcza się w wykazach osób uprawnionych. Wykazy sporządza się odrębnie dla lokali mieszkalnych oddawanych w najem na czas nieokreślony i lokali oddawanych w najem w ramach najmu socjalnego oraz dla lokali zamiennych. Osoby, którym przysługuje pierwszeństwo ujmowane są także na odrębnym wykazie.</w:t>
      </w:r>
    </w:p>
    <w:p>
      <w:pPr>
        <w:pStyle w:val="Normal"/>
        <w:keepNext w:val="false"/>
        <w:keepLines/>
        <w:spacing w:lineRule="auto" w:line="276" w:before="120" w:after="120"/>
        <w:ind w:left="0" w:right="0" w:firstLine="340"/>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2. </w:t>
      </w:r>
      <w:r>
        <w:rPr>
          <w:rFonts w:eastAsia="Calibri" w:cs="Calibri"/>
          <w:b w:val="false"/>
          <w:i w:val="false"/>
          <w:caps w:val="false"/>
          <w:smallCaps w:val="false"/>
          <w:strike w:val="false"/>
          <w:dstrike w:val="false"/>
          <w:color w:val="000000"/>
          <w:position w:val="0"/>
          <w:sz w:val="24"/>
          <w:sz w:val="24"/>
          <w:u w:val="none" w:color="000000"/>
          <w:vertAlign w:val="baseline"/>
        </w:rPr>
        <w:t>O umieszczeniu osób w wykazach, o których mowa w ust. 1 decyduje Prezydent po zasięgnięciu opinii doraźnej Komisji Mieszkaniowej.</w:t>
      </w:r>
    </w:p>
    <w:p>
      <w:pPr>
        <w:pStyle w:val="Normal"/>
        <w:keepNext w:val="false"/>
        <w:keepLines/>
        <w:spacing w:lineRule="auto" w:line="276" w:before="120" w:after="120"/>
        <w:ind w:left="0" w:right="0" w:firstLine="340"/>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3. </w:t>
      </w:r>
      <w:r>
        <w:rPr>
          <w:rFonts w:eastAsia="Calibri" w:cs="Calibri"/>
          <w:b w:val="false"/>
          <w:i w:val="false"/>
          <w:caps w:val="false"/>
          <w:smallCaps w:val="false"/>
          <w:strike w:val="false"/>
          <w:dstrike w:val="false"/>
          <w:color w:val="000000"/>
          <w:position w:val="0"/>
          <w:sz w:val="24"/>
          <w:sz w:val="24"/>
          <w:u w:val="none" w:color="000000"/>
          <w:vertAlign w:val="baseline"/>
        </w:rPr>
        <w:t>Wykazy, podlegają ogłoszeniu na tablicy ogłoszeń Urzędu Miasta i podmiotu upoważnionego przez Prezydenta do prowadzenia spraw związanych z zawarciem umowy najmu lokalu.</w:t>
      </w:r>
    </w:p>
    <w:p>
      <w:pPr>
        <w:pStyle w:val="Normal"/>
        <w:keepNext w:val="false"/>
        <w:keepLines/>
        <w:spacing w:lineRule="auto" w:line="276" w:before="120" w:after="120"/>
        <w:ind w:left="0" w:right="0" w:firstLine="340"/>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4. </w:t>
      </w:r>
      <w:r>
        <w:rPr>
          <w:rFonts w:eastAsia="Calibri" w:cs="Calibri"/>
          <w:b w:val="false"/>
          <w:i w:val="false"/>
          <w:caps w:val="false"/>
          <w:smallCaps w:val="false"/>
          <w:strike w:val="false"/>
          <w:dstrike w:val="false"/>
          <w:color w:val="000000"/>
          <w:position w:val="0"/>
          <w:sz w:val="24"/>
          <w:sz w:val="24"/>
          <w:u w:val="none" w:color="000000"/>
          <w:vertAlign w:val="baseline"/>
        </w:rPr>
        <w:t>W chwili skierowania do zawarcia umowy najmu lokalu mieszkalnego uprawniona osoba spełnić musi wymogi określone w § 5 ust. 1 lub ust. 2 uchwały.</w:t>
      </w:r>
    </w:p>
    <w:p>
      <w:pPr>
        <w:pStyle w:val="Normal"/>
        <w:keepNext w:val="false"/>
        <w:keepLines/>
        <w:spacing w:lineRule="auto" w:line="276" w:before="120" w:after="120"/>
        <w:ind w:left="0" w:right="0" w:firstLine="340"/>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5. </w:t>
      </w:r>
      <w:r>
        <w:rPr>
          <w:rFonts w:eastAsia="Calibri" w:cs="Calibri"/>
          <w:b w:val="false"/>
          <w:i w:val="false"/>
          <w:caps w:val="false"/>
          <w:smallCaps w:val="false"/>
          <w:strike w:val="false"/>
          <w:dstrike w:val="false"/>
          <w:color w:val="000000"/>
          <w:position w:val="0"/>
          <w:sz w:val="24"/>
          <w:sz w:val="24"/>
          <w:u w:val="none" w:color="000000"/>
          <w:vertAlign w:val="baseline"/>
        </w:rPr>
        <w:t>W chwili skierowania do zawarcia umowy najmu lokalu socjalnego uprawniona osoba spełnić musi wymogi określone w § 6 ust. 1 uchwały.</w:t>
      </w:r>
    </w:p>
    <w:p>
      <w:pPr>
        <w:pStyle w:val="Normal"/>
        <w:keepNext w:val="false"/>
        <w:keepLines/>
        <w:spacing w:lineRule="auto" w:line="276" w:before="120" w:after="120"/>
        <w:ind w:left="0" w:right="0" w:firstLine="340"/>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6. </w:t>
      </w:r>
      <w:r>
        <w:rPr>
          <w:rFonts w:eastAsia="Calibri" w:cs="Calibri"/>
          <w:b w:val="false"/>
          <w:i w:val="false"/>
          <w:caps w:val="false"/>
          <w:smallCaps w:val="false"/>
          <w:strike w:val="false"/>
          <w:dstrike w:val="false"/>
          <w:color w:val="000000"/>
          <w:position w:val="0"/>
          <w:sz w:val="24"/>
          <w:sz w:val="24"/>
          <w:u w:val="none" w:color="000000"/>
          <w:vertAlign w:val="baseline"/>
        </w:rPr>
        <w:t>O ujęciu danej osoby w wykazie, o którym mowa w ust. 1, wnioskodawca powiadamiany jest na piśmie.</w:t>
      </w:r>
    </w:p>
    <w:p>
      <w:pPr>
        <w:pStyle w:val="Normal"/>
        <w:keepNext w:val="false"/>
        <w:keepLines/>
        <w:spacing w:lineRule="auto" w:line="276" w:before="120" w:after="120"/>
        <w:ind w:left="0" w:right="0" w:firstLine="340"/>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b/>
          <w:sz w:val="24"/>
        </w:rPr>
        <w:t>§ 19. </w:t>
      </w:r>
      <w:r>
        <w:rPr>
          <w:rFonts w:eastAsia="Calibri" w:cs="Calibri"/>
          <w:sz w:val="24"/>
        </w:rPr>
        <w:t>1. </w:t>
      </w:r>
      <w:r>
        <w:rPr>
          <w:rFonts w:eastAsia="Calibri" w:cs="Calibri"/>
          <w:b w:val="false"/>
          <w:i w:val="false"/>
          <w:caps w:val="false"/>
          <w:smallCaps w:val="false"/>
          <w:strike w:val="false"/>
          <w:dstrike w:val="false"/>
          <w:color w:val="000000"/>
          <w:position w:val="0"/>
          <w:sz w:val="24"/>
          <w:sz w:val="24"/>
          <w:u w:val="none" w:color="000000"/>
          <w:vertAlign w:val="baseline"/>
        </w:rPr>
        <w:t>Wykazy, o których mowa w § 18 uchwały podlegają, co najmniej raz na dwa lata, aktualizacji pod kątem spełnienia warunków wynikających z uchwały.</w:t>
      </w:r>
    </w:p>
    <w:p>
      <w:pPr>
        <w:pStyle w:val="Normal"/>
        <w:keepNext w:val="false"/>
        <w:keepLines/>
        <w:spacing w:lineRule="auto" w:line="276" w:before="120" w:after="120"/>
        <w:ind w:left="0" w:right="0" w:firstLine="340"/>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2. </w:t>
      </w:r>
      <w:r>
        <w:rPr>
          <w:rFonts w:eastAsia="Calibri" w:cs="Calibri"/>
          <w:b w:val="false"/>
          <w:i w:val="false"/>
          <w:caps w:val="false"/>
          <w:smallCaps w:val="false"/>
          <w:strike w:val="false"/>
          <w:dstrike w:val="false"/>
          <w:color w:val="000000"/>
          <w:position w:val="0"/>
          <w:sz w:val="24"/>
          <w:sz w:val="24"/>
          <w:u w:val="none" w:color="000000"/>
          <w:vertAlign w:val="baseline"/>
        </w:rPr>
        <w:t>Aktualizacja polega na sprawdzeniu, czy osoby umieszczone w wykazach nadal spełniają warunki wynajmowania lokali mieszkalnych na czas nieoznaczony lub lokali w ramach najmu socjalnego określone w uchwale.</w:t>
      </w:r>
    </w:p>
    <w:p>
      <w:pPr>
        <w:pStyle w:val="Normal"/>
        <w:keepNext w:val="false"/>
        <w:keepLines/>
        <w:spacing w:lineRule="auto" w:line="276" w:before="120" w:after="120"/>
        <w:ind w:left="0" w:right="0" w:firstLine="340"/>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3. </w:t>
      </w:r>
      <w:r>
        <w:rPr>
          <w:rFonts w:eastAsia="Calibri" w:cs="Calibri"/>
          <w:b w:val="false"/>
          <w:i w:val="false"/>
          <w:caps w:val="false"/>
          <w:smallCaps w:val="false"/>
          <w:strike w:val="false"/>
          <w:dstrike w:val="false"/>
          <w:color w:val="000000"/>
          <w:position w:val="0"/>
          <w:sz w:val="24"/>
          <w:sz w:val="24"/>
          <w:u w:val="none" w:color="000000"/>
          <w:vertAlign w:val="baseline"/>
        </w:rPr>
        <w:t>Przy aktualizacji, z dotychczasowych wykazów osób uprawnionych do zawarcia umowy najmu lokalu mieszkalnego na czas nieokreślony lub lokalu w ramach najmu socjalnego zostaną wykreślone osoby, które w wyniku przeprowadzonej aktualizacji przestały spełniać przesłanki wynikające z uchwały, umożliwiające udzielenie im pomocy mieszkaniowej przez Miasto oraz osoby, które w wymaganych terminach nie złożyły wniosku aktualizacyjnego.</w:t>
      </w:r>
    </w:p>
    <w:p>
      <w:pPr>
        <w:pStyle w:val="Normal"/>
        <w:keepNext w:val="false"/>
        <w:keepLines/>
        <w:spacing w:lineRule="auto" w:line="276" w:before="120" w:after="120"/>
        <w:ind w:left="0" w:right="0" w:firstLine="340"/>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4. </w:t>
      </w:r>
      <w:r>
        <w:rPr>
          <w:rFonts w:eastAsia="Calibri" w:cs="Calibri"/>
          <w:b w:val="false"/>
          <w:i w:val="false"/>
          <w:caps w:val="false"/>
          <w:smallCaps w:val="false"/>
          <w:strike w:val="false"/>
          <w:dstrike w:val="false"/>
          <w:color w:val="000000"/>
          <w:position w:val="0"/>
          <w:sz w:val="24"/>
          <w:sz w:val="24"/>
          <w:u w:val="none" w:color="000000"/>
          <w:vertAlign w:val="baseline"/>
        </w:rPr>
        <w:t>Osoby, których wnioski zostały zweryfikowane pozytywnie, pozostawia się w wykazach w kolejności wynikającej z dotychczasowych wykazów z uwzględnieniem wykreślenia osób, o których mowa ust. 3.</w:t>
      </w:r>
    </w:p>
    <w:p>
      <w:pPr>
        <w:pStyle w:val="Normal"/>
        <w:keepNext w:val="false"/>
        <w:keepLines/>
        <w:spacing w:lineRule="auto" w:line="276" w:before="120" w:after="120"/>
        <w:ind w:left="0" w:right="0" w:firstLine="340"/>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5. </w:t>
      </w:r>
      <w:r>
        <w:rPr>
          <w:rFonts w:eastAsia="Calibri" w:cs="Calibri"/>
          <w:b w:val="false"/>
          <w:i w:val="false"/>
          <w:caps w:val="false"/>
          <w:smallCaps w:val="false"/>
          <w:strike w:val="false"/>
          <w:dstrike w:val="false"/>
          <w:color w:val="000000"/>
          <w:position w:val="0"/>
          <w:sz w:val="24"/>
          <w:sz w:val="24"/>
          <w:u w:val="none" w:color="000000"/>
          <w:vertAlign w:val="baseline"/>
        </w:rPr>
        <w:t>Do weryfikacji wykazów stosuje się odpowiednio postanowienia § 18 ust. 2-3 uchwały.</w:t>
      </w:r>
    </w:p>
    <w:p>
      <w:pPr>
        <w:pStyle w:val="Normal"/>
        <w:keepNext w:val="false"/>
        <w:keepLines/>
        <w:spacing w:lineRule="auto" w:line="276" w:before="120" w:after="120"/>
        <w:ind w:left="0" w:right="0" w:firstLine="340"/>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b/>
          <w:sz w:val="24"/>
        </w:rPr>
        <w:t>§ 20. </w:t>
      </w:r>
      <w:r>
        <w:rPr>
          <w:rFonts w:eastAsia="Calibri" w:cs="Calibri"/>
          <w:sz w:val="24"/>
        </w:rPr>
        <w:t>1. </w:t>
      </w:r>
      <w:r>
        <w:rPr>
          <w:rFonts w:eastAsia="Calibri" w:cs="Calibri"/>
          <w:b w:val="false"/>
          <w:i w:val="false"/>
          <w:caps w:val="false"/>
          <w:smallCaps w:val="false"/>
          <w:strike w:val="false"/>
          <w:dstrike w:val="false"/>
          <w:color w:val="000000"/>
          <w:position w:val="0"/>
          <w:sz w:val="24"/>
          <w:sz w:val="24"/>
          <w:u w:val="none" w:color="000000"/>
          <w:vertAlign w:val="baseline"/>
        </w:rPr>
        <w:t>Realizacja wykazów, o których mowa w § 18 uchwały, polega na przedstawieniu oferty zawarcia umowy najmu wskazanego lokalu.</w:t>
      </w:r>
    </w:p>
    <w:p>
      <w:pPr>
        <w:pStyle w:val="Normal"/>
        <w:keepNext w:val="false"/>
        <w:keepLines/>
        <w:spacing w:lineRule="auto" w:line="276" w:before="120" w:after="120"/>
        <w:ind w:left="0" w:right="0" w:firstLine="340"/>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2. </w:t>
      </w:r>
      <w:r>
        <w:rPr>
          <w:rFonts w:eastAsia="Calibri" w:cs="Calibri"/>
          <w:b w:val="false"/>
          <w:i w:val="false"/>
          <w:caps w:val="false"/>
          <w:smallCaps w:val="false"/>
          <w:strike w:val="false"/>
          <w:dstrike w:val="false"/>
          <w:color w:val="000000"/>
          <w:position w:val="0"/>
          <w:sz w:val="24"/>
          <w:sz w:val="24"/>
          <w:u w:val="none" w:color="000000"/>
          <w:vertAlign w:val="baseline"/>
        </w:rPr>
        <w:t>W razie odmowy ze strony osoby uprawnionej do lokalu mieszkalnego zawarcia umowy najmu przedstawia się drugą i trzecią ofertę na inny lokal.</w:t>
      </w:r>
    </w:p>
    <w:p>
      <w:pPr>
        <w:pStyle w:val="Normal"/>
        <w:keepNext w:val="false"/>
        <w:keepLines/>
        <w:spacing w:lineRule="auto" w:line="276" w:before="120" w:after="120"/>
        <w:ind w:left="0" w:right="0" w:firstLine="340"/>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3. </w:t>
      </w:r>
      <w:r>
        <w:rPr>
          <w:rFonts w:eastAsia="Calibri" w:cs="Calibri"/>
          <w:b w:val="false"/>
          <w:i w:val="false"/>
          <w:caps w:val="false"/>
          <w:smallCaps w:val="false"/>
          <w:strike w:val="false"/>
          <w:dstrike w:val="false"/>
          <w:color w:val="000000"/>
          <w:position w:val="0"/>
          <w:sz w:val="24"/>
          <w:sz w:val="24"/>
          <w:u w:val="none" w:color="000000"/>
          <w:vertAlign w:val="baseline"/>
        </w:rPr>
        <w:t>W przypadku nie przyjęcia przez osobę żadnej z trzech ofert, o których mowa w ust. 2, osobę taką umieszcza się na ostatnim miejscu wykazu.</w:t>
      </w:r>
    </w:p>
    <w:p>
      <w:pPr>
        <w:pStyle w:val="Normal"/>
        <w:keepNext w:val="false"/>
        <w:keepLines/>
        <w:spacing w:lineRule="auto" w:line="276" w:before="120" w:after="120"/>
        <w:ind w:left="0" w:right="0" w:firstLine="340"/>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4. </w:t>
      </w:r>
      <w:r>
        <w:rPr>
          <w:rFonts w:eastAsia="Calibri" w:cs="Calibri"/>
          <w:b w:val="false"/>
          <w:i w:val="false"/>
          <w:caps w:val="false"/>
          <w:smallCaps w:val="false"/>
          <w:strike w:val="false"/>
          <w:dstrike w:val="false"/>
          <w:color w:val="000000"/>
          <w:position w:val="0"/>
          <w:sz w:val="24"/>
          <w:sz w:val="24"/>
          <w:u w:val="none" w:color="000000"/>
          <w:vertAlign w:val="baseline"/>
        </w:rPr>
        <w:t>W razie odmowy, osoby uprawnionej do lokalu oddawanego w najem w ramach najmu socjalnego, zawarcia umowy najmu zastosowanie mają odrębne przepisy ustawowe.</w:t>
      </w:r>
    </w:p>
    <w:p>
      <w:pPr>
        <w:pStyle w:val="Normal"/>
        <w:keepNext w:val="false"/>
        <w:keepLines/>
        <w:spacing w:lineRule="auto" w:line="276" w:before="120" w:after="120"/>
        <w:ind w:left="0" w:right="0" w:firstLine="340"/>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5. </w:t>
      </w:r>
      <w:r>
        <w:rPr>
          <w:rFonts w:eastAsia="Calibri" w:cs="Calibri"/>
          <w:b w:val="false"/>
          <w:i w:val="false"/>
          <w:caps w:val="false"/>
          <w:smallCaps w:val="false"/>
          <w:strike w:val="false"/>
          <w:dstrike w:val="false"/>
          <w:color w:val="000000"/>
          <w:position w:val="0"/>
          <w:sz w:val="24"/>
          <w:sz w:val="24"/>
          <w:u w:val="none" w:color="000000"/>
          <w:vertAlign w:val="baseline"/>
        </w:rPr>
        <w:t>Przepis § 18 ust. 6 uchwały stosuje się odpowiednio.</w:t>
      </w:r>
    </w:p>
    <w:p>
      <w:pPr>
        <w:pStyle w:val="Normal"/>
        <w:keepNext w:val="false"/>
        <w:keepLines/>
        <w:spacing w:lineRule="auto" w:line="276" w:before="120" w:after="120"/>
        <w:ind w:left="0" w:right="0" w:firstLine="340"/>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b/>
          <w:sz w:val="24"/>
        </w:rPr>
        <w:t>§ 21. </w:t>
      </w:r>
      <w:r>
        <w:rPr>
          <w:rFonts w:eastAsia="Calibri" w:cs="Calibri"/>
          <w:sz w:val="24"/>
        </w:rPr>
        <w:t>1. </w:t>
      </w:r>
      <w:r>
        <w:rPr>
          <w:rFonts w:eastAsia="Calibri" w:cs="Calibri"/>
          <w:b w:val="false"/>
          <w:i w:val="false"/>
          <w:caps w:val="false"/>
          <w:smallCaps w:val="false"/>
          <w:strike w:val="false"/>
          <w:dstrike w:val="false"/>
          <w:color w:val="000000"/>
          <w:position w:val="0"/>
          <w:sz w:val="24"/>
          <w:sz w:val="24"/>
          <w:u w:val="none" w:color="000000"/>
          <w:vertAlign w:val="baseline"/>
        </w:rPr>
        <w:t>Wynajmujący zawiera umowy najmu z osobami umieszczonymi na wykazie osób uprawnionych do zawarcia umów najmu w kolejności umieszczenia na wykazie.</w:t>
      </w:r>
    </w:p>
    <w:p>
      <w:pPr>
        <w:pStyle w:val="Normal"/>
        <w:keepNext w:val="false"/>
        <w:keepLines/>
        <w:spacing w:lineRule="auto" w:line="276" w:before="120" w:after="120"/>
        <w:ind w:left="0" w:right="0" w:firstLine="340"/>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2. </w:t>
      </w:r>
      <w:r>
        <w:rPr>
          <w:rFonts w:eastAsia="Calibri" w:cs="Calibri"/>
          <w:b w:val="false"/>
          <w:i w:val="false"/>
          <w:caps w:val="false"/>
          <w:smallCaps w:val="false"/>
          <w:strike w:val="false"/>
          <w:dstrike w:val="false"/>
          <w:color w:val="000000"/>
          <w:position w:val="0"/>
          <w:sz w:val="24"/>
          <w:sz w:val="24"/>
          <w:u w:val="none" w:color="000000"/>
          <w:vertAlign w:val="baseline"/>
        </w:rPr>
        <w:t>Wyboru osoby, której zostanie wskazany lokal do zasiedlenia dokonuje Wynajmujący biorąc pod uwagę kolejność umieszczenia na wykazie osób uprawnionych oraz wielkość lokalu ze względu na ilość osób mających zamieszkać w tym lokalu.</w:t>
      </w:r>
    </w:p>
    <w:p>
      <w:pPr>
        <w:pStyle w:val="Normal"/>
        <w:keepNext w:val="false"/>
        <w:keepLines/>
        <w:spacing w:lineRule="auto" w:line="276" w:before="120" w:after="120"/>
        <w:ind w:left="0" w:right="0" w:firstLine="340"/>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3. </w:t>
      </w:r>
      <w:r>
        <w:rPr>
          <w:rFonts w:eastAsia="Calibri" w:cs="Calibri"/>
          <w:b w:val="false"/>
          <w:i w:val="false"/>
          <w:caps w:val="false"/>
          <w:smallCaps w:val="false"/>
          <w:strike w:val="false"/>
          <w:dstrike w:val="false"/>
          <w:color w:val="000000"/>
          <w:position w:val="0"/>
          <w:sz w:val="24"/>
          <w:sz w:val="24"/>
          <w:u w:val="none" w:color="000000"/>
          <w:vertAlign w:val="baseline"/>
        </w:rPr>
        <w:t>Wynajmujący przesyła osobie uprawnionej z mocy wyroku sądu ofertę zawarcia umowy najmu socjalnego lokalu i wzywa ją, aby w ciągu 14 dni kalendarzowych licząc od daty otrzymania oferty zgłosiła się, w celu zawarcia umowy najmu.</w:t>
      </w:r>
    </w:p>
    <w:p>
      <w:pPr>
        <w:pStyle w:val="Normal"/>
        <w:keepNext w:val="false"/>
        <w:keepLines/>
        <w:spacing w:lineRule="auto" w:line="276" w:before="120" w:after="120"/>
        <w:ind w:left="0" w:right="0" w:firstLine="340"/>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4. </w:t>
      </w:r>
      <w:r>
        <w:rPr>
          <w:rFonts w:eastAsia="Calibri" w:cs="Calibri"/>
          <w:b w:val="false"/>
          <w:i w:val="false"/>
          <w:caps w:val="false"/>
          <w:smallCaps w:val="false"/>
          <w:strike w:val="false"/>
          <w:dstrike w:val="false"/>
          <w:color w:val="000000"/>
          <w:position w:val="0"/>
          <w:sz w:val="24"/>
          <w:sz w:val="24"/>
          <w:u w:val="none" w:color="000000"/>
          <w:vertAlign w:val="baseline"/>
        </w:rPr>
        <w:t>Kopię oferty, o której mowa w ust. 3, Wynajmujący przesyła do wiadomości właścicielowi lokalu.</w:t>
      </w:r>
    </w:p>
    <w:p>
      <w:pPr>
        <w:pStyle w:val="Normal"/>
        <w:keepNext w:val="false"/>
        <w:keepLines/>
        <w:spacing w:lineRule="auto" w:line="276" w:before="120" w:after="120"/>
        <w:ind w:left="0" w:right="0" w:firstLine="340"/>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5. </w:t>
      </w:r>
      <w:r>
        <w:rPr>
          <w:rFonts w:eastAsia="Calibri" w:cs="Calibri"/>
          <w:b w:val="false"/>
          <w:i w:val="false"/>
          <w:caps w:val="false"/>
          <w:smallCaps w:val="false"/>
          <w:strike w:val="false"/>
          <w:dstrike w:val="false"/>
          <w:color w:val="000000"/>
          <w:position w:val="0"/>
          <w:sz w:val="24"/>
          <w:sz w:val="24"/>
          <w:u w:val="none" w:color="000000"/>
          <w:vertAlign w:val="baseline"/>
        </w:rPr>
        <w:t>W przypadku, gdy osoba uprawniona na mocy wyroku do zawarcia umowy w ramach najmu socjalnego po przedstawieniu oferty zawarcia takiej umowy, nie zawrze jej albo nie zgłosi się do jej zwarcia w ustalonym terminie bez uzasadnionej przyczyny, zostaje skreślona z wykazu o którym mowa w § 18 ust. 1.</w:t>
      </w:r>
    </w:p>
    <w:p>
      <w:pPr>
        <w:pStyle w:val="Normal"/>
        <w:keepNext w:val="false"/>
        <w:keepLines/>
        <w:spacing w:lineRule="auto" w:line="276" w:before="120" w:after="120"/>
        <w:ind w:left="0" w:right="0" w:firstLine="340"/>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6. </w:t>
      </w:r>
      <w:r>
        <w:rPr>
          <w:rFonts w:eastAsia="Calibri" w:cs="Calibri"/>
          <w:b w:val="false"/>
          <w:i w:val="false"/>
          <w:caps w:val="false"/>
          <w:smallCaps w:val="false"/>
          <w:strike w:val="false"/>
          <w:dstrike w:val="false"/>
          <w:color w:val="000000"/>
          <w:position w:val="0"/>
          <w:sz w:val="24"/>
          <w:sz w:val="24"/>
          <w:u w:val="none" w:color="000000"/>
          <w:vertAlign w:val="baseline"/>
        </w:rPr>
        <w:t>O zawarciu umowy najmu na wskazany w ofercie najem socjalny lokalu dla osoby uprawnionej na mocy wyroku, o odmowie zawarcia umowy najmu na ten lokal albo o nie zgłoszeniu się osoby uprawnionej do zawarcia umowy najmu, Wynajmujący powiadomi niezwłocznie właściciela lokalu.</w:t>
      </w:r>
    </w:p>
    <w:p>
      <w:pPr>
        <w:pStyle w:val="Normal"/>
        <w:keepNext w:val="false"/>
        <w:keepLines/>
        <w:spacing w:lineRule="auto" w:line="276" w:before="120" w:after="120"/>
        <w:ind w:left="0" w:right="0" w:firstLine="340"/>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7. </w:t>
      </w:r>
      <w:r>
        <w:rPr>
          <w:rFonts w:eastAsia="Calibri" w:cs="Calibri"/>
          <w:b w:val="false"/>
          <w:i w:val="false"/>
          <w:caps w:val="false"/>
          <w:smallCaps w:val="false"/>
          <w:strike w:val="false"/>
          <w:dstrike w:val="false"/>
          <w:color w:val="000000"/>
          <w:position w:val="0"/>
          <w:sz w:val="24"/>
          <w:sz w:val="24"/>
          <w:u w:val="none" w:color="000000"/>
          <w:vertAlign w:val="baseline"/>
        </w:rPr>
        <w:t>Z datą złożenia osobie uprawnionej oferty, o której mowa w ust. 3, przyjmuje się, że Miasto spełniło obowiązek dostarczenia lokalu, o którym mowa w art. 14 ust. 1 lub art. 17 ust. 1a ustawy.</w:t>
      </w:r>
    </w:p>
    <w:p>
      <w:pPr>
        <w:pStyle w:val="Normal"/>
        <w:keepNext w:val="false"/>
        <w:keepLines/>
        <w:spacing w:lineRule="auto" w:line="276" w:before="120" w:after="120"/>
        <w:ind w:left="0" w:right="0" w:firstLine="340"/>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8. </w:t>
      </w:r>
      <w:r>
        <w:rPr>
          <w:rFonts w:eastAsia="Calibri" w:cs="Calibri"/>
          <w:b w:val="false"/>
          <w:i w:val="false"/>
          <w:caps w:val="false"/>
          <w:smallCaps w:val="false"/>
          <w:strike w:val="false"/>
          <w:dstrike w:val="false"/>
          <w:color w:val="000000"/>
          <w:position w:val="0"/>
          <w:sz w:val="24"/>
          <w:sz w:val="24"/>
          <w:u w:val="none" w:color="000000"/>
          <w:vertAlign w:val="baseline"/>
        </w:rPr>
        <w:t>W razie utraty przez najemcę tytułu prawnego do zajmowanego lokalu mieszkalnego z przyczyny określonej w art. 11 ust. 2 pkt 2 ustawy, Wynajmujący może cofnąć wypowiedzenie umowy najmu na wniosek dotychczasowego najemcy, również takiego, wobec którego zapadł wyrok sądowy nakazujący opróżnienie lokalu. Warunkiem cofnięcia wypowiedzenia umowy najmu jest uregulowanie całości zadłużenia wobec Wynajmującego wraz z poniesionymi kosztami sądowymi i komorniczymi.</w:t>
      </w:r>
    </w:p>
    <w:p>
      <w:pPr>
        <w:pStyle w:val="Normal"/>
        <w:keepNext w:val="false"/>
        <w:keepLines/>
        <w:spacing w:lineRule="auto" w:line="276" w:before="120" w:after="120"/>
        <w:ind w:left="0" w:right="0" w:firstLine="340"/>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9. </w:t>
      </w:r>
      <w:r>
        <w:rPr>
          <w:rFonts w:eastAsia="Calibri" w:cs="Calibri"/>
          <w:b w:val="false"/>
          <w:i w:val="false"/>
          <w:caps w:val="false"/>
          <w:smallCaps w:val="false"/>
          <w:strike w:val="false"/>
          <w:dstrike w:val="false"/>
          <w:color w:val="000000"/>
          <w:position w:val="0"/>
          <w:sz w:val="24"/>
          <w:sz w:val="24"/>
          <w:u w:val="none" w:color="000000"/>
          <w:vertAlign w:val="baseline"/>
        </w:rPr>
        <w:t>Wynajmujący przedstawiać będzie Gminie informacje o zawartych umowach najmu w związku z realizacją wykazów za dany rok, w terminie do dnia 31 stycznia następnego roku.</w:t>
      </w:r>
    </w:p>
    <w:p>
      <w:pPr>
        <w:pStyle w:val="Normal"/>
        <w:keepNext w:val="false"/>
        <w:keepLines/>
        <w:spacing w:lineRule="auto" w:line="276" w:before="120" w:after="120"/>
        <w:ind w:left="0" w:right="0" w:firstLine="340"/>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10. </w:t>
      </w:r>
      <w:r>
        <w:rPr>
          <w:rFonts w:eastAsia="Calibri" w:cs="Calibri"/>
          <w:b w:val="false"/>
          <w:i w:val="false"/>
          <w:caps w:val="false"/>
          <w:smallCaps w:val="false"/>
          <w:strike w:val="false"/>
          <w:dstrike w:val="false"/>
          <w:color w:val="000000"/>
          <w:position w:val="0"/>
          <w:sz w:val="24"/>
          <w:sz w:val="24"/>
          <w:u w:val="none" w:color="000000"/>
          <w:vertAlign w:val="baseline"/>
        </w:rPr>
        <w:t>W szczególnie uzasadnionych przypadkach wynikających z nadzwyczajnej sytuacji społecznej lub życiowej osoby uprawnionej, zawarcie umowy określone w ust. 1 może – za zgodą Prezydenta Miasta - nastąpić poza kolejnością określoną w wykazie.</w:t>
      </w:r>
    </w:p>
    <w:p>
      <w:pPr>
        <w:pStyle w:val="Normal"/>
        <w:keepNext w:val="true"/>
        <w:keepLines/>
        <w:spacing w:lineRule="auto" w:line="276" w:before="0" w:after="0"/>
        <w:ind w:left="0" w:right="0" w:hanging="0"/>
        <w:jc w:val="center"/>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b/>
          <w:caps w:val="false"/>
          <w:smallCaps w:val="false"/>
          <w:sz w:val="24"/>
        </w:rPr>
        <w:t>Rozdział 11.</w:t>
      </w:r>
      <w:r>
        <w:rPr>
          <w:rFonts w:eastAsia="Calibri" w:cs="Calibri"/>
          <w:b w:val="false"/>
          <w:i w:val="false"/>
          <w:caps w:val="false"/>
          <w:smallCaps w:val="false"/>
          <w:strike w:val="false"/>
          <w:dstrike w:val="false"/>
          <w:color w:val="000000"/>
          <w:position w:val="0"/>
          <w:sz w:val="24"/>
          <w:sz w:val="24"/>
          <w:u w:val="none" w:color="000000"/>
          <w:vertAlign w:val="baseline"/>
        </w:rPr>
        <w:br/>
      </w:r>
      <w:r>
        <w:rPr>
          <w:rFonts w:eastAsia="Calibri" w:cs="Calibri"/>
          <w:b/>
          <w:i w:val="false"/>
          <w:caps w:val="false"/>
          <w:smallCaps w:val="false"/>
          <w:strike w:val="false"/>
          <w:dstrike w:val="false"/>
          <w:color w:val="000000"/>
          <w:position w:val="0"/>
          <w:sz w:val="24"/>
          <w:sz w:val="24"/>
          <w:u w:val="none" w:color="000000"/>
          <w:vertAlign w:val="baseline"/>
        </w:rPr>
        <w:t>Kryteria oddawania w  najem lokali o  powierzchni użytkowej przekraczającej 80 m</w:t>
      </w:r>
      <w:r>
        <w:rPr>
          <w:rFonts w:eastAsia="Calibri" w:cs="Calibri"/>
          <w:b/>
          <w:i w:val="false"/>
          <w:caps w:val="false"/>
          <w:smallCaps w:val="false"/>
          <w:strike w:val="false"/>
          <w:dstrike w:val="false"/>
          <w:color w:val="000000"/>
          <w:sz w:val="24"/>
          <w:u w:val="none" w:color="000000"/>
          <w:vertAlign w:val="superscript"/>
        </w:rPr>
        <w:t>2</w:t>
      </w:r>
    </w:p>
    <w:p>
      <w:pPr>
        <w:pStyle w:val="Normal"/>
        <w:keepNext w:val="false"/>
        <w:keepLines/>
        <w:spacing w:lineRule="auto" w:line="276" w:before="120" w:after="120"/>
        <w:ind w:left="0" w:right="0" w:firstLine="340"/>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b/>
          <w:sz w:val="24"/>
        </w:rPr>
        <w:t>§ 22. </w:t>
      </w:r>
      <w:r>
        <w:rPr>
          <w:rFonts w:eastAsia="Calibri" w:cs="Calibri"/>
          <w:sz w:val="24"/>
        </w:rPr>
        <w:t>1. </w:t>
      </w:r>
      <w:r>
        <w:rPr>
          <w:rFonts w:eastAsia="Calibri" w:cs="Calibri"/>
          <w:b w:val="false"/>
          <w:i w:val="false"/>
          <w:caps w:val="false"/>
          <w:smallCaps w:val="false"/>
          <w:strike w:val="false"/>
          <w:dstrike w:val="false"/>
          <w:color w:val="000000"/>
          <w:position w:val="0"/>
          <w:sz w:val="24"/>
          <w:sz w:val="24"/>
          <w:u w:val="none" w:color="000000"/>
          <w:vertAlign w:val="baseline"/>
        </w:rPr>
        <w:t>Lokal mieszkalny o powierzchni użytkowej przekraczającej 80 m</w:t>
      </w:r>
      <w:r>
        <w:rPr>
          <w:rFonts w:eastAsia="Calibri" w:cs="Calibri"/>
          <w:b w:val="false"/>
          <w:i w:val="false"/>
          <w:caps w:val="false"/>
          <w:smallCaps w:val="false"/>
          <w:strike w:val="false"/>
          <w:dstrike w:val="false"/>
          <w:color w:val="000000"/>
          <w:sz w:val="24"/>
          <w:u w:val="none" w:color="000000"/>
          <w:vertAlign w:val="superscript"/>
        </w:rPr>
        <w:t xml:space="preserve">2 </w:t>
      </w:r>
      <w:r>
        <w:rPr>
          <w:rFonts w:eastAsia="Calibri" w:cs="Calibri"/>
          <w:b w:val="false"/>
          <w:i w:val="false"/>
          <w:caps w:val="false"/>
          <w:smallCaps w:val="false"/>
          <w:strike w:val="false"/>
          <w:dstrike w:val="false"/>
          <w:color w:val="000000"/>
          <w:position w:val="0"/>
          <w:sz w:val="24"/>
          <w:sz w:val="24"/>
          <w:u w:val="none" w:color="000000"/>
          <w:vertAlign w:val="baseline"/>
        </w:rPr>
        <w:t>może być wynajęty osobie spełniającej warunki określone w § 5 ust. 1 lub ust. 2 uchwały, której:</w:t>
      </w:r>
    </w:p>
    <w:p>
      <w:pPr>
        <w:pStyle w:val="Normal"/>
        <w:keepNext w:val="false"/>
        <w:keepLines w:val="false"/>
        <w:spacing w:lineRule="auto" w:line="276" w:before="120" w:after="120"/>
        <w:ind w:left="340" w:right="0" w:hanging="227"/>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1) </w:t>
      </w:r>
      <w:r>
        <w:rPr>
          <w:rFonts w:eastAsia="Calibri" w:cs="Calibri"/>
          <w:b w:val="false"/>
          <w:i w:val="false"/>
          <w:caps w:val="false"/>
          <w:smallCaps w:val="false"/>
          <w:strike w:val="false"/>
          <w:dstrike w:val="false"/>
          <w:color w:val="000000"/>
          <w:position w:val="0"/>
          <w:sz w:val="24"/>
          <w:sz w:val="24"/>
          <w:u w:val="none" w:color="000000"/>
          <w:vertAlign w:val="baseline"/>
        </w:rPr>
        <w:t>rodzina prowadząca wspólne gospodarstwo domowe składa się co najmniej z sześciu osób, lub</w:t>
      </w:r>
    </w:p>
    <w:p>
      <w:pPr>
        <w:pStyle w:val="Normal"/>
        <w:keepNext w:val="false"/>
        <w:keepLines w:val="false"/>
        <w:spacing w:lineRule="auto" w:line="276" w:before="120" w:after="120"/>
        <w:ind w:left="340" w:right="0" w:hanging="227"/>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2) </w:t>
      </w:r>
      <w:r>
        <w:rPr>
          <w:rFonts w:eastAsia="Calibri" w:cs="Calibri"/>
          <w:b w:val="false"/>
          <w:i w:val="false"/>
          <w:caps w:val="false"/>
          <w:smallCaps w:val="false"/>
          <w:strike w:val="false"/>
          <w:dstrike w:val="false"/>
          <w:color w:val="000000"/>
          <w:position w:val="0"/>
          <w:sz w:val="24"/>
          <w:sz w:val="24"/>
          <w:u w:val="none" w:color="000000"/>
          <w:vertAlign w:val="baseline"/>
        </w:rPr>
        <w:t>rodzina prowadząca wspólne gospodarstwo domowe składa się co najmniej z czterech osób, jeżeli umowa najmu zawierana jest w wyniku zamiany lokali.</w:t>
      </w:r>
    </w:p>
    <w:p>
      <w:pPr>
        <w:pStyle w:val="Normal"/>
        <w:keepNext w:val="false"/>
        <w:keepLines/>
        <w:spacing w:lineRule="auto" w:line="276" w:before="120" w:after="120"/>
        <w:ind w:left="0" w:right="0" w:firstLine="340"/>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2. </w:t>
      </w:r>
      <w:r>
        <w:rPr>
          <w:rFonts w:eastAsia="Calibri" w:cs="Calibri"/>
          <w:b w:val="false"/>
          <w:i w:val="false"/>
          <w:caps w:val="false"/>
          <w:smallCaps w:val="false"/>
          <w:strike w:val="false"/>
          <w:dstrike w:val="false"/>
          <w:color w:val="000000"/>
          <w:position w:val="0"/>
          <w:sz w:val="24"/>
          <w:sz w:val="24"/>
          <w:u w:val="none" w:color="000000"/>
          <w:vertAlign w:val="baseline"/>
        </w:rPr>
        <w:t>Lokale mieszkalne o powierzchni użytkowej przekraczającej 80 m</w:t>
      </w:r>
      <w:r>
        <w:rPr>
          <w:rFonts w:eastAsia="Calibri" w:cs="Calibri"/>
          <w:b w:val="false"/>
          <w:i w:val="false"/>
          <w:caps w:val="false"/>
          <w:smallCaps w:val="false"/>
          <w:strike w:val="false"/>
          <w:dstrike w:val="false"/>
          <w:color w:val="000000"/>
          <w:sz w:val="24"/>
          <w:u w:val="none" w:color="000000"/>
          <w:vertAlign w:val="superscript"/>
        </w:rPr>
        <w:t>2</w:t>
      </w:r>
      <w:r>
        <w:rPr>
          <w:rFonts w:eastAsia="Calibri" w:cs="Calibri"/>
          <w:b w:val="false"/>
          <w:i w:val="false"/>
          <w:caps w:val="false"/>
          <w:smallCaps w:val="false"/>
          <w:strike w:val="false"/>
          <w:dstrike w:val="false"/>
          <w:color w:val="000000"/>
          <w:position w:val="0"/>
          <w:sz w:val="24"/>
          <w:sz w:val="24"/>
          <w:u w:val="none" w:color="000000"/>
          <w:vertAlign w:val="baseline"/>
        </w:rPr>
        <w:t>, o ile nie są niezbędne do zaspokajania potrzeb mieszkaniowych rodzin spełniających warunki określone w ust. 1 pkt 1 i 2, mogą być oddawane w najem w drodze przetargu publicznego, w celu uzyskania najwyższej stawki czynszu za 1 m</w:t>
      </w:r>
      <w:r>
        <w:rPr>
          <w:rFonts w:eastAsia="Calibri" w:cs="Calibri"/>
          <w:b w:val="false"/>
          <w:i w:val="false"/>
          <w:caps w:val="false"/>
          <w:smallCaps w:val="false"/>
          <w:strike w:val="false"/>
          <w:dstrike w:val="false"/>
          <w:color w:val="000000"/>
          <w:sz w:val="24"/>
          <w:u w:val="none" w:color="000000"/>
          <w:vertAlign w:val="superscript"/>
        </w:rPr>
        <w:t>2</w:t>
      </w:r>
      <w:r>
        <w:rPr>
          <w:rFonts w:eastAsia="Calibri" w:cs="Calibri"/>
          <w:b w:val="false"/>
          <w:i w:val="false"/>
          <w:caps w:val="false"/>
          <w:smallCaps w:val="false"/>
          <w:strike w:val="false"/>
          <w:dstrike w:val="false"/>
          <w:color w:val="000000"/>
          <w:position w:val="0"/>
          <w:sz w:val="24"/>
          <w:sz w:val="24"/>
          <w:u w:val="none" w:color="000000"/>
          <w:vertAlign w:val="baseline"/>
        </w:rPr>
        <w:t>.</w:t>
      </w:r>
    </w:p>
    <w:p>
      <w:pPr>
        <w:pStyle w:val="Normal"/>
        <w:keepNext w:val="false"/>
        <w:keepLines/>
        <w:spacing w:lineRule="auto" w:line="276" w:before="120" w:after="120"/>
        <w:ind w:left="0" w:right="0" w:firstLine="340"/>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3. </w:t>
      </w:r>
      <w:r>
        <w:rPr>
          <w:rFonts w:eastAsia="Calibri" w:cs="Calibri"/>
          <w:b w:val="false"/>
          <w:i w:val="false"/>
          <w:caps w:val="false"/>
          <w:smallCaps w:val="false"/>
          <w:strike w:val="false"/>
          <w:dstrike w:val="false"/>
          <w:color w:val="000000"/>
          <w:position w:val="0"/>
          <w:sz w:val="24"/>
          <w:sz w:val="24"/>
          <w:u w:val="none" w:color="000000"/>
          <w:vertAlign w:val="baseline"/>
        </w:rPr>
        <w:t>Ustalenia o przeznaczeniu lokali, o których mowa w ust. 2, do wynajęcia w drodze przetargu, podejmuje Prezydent po zasięgnięciu opinii doraźnej Komisji Mieszkaniowej.</w:t>
      </w:r>
    </w:p>
    <w:p>
      <w:pPr>
        <w:pStyle w:val="Normal"/>
        <w:keepNext w:val="false"/>
        <w:keepLines/>
        <w:spacing w:lineRule="auto" w:line="276" w:before="120" w:after="120"/>
        <w:ind w:left="0" w:right="0" w:firstLine="340"/>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4. </w:t>
      </w:r>
      <w:r>
        <w:rPr>
          <w:rFonts w:eastAsia="Calibri" w:cs="Calibri"/>
          <w:b w:val="false"/>
          <w:i w:val="false"/>
          <w:caps w:val="false"/>
          <w:smallCaps w:val="false"/>
          <w:strike w:val="false"/>
          <w:dstrike w:val="false"/>
          <w:color w:val="000000"/>
          <w:position w:val="0"/>
          <w:sz w:val="24"/>
          <w:sz w:val="24"/>
          <w:u w:val="none" w:color="000000"/>
          <w:vertAlign w:val="baseline"/>
        </w:rPr>
        <w:t>Tryb przeprowadzania przetargu, o którym mowa w ust. 2 określa Prezydent.</w:t>
      </w:r>
    </w:p>
    <w:p>
      <w:pPr>
        <w:pStyle w:val="Normal"/>
        <w:keepNext w:val="true"/>
        <w:keepLines/>
        <w:spacing w:lineRule="auto" w:line="276" w:before="0" w:after="0"/>
        <w:ind w:left="0" w:right="0" w:hanging="0"/>
        <w:jc w:val="center"/>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b/>
          <w:caps w:val="false"/>
          <w:smallCaps w:val="false"/>
          <w:sz w:val="24"/>
        </w:rPr>
        <w:t>Rozdział 12.</w:t>
      </w:r>
      <w:r>
        <w:rPr>
          <w:rFonts w:eastAsia="Calibri" w:cs="Calibri"/>
          <w:b w:val="false"/>
          <w:i w:val="false"/>
          <w:caps w:val="false"/>
          <w:smallCaps w:val="false"/>
          <w:strike w:val="false"/>
          <w:dstrike w:val="false"/>
          <w:color w:val="000000"/>
          <w:position w:val="0"/>
          <w:sz w:val="24"/>
          <w:sz w:val="24"/>
          <w:u w:val="none" w:color="000000"/>
          <w:vertAlign w:val="baseline"/>
        </w:rPr>
        <w:br/>
      </w:r>
      <w:r>
        <w:rPr>
          <w:rFonts w:eastAsia="Calibri" w:cs="Calibri"/>
          <w:b/>
          <w:i w:val="false"/>
          <w:caps w:val="false"/>
          <w:smallCaps w:val="false"/>
          <w:strike w:val="false"/>
          <w:dstrike w:val="false"/>
          <w:color w:val="000000"/>
          <w:position w:val="0"/>
          <w:sz w:val="24"/>
          <w:sz w:val="24"/>
          <w:u w:val="none" w:color="000000"/>
          <w:vertAlign w:val="baseline"/>
        </w:rPr>
        <w:t>Kryteria dochodowe gospodarstwa domowego uzasadniające zastosowanie obniżek czynszu</w:t>
      </w:r>
    </w:p>
    <w:p>
      <w:pPr>
        <w:pStyle w:val="Normal"/>
        <w:keepNext w:val="false"/>
        <w:keepLines/>
        <w:spacing w:lineRule="auto" w:line="276" w:before="120" w:after="120"/>
        <w:ind w:left="0" w:right="0" w:firstLine="340"/>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b/>
          <w:sz w:val="24"/>
        </w:rPr>
        <w:t>§ 23. </w:t>
      </w:r>
      <w:r>
        <w:rPr>
          <w:rFonts w:eastAsia="Calibri" w:cs="Calibri"/>
          <w:sz w:val="24"/>
        </w:rPr>
        <w:t>1. </w:t>
      </w:r>
      <w:r>
        <w:rPr>
          <w:rFonts w:eastAsia="Calibri" w:cs="Calibri"/>
          <w:b w:val="false"/>
          <w:i w:val="false"/>
          <w:caps w:val="false"/>
          <w:smallCaps w:val="false"/>
          <w:strike w:val="false"/>
          <w:dstrike w:val="false"/>
          <w:color w:val="000000"/>
          <w:position w:val="0"/>
          <w:sz w:val="24"/>
          <w:sz w:val="24"/>
          <w:u w:val="none" w:color="000000"/>
          <w:vertAlign w:val="baseline"/>
        </w:rPr>
        <w:t xml:space="preserve">Najemcy lokalu mieszkalnego udziela się obniżek czynszu jeżeli średni miesięczny dochód najemcy w przeliczeniu na członka gospodarstwa domowego w okresie trzech miesięcy poprzedzających datę złożenia wniosku nie przekracza 75% kwoty najniższej emerytury w gospodarstwie wieloosobowym i 100% tej kwoty w gospodarstwie jednoosobowym. </w:t>
      </w:r>
    </w:p>
    <w:p>
      <w:pPr>
        <w:pStyle w:val="Normal"/>
        <w:keepNext w:val="false"/>
        <w:keepLines/>
        <w:spacing w:lineRule="auto" w:line="276" w:before="120" w:after="120"/>
        <w:ind w:left="0" w:right="0" w:firstLine="340"/>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2. </w:t>
      </w:r>
      <w:r>
        <w:rPr>
          <w:rFonts w:eastAsia="Calibri" w:cs="Calibri"/>
          <w:b w:val="false"/>
          <w:i w:val="false"/>
          <w:caps w:val="false"/>
          <w:smallCaps w:val="false"/>
          <w:strike w:val="false"/>
          <w:dstrike w:val="false"/>
          <w:color w:val="000000"/>
          <w:position w:val="0"/>
          <w:sz w:val="24"/>
          <w:sz w:val="24"/>
          <w:u w:val="none" w:color="000000"/>
          <w:vertAlign w:val="baseline"/>
        </w:rPr>
        <w:t>Kwotę obniżki różnicuje się w zależności od wysokości dochodu gospodarstwa domowego najemcy i określa się według poniższej tabeli.</w:t>
      </w:r>
    </w:p>
    <w:tbl>
      <w:tblPr>
        <w:tblW w:w="5000" w:type="pct"/>
        <w:jc w:val="left"/>
        <w:tblInd w:w="0" w:type="dxa"/>
        <w:tblBorders>
          <w:top w:val="single" w:sz="2" w:space="0" w:color="00000A"/>
          <w:left w:val="single" w:sz="2" w:space="0" w:color="00000A"/>
          <w:bottom w:val="single" w:sz="2" w:space="0" w:color="00000A"/>
          <w:insideH w:val="single" w:sz="2" w:space="0" w:color="00000A"/>
        </w:tblBorders>
        <w:tblCellMar>
          <w:top w:w="100" w:type="dxa"/>
          <w:left w:w="110" w:type="dxa"/>
          <w:bottom w:w="0" w:type="dxa"/>
          <w:right w:w="108" w:type="dxa"/>
        </w:tblCellMar>
      </w:tblPr>
      <w:tblGrid>
        <w:gridCol w:w="3288"/>
        <w:gridCol w:w="3289"/>
        <w:gridCol w:w="3289"/>
      </w:tblGrid>
      <w:tr>
        <w:trPr/>
        <w:tc>
          <w:tcPr>
            <w:tcW w:w="3288" w:type="dxa"/>
            <w:tcBorders>
              <w:top w:val="single" w:sz="2" w:space="0" w:color="00000A"/>
              <w:left w:val="single" w:sz="2" w:space="0" w:color="00000A"/>
              <w:bottom w:val="single" w:sz="2" w:space="0" w:color="00000A"/>
              <w:insideH w:val="single" w:sz="2" w:space="0" w:color="00000A"/>
            </w:tcBorders>
            <w:shd w:fill="auto" w:val="clear"/>
          </w:tcPr>
          <w:p>
            <w:pPr>
              <w:pStyle w:val="Normal"/>
              <w:spacing w:before="0" w:after="0"/>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t>Dochód na jedną osobę w gospodarstwie jednoosobowym</w:t>
            </w:r>
          </w:p>
        </w:tc>
        <w:tc>
          <w:tcPr>
            <w:tcW w:w="3289" w:type="dxa"/>
            <w:tcBorders>
              <w:top w:val="single" w:sz="2" w:space="0" w:color="00000A"/>
              <w:left w:val="single" w:sz="2" w:space="0" w:color="00000A"/>
              <w:bottom w:val="single" w:sz="2" w:space="0" w:color="00000A"/>
              <w:insideH w:val="single" w:sz="2" w:space="0" w:color="00000A"/>
            </w:tcBorders>
            <w:shd w:fill="auto" w:val="clear"/>
          </w:tcPr>
          <w:p>
            <w:pPr>
              <w:pStyle w:val="Normal"/>
              <w:spacing w:before="0" w:after="0"/>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t>Dochód na jedną osobę w gospodarstwie wieloosobowym</w:t>
            </w:r>
          </w:p>
        </w:tc>
        <w:tc>
          <w:tcPr>
            <w:tcW w:w="3289" w:type="dxa"/>
            <w:tcBorders>
              <w:top w:val="single" w:sz="2" w:space="0" w:color="00000A"/>
              <w:left w:val="single" w:sz="2" w:space="0" w:color="00000A"/>
              <w:bottom w:val="single" w:sz="2" w:space="0" w:color="00000A"/>
              <w:right w:val="single" w:sz="2" w:space="0" w:color="00000A"/>
              <w:insideH w:val="single" w:sz="2" w:space="0" w:color="00000A"/>
              <w:insideV w:val="single" w:sz="2" w:space="0" w:color="00000A"/>
            </w:tcBorders>
            <w:shd w:fill="auto" w:val="clear"/>
          </w:tcPr>
          <w:p>
            <w:pPr>
              <w:pStyle w:val="Normal"/>
              <w:spacing w:before="0" w:after="0"/>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t>Obniżka naliczonego czynszu wyrażona w %</w:t>
            </w:r>
          </w:p>
        </w:tc>
      </w:tr>
      <w:tr>
        <w:trPr>
          <w:trHeight w:val="474" w:hRule="atLeast"/>
        </w:trPr>
        <w:tc>
          <w:tcPr>
            <w:tcW w:w="3288" w:type="dxa"/>
            <w:tcBorders>
              <w:left w:val="single" w:sz="2" w:space="0" w:color="00000A"/>
              <w:bottom w:val="single" w:sz="2" w:space="0" w:color="00000A"/>
              <w:insideH w:val="single" w:sz="2" w:space="0" w:color="00000A"/>
            </w:tcBorders>
            <w:shd w:fill="auto" w:val="clear"/>
          </w:tcPr>
          <w:p>
            <w:pPr>
              <w:pStyle w:val="Normal"/>
              <w:spacing w:before="0" w:after="0"/>
              <w:jc w:val="center"/>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t>do 50% najniższej emerytury</w:t>
            </w:r>
          </w:p>
        </w:tc>
        <w:tc>
          <w:tcPr>
            <w:tcW w:w="3289" w:type="dxa"/>
            <w:tcBorders>
              <w:left w:val="single" w:sz="2" w:space="0" w:color="00000A"/>
              <w:bottom w:val="single" w:sz="2" w:space="0" w:color="00000A"/>
              <w:insideH w:val="single" w:sz="2" w:space="0" w:color="00000A"/>
            </w:tcBorders>
            <w:shd w:fill="auto" w:val="clear"/>
          </w:tcPr>
          <w:p>
            <w:pPr>
              <w:pStyle w:val="Normal"/>
              <w:spacing w:before="0" w:after="0"/>
              <w:jc w:val="center"/>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t>do 50% najniższej emerytury</w:t>
            </w:r>
          </w:p>
        </w:tc>
        <w:tc>
          <w:tcPr>
            <w:tcW w:w="3289" w:type="dxa"/>
            <w:tcBorders>
              <w:left w:val="single" w:sz="2" w:space="0" w:color="00000A"/>
              <w:bottom w:val="single" w:sz="2" w:space="0" w:color="00000A"/>
              <w:right w:val="single" w:sz="2" w:space="0" w:color="00000A"/>
              <w:insideH w:val="single" w:sz="2" w:space="0" w:color="00000A"/>
              <w:insideV w:val="single" w:sz="2" w:space="0" w:color="00000A"/>
            </w:tcBorders>
            <w:shd w:fill="auto" w:val="clear"/>
          </w:tcPr>
          <w:p>
            <w:pPr>
              <w:pStyle w:val="Normal"/>
              <w:spacing w:before="0" w:after="0"/>
              <w:jc w:val="center"/>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t>45</w:t>
            </w:r>
          </w:p>
        </w:tc>
      </w:tr>
      <w:tr>
        <w:trPr/>
        <w:tc>
          <w:tcPr>
            <w:tcW w:w="3288" w:type="dxa"/>
            <w:tcBorders>
              <w:left w:val="single" w:sz="2" w:space="0" w:color="00000A"/>
              <w:bottom w:val="single" w:sz="2" w:space="0" w:color="00000A"/>
              <w:insideH w:val="single" w:sz="2" w:space="0" w:color="00000A"/>
            </w:tcBorders>
            <w:shd w:fill="auto" w:val="clear"/>
          </w:tcPr>
          <w:p>
            <w:pPr>
              <w:pStyle w:val="Normal"/>
              <w:spacing w:before="0" w:after="0"/>
              <w:jc w:val="center"/>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t>powyżej 50% do 70% najniższej emerytury</w:t>
            </w:r>
          </w:p>
        </w:tc>
        <w:tc>
          <w:tcPr>
            <w:tcW w:w="3289" w:type="dxa"/>
            <w:tcBorders>
              <w:left w:val="single" w:sz="2" w:space="0" w:color="00000A"/>
              <w:bottom w:val="single" w:sz="2" w:space="0" w:color="00000A"/>
              <w:insideH w:val="single" w:sz="2" w:space="0" w:color="00000A"/>
            </w:tcBorders>
            <w:shd w:fill="auto" w:val="clear"/>
          </w:tcPr>
          <w:p>
            <w:pPr>
              <w:pStyle w:val="Normal"/>
              <w:spacing w:before="0" w:after="0"/>
              <w:jc w:val="center"/>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t>powyżej 50% do 65% najniższej emerytury</w:t>
            </w:r>
          </w:p>
        </w:tc>
        <w:tc>
          <w:tcPr>
            <w:tcW w:w="3289" w:type="dxa"/>
            <w:tcBorders>
              <w:left w:val="single" w:sz="2" w:space="0" w:color="00000A"/>
              <w:bottom w:val="single" w:sz="2" w:space="0" w:color="00000A"/>
              <w:right w:val="single" w:sz="2" w:space="0" w:color="00000A"/>
              <w:insideH w:val="single" w:sz="2" w:space="0" w:color="00000A"/>
              <w:insideV w:val="single" w:sz="2" w:space="0" w:color="00000A"/>
            </w:tcBorders>
            <w:shd w:fill="auto" w:val="clear"/>
          </w:tcPr>
          <w:p>
            <w:pPr>
              <w:pStyle w:val="Normal"/>
              <w:spacing w:before="0" w:after="0"/>
              <w:jc w:val="center"/>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t>35</w:t>
            </w:r>
          </w:p>
        </w:tc>
      </w:tr>
      <w:tr>
        <w:trPr/>
        <w:tc>
          <w:tcPr>
            <w:tcW w:w="3288" w:type="dxa"/>
            <w:tcBorders>
              <w:left w:val="single" w:sz="2" w:space="0" w:color="00000A"/>
              <w:bottom w:val="single" w:sz="2" w:space="0" w:color="00000A"/>
              <w:insideH w:val="single" w:sz="2" w:space="0" w:color="00000A"/>
            </w:tcBorders>
            <w:shd w:fill="auto" w:val="clear"/>
          </w:tcPr>
          <w:p>
            <w:pPr>
              <w:pStyle w:val="Normal"/>
              <w:spacing w:before="0" w:after="0"/>
              <w:jc w:val="center"/>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t>powyżej 70% do 100% najniższej emerytury</w:t>
            </w:r>
          </w:p>
        </w:tc>
        <w:tc>
          <w:tcPr>
            <w:tcW w:w="3289" w:type="dxa"/>
            <w:tcBorders>
              <w:left w:val="single" w:sz="2" w:space="0" w:color="00000A"/>
              <w:bottom w:val="single" w:sz="2" w:space="0" w:color="00000A"/>
              <w:insideH w:val="single" w:sz="2" w:space="0" w:color="00000A"/>
            </w:tcBorders>
            <w:shd w:fill="auto" w:val="clear"/>
          </w:tcPr>
          <w:p>
            <w:pPr>
              <w:pStyle w:val="Normal"/>
              <w:spacing w:before="0" w:after="0"/>
              <w:jc w:val="center"/>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t>powyżej 65% do 75% najniższej emerytury</w:t>
            </w:r>
          </w:p>
        </w:tc>
        <w:tc>
          <w:tcPr>
            <w:tcW w:w="3289" w:type="dxa"/>
            <w:tcBorders>
              <w:left w:val="single" w:sz="2" w:space="0" w:color="00000A"/>
              <w:bottom w:val="single" w:sz="2" w:space="0" w:color="00000A"/>
              <w:right w:val="single" w:sz="2" w:space="0" w:color="00000A"/>
              <w:insideH w:val="single" w:sz="2" w:space="0" w:color="00000A"/>
              <w:insideV w:val="single" w:sz="2" w:space="0" w:color="00000A"/>
            </w:tcBorders>
            <w:shd w:fill="auto" w:val="clear"/>
          </w:tcPr>
          <w:p>
            <w:pPr>
              <w:pStyle w:val="Normal"/>
              <w:spacing w:before="0" w:after="0"/>
              <w:jc w:val="center"/>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t>25</w:t>
            </w:r>
          </w:p>
        </w:tc>
      </w:tr>
    </w:tbl>
    <w:p>
      <w:pPr>
        <w:pStyle w:val="Normal"/>
        <w:keepNext w:val="false"/>
        <w:keepLines/>
        <w:spacing w:lineRule="auto" w:line="276" w:before="120" w:after="120"/>
        <w:ind w:left="0" w:right="0" w:firstLine="340"/>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3. </w:t>
      </w:r>
      <w:r>
        <w:rPr>
          <w:rFonts w:eastAsia="Calibri" w:cs="Calibri"/>
          <w:b w:val="false"/>
          <w:i w:val="false"/>
          <w:caps w:val="false"/>
          <w:smallCaps w:val="false"/>
          <w:strike w:val="false"/>
          <w:dstrike w:val="false"/>
          <w:color w:val="000000"/>
          <w:position w:val="0"/>
          <w:sz w:val="24"/>
          <w:sz w:val="24"/>
          <w:u w:val="none" w:color="000000"/>
          <w:vertAlign w:val="baseline"/>
        </w:rPr>
        <w:t>Czynsz naliczony, po uwzględnieniu wszystkich obniżek według obowiązujących stawek oraz obniżki w stosunku do najemców o niskich dochodach, nie może być niższy niż gdyby był liczony dla lokalu objętego umową najmu socjalnego.</w:t>
      </w:r>
    </w:p>
    <w:p>
      <w:pPr>
        <w:pStyle w:val="Normal"/>
        <w:keepNext w:val="false"/>
        <w:keepLines/>
        <w:spacing w:lineRule="auto" w:line="276" w:before="120" w:after="120"/>
        <w:ind w:left="0" w:right="0" w:firstLine="340"/>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4. </w:t>
      </w:r>
      <w:r>
        <w:rPr>
          <w:rFonts w:eastAsia="Calibri" w:cs="Calibri"/>
          <w:b w:val="false"/>
          <w:i w:val="false"/>
          <w:caps w:val="false"/>
          <w:smallCaps w:val="false"/>
          <w:strike w:val="false"/>
          <w:dstrike w:val="false"/>
          <w:color w:val="000000"/>
          <w:position w:val="0"/>
          <w:sz w:val="24"/>
          <w:sz w:val="24"/>
          <w:u w:val="none" w:color="000000"/>
          <w:vertAlign w:val="baseline"/>
        </w:rPr>
        <w:t>Obniżki czynszu udzielane są na okres 12 miesięcy.</w:t>
      </w:r>
    </w:p>
    <w:p>
      <w:pPr>
        <w:pStyle w:val="Normal"/>
        <w:keepNext w:val="true"/>
        <w:keepLines/>
        <w:spacing w:lineRule="auto" w:line="276" w:before="0" w:after="0"/>
        <w:ind w:left="0" w:right="0" w:hanging="0"/>
        <w:jc w:val="center"/>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b/>
          <w:caps w:val="false"/>
          <w:smallCaps w:val="false"/>
          <w:sz w:val="24"/>
        </w:rPr>
        <w:t>Rozdział 13.</w:t>
      </w:r>
      <w:r>
        <w:rPr>
          <w:rFonts w:eastAsia="Calibri" w:cs="Calibri"/>
          <w:b w:val="false"/>
          <w:i w:val="false"/>
          <w:caps w:val="false"/>
          <w:smallCaps w:val="false"/>
          <w:strike w:val="false"/>
          <w:dstrike w:val="false"/>
          <w:color w:val="000000"/>
          <w:position w:val="0"/>
          <w:sz w:val="24"/>
          <w:sz w:val="24"/>
          <w:u w:val="none" w:color="000000"/>
          <w:vertAlign w:val="baseline"/>
        </w:rPr>
        <w:br/>
      </w:r>
      <w:r>
        <w:rPr>
          <w:rFonts w:eastAsia="Calibri" w:cs="Calibri"/>
          <w:b/>
          <w:i w:val="false"/>
          <w:caps w:val="false"/>
          <w:smallCaps w:val="false"/>
          <w:strike w:val="false"/>
          <w:dstrike w:val="false"/>
          <w:color w:val="000000"/>
          <w:position w:val="0"/>
          <w:sz w:val="24"/>
          <w:sz w:val="24"/>
          <w:u w:val="none" w:color="000000"/>
          <w:vertAlign w:val="baseline"/>
        </w:rPr>
        <w:t>Zasady i  kryteria wynajmowania lokali, których najem jest związany ze stosunkiem pracy</w:t>
      </w:r>
    </w:p>
    <w:p>
      <w:pPr>
        <w:pStyle w:val="Normal"/>
        <w:keepNext w:val="false"/>
        <w:keepLines/>
        <w:spacing w:lineRule="auto" w:line="276" w:before="120" w:after="120"/>
        <w:ind w:left="0" w:right="0" w:firstLine="340"/>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b/>
          <w:sz w:val="24"/>
        </w:rPr>
        <w:t>§ 24. </w:t>
      </w:r>
      <w:r>
        <w:rPr>
          <w:rFonts w:eastAsia="Calibri" w:cs="Calibri"/>
          <w:sz w:val="24"/>
        </w:rPr>
        <w:t>1. </w:t>
      </w:r>
      <w:r>
        <w:rPr>
          <w:rFonts w:eastAsia="Calibri" w:cs="Calibri"/>
          <w:b w:val="false"/>
          <w:i w:val="false"/>
          <w:caps w:val="false"/>
          <w:smallCaps w:val="false"/>
          <w:strike w:val="false"/>
          <w:dstrike w:val="false"/>
          <w:color w:val="000000"/>
          <w:position w:val="0"/>
          <w:sz w:val="24"/>
          <w:sz w:val="24"/>
          <w:u w:val="none" w:color="000000"/>
          <w:vertAlign w:val="baseline"/>
        </w:rPr>
        <w:t>W mieszkaniowym zasobie Miasta wydziela się lokale mieszkalne z przeznaczeniem na najem związany ze stosunkiem pracy wiążącym Prezydenta lub jednostki organizacyjne gminy.</w:t>
      </w:r>
    </w:p>
    <w:p>
      <w:pPr>
        <w:pStyle w:val="Normal"/>
        <w:keepNext w:val="false"/>
        <w:keepLines/>
        <w:spacing w:lineRule="auto" w:line="276" w:before="120" w:after="120"/>
        <w:ind w:left="0" w:right="0" w:firstLine="340"/>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2. </w:t>
      </w:r>
      <w:r>
        <w:rPr>
          <w:rFonts w:eastAsia="Calibri" w:cs="Calibri"/>
          <w:b w:val="false"/>
          <w:i w:val="false"/>
          <w:caps w:val="false"/>
          <w:smallCaps w:val="false"/>
          <w:strike w:val="false"/>
          <w:dstrike w:val="false"/>
          <w:color w:val="000000"/>
          <w:position w:val="0"/>
          <w:sz w:val="24"/>
          <w:sz w:val="24"/>
          <w:u w:val="none" w:color="000000"/>
          <w:vertAlign w:val="baseline"/>
        </w:rPr>
        <w:t>Umowa najmu, o której mowa w ust. 1 zawierana jest na czas trwania stosunku pracy.</w:t>
      </w:r>
    </w:p>
    <w:p>
      <w:pPr>
        <w:pStyle w:val="Normal"/>
        <w:keepNext w:val="false"/>
        <w:keepLines/>
        <w:spacing w:lineRule="auto" w:line="276" w:before="120" w:after="120"/>
        <w:ind w:left="0" w:right="0" w:firstLine="340"/>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3. </w:t>
      </w:r>
      <w:r>
        <w:rPr>
          <w:rFonts w:eastAsia="Calibri" w:cs="Calibri"/>
          <w:b w:val="false"/>
          <w:i w:val="false"/>
          <w:caps w:val="false"/>
          <w:smallCaps w:val="false"/>
          <w:strike w:val="false"/>
          <w:dstrike w:val="false"/>
          <w:color w:val="000000"/>
          <w:position w:val="0"/>
          <w:sz w:val="24"/>
          <w:sz w:val="24"/>
          <w:u w:val="none" w:color="000000"/>
          <w:vertAlign w:val="baseline"/>
        </w:rPr>
        <w:t>Tryb wydzielania i przeznaczania lokali dla pracowników oraz stanowiska pracy, dla których przeznaczone będą lokale mieszkalne, o których mowa w ust. 1, określa Prezydent.</w:t>
      </w:r>
    </w:p>
    <w:p>
      <w:pPr>
        <w:pStyle w:val="Normal"/>
        <w:keepNext w:val="false"/>
        <w:keepLines/>
        <w:spacing w:lineRule="auto" w:line="276" w:before="120" w:after="120"/>
        <w:ind w:left="0" w:right="0" w:firstLine="340"/>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4. </w:t>
      </w:r>
      <w:r>
        <w:rPr>
          <w:rFonts w:eastAsia="Calibri" w:cs="Calibri"/>
          <w:b w:val="false"/>
          <w:i w:val="false"/>
          <w:caps w:val="false"/>
          <w:smallCaps w:val="false"/>
          <w:strike w:val="false"/>
          <w:dstrike w:val="false"/>
          <w:color w:val="000000"/>
          <w:position w:val="0"/>
          <w:sz w:val="24"/>
          <w:sz w:val="24"/>
          <w:u w:val="none" w:color="000000"/>
          <w:vertAlign w:val="baseline"/>
        </w:rPr>
        <w:t>Do umów najmu lokali zawieranych na podstawie niniejszego paragrafu nie stosuje się przepisów rozdziału 2 i 8 uchwały.</w:t>
      </w:r>
    </w:p>
    <w:p>
      <w:pPr>
        <w:pStyle w:val="Normal"/>
        <w:keepNext w:val="true"/>
        <w:keepLines/>
        <w:spacing w:lineRule="auto" w:line="276" w:before="0" w:after="0"/>
        <w:ind w:left="0" w:right="0" w:hanging="0"/>
        <w:jc w:val="center"/>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b/>
          <w:caps w:val="false"/>
          <w:smallCaps w:val="false"/>
          <w:sz w:val="24"/>
        </w:rPr>
        <w:t>Rozdział 14.</w:t>
      </w:r>
      <w:r>
        <w:rPr>
          <w:rFonts w:eastAsia="Calibri" w:cs="Calibri"/>
          <w:b w:val="false"/>
          <w:i w:val="false"/>
          <w:caps w:val="false"/>
          <w:smallCaps w:val="false"/>
          <w:strike w:val="false"/>
          <w:dstrike w:val="false"/>
          <w:color w:val="000000"/>
          <w:position w:val="0"/>
          <w:sz w:val="24"/>
          <w:sz w:val="24"/>
          <w:u w:val="none" w:color="000000"/>
          <w:vertAlign w:val="baseline"/>
        </w:rPr>
        <w:br/>
      </w:r>
      <w:r>
        <w:rPr>
          <w:rFonts w:eastAsia="Calibri" w:cs="Calibri"/>
          <w:b/>
          <w:i w:val="false"/>
          <w:caps w:val="false"/>
          <w:smallCaps w:val="false"/>
          <w:strike w:val="false"/>
          <w:dstrike w:val="false"/>
          <w:color w:val="000000"/>
          <w:position w:val="0"/>
          <w:sz w:val="24"/>
          <w:sz w:val="24"/>
          <w:u w:val="none" w:color="000000"/>
          <w:vertAlign w:val="baseline"/>
        </w:rPr>
        <w:t>Zasady postępowania w  stosunku do osób, które nie  wstąpiły w  stosunek najmu po śmierci najemcy albo pozostały w  lokalu opuszczonym przez najemcę</w:t>
      </w:r>
    </w:p>
    <w:p>
      <w:pPr>
        <w:pStyle w:val="Normal"/>
        <w:keepNext w:val="false"/>
        <w:keepLines/>
        <w:spacing w:lineRule="auto" w:line="276" w:before="120" w:after="120"/>
        <w:ind w:left="0" w:right="0" w:firstLine="340"/>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b/>
          <w:sz w:val="24"/>
        </w:rPr>
        <w:t>§ 25. </w:t>
      </w:r>
      <w:r>
        <w:rPr>
          <w:rFonts w:eastAsia="Calibri" w:cs="Calibri"/>
          <w:sz w:val="24"/>
        </w:rPr>
        <w:t>1. </w:t>
      </w:r>
      <w:r>
        <w:rPr>
          <w:rFonts w:eastAsia="Calibri" w:cs="Calibri"/>
          <w:b w:val="false"/>
          <w:i w:val="false"/>
          <w:caps w:val="false"/>
          <w:smallCaps w:val="false"/>
          <w:strike w:val="false"/>
          <w:dstrike w:val="false"/>
          <w:color w:val="000000"/>
          <w:position w:val="0"/>
          <w:sz w:val="24"/>
          <w:sz w:val="24"/>
          <w:u w:val="none" w:color="000000"/>
          <w:vertAlign w:val="baseline"/>
        </w:rPr>
        <w:t>Umowa najmu lokalu mieszkalnego może być zawarta z osobami pełnoletnimi, które pozostały w lokalu opuszczonym przez dotychczasowego najemcę albo pozostały w lokalu po jego śmierci i nie wstąpiły w stosunek najmu w trybie art. 691 Kodeksu cywilnego, jeżeli spełnione są łącznie następujące warunki:</w:t>
      </w:r>
    </w:p>
    <w:p>
      <w:pPr>
        <w:pStyle w:val="Normal"/>
        <w:keepNext w:val="false"/>
        <w:keepLines w:val="false"/>
        <w:spacing w:lineRule="auto" w:line="276" w:before="120" w:after="120"/>
        <w:ind w:left="340" w:right="0" w:hanging="227"/>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1) </w:t>
      </w:r>
      <w:r>
        <w:rPr>
          <w:rFonts w:eastAsia="Calibri" w:cs="Calibri"/>
          <w:b w:val="false"/>
          <w:i w:val="false"/>
          <w:caps w:val="false"/>
          <w:smallCaps w:val="false"/>
          <w:strike w:val="false"/>
          <w:dstrike w:val="false"/>
          <w:color w:val="000000"/>
          <w:position w:val="0"/>
          <w:sz w:val="24"/>
          <w:sz w:val="24"/>
          <w:u w:val="none" w:color="000000"/>
          <w:vertAlign w:val="baseline"/>
        </w:rPr>
        <w:t>powierzchnia pokoi nie przekracza 15 m</w:t>
      </w:r>
      <w:r>
        <w:rPr>
          <w:rFonts w:eastAsia="Calibri" w:cs="Calibri"/>
          <w:b w:val="false"/>
          <w:i w:val="false"/>
          <w:caps w:val="false"/>
          <w:smallCaps w:val="false"/>
          <w:strike w:val="false"/>
          <w:dstrike w:val="false"/>
          <w:color w:val="000000"/>
          <w:sz w:val="24"/>
          <w:u w:val="none" w:color="000000"/>
          <w:vertAlign w:val="superscript"/>
        </w:rPr>
        <w:t xml:space="preserve">2 </w:t>
      </w:r>
      <w:r>
        <w:rPr>
          <w:rFonts w:eastAsia="Calibri" w:cs="Calibri"/>
          <w:b w:val="false"/>
          <w:i w:val="false"/>
          <w:caps w:val="false"/>
          <w:smallCaps w:val="false"/>
          <w:strike w:val="false"/>
          <w:dstrike w:val="false"/>
          <w:color w:val="000000"/>
          <w:position w:val="0"/>
          <w:sz w:val="24"/>
          <w:sz w:val="24"/>
          <w:u w:val="none" w:color="000000"/>
          <w:vertAlign w:val="baseline"/>
        </w:rPr>
        <w:t>na każdą osobę uprawnioną, a w przypadku gospodarstwa jednoosobowego 30 m</w:t>
      </w:r>
      <w:r>
        <w:rPr>
          <w:rFonts w:eastAsia="Calibri" w:cs="Calibri"/>
          <w:b w:val="false"/>
          <w:i w:val="false"/>
          <w:caps w:val="false"/>
          <w:smallCaps w:val="false"/>
          <w:strike w:val="false"/>
          <w:dstrike w:val="false"/>
          <w:color w:val="000000"/>
          <w:sz w:val="24"/>
          <w:u w:val="none" w:color="000000"/>
          <w:vertAlign w:val="superscript"/>
        </w:rPr>
        <w:t>2</w:t>
      </w:r>
      <w:r>
        <w:rPr>
          <w:rFonts w:eastAsia="Calibri" w:cs="Calibri"/>
          <w:b w:val="false"/>
          <w:i w:val="false"/>
          <w:caps w:val="false"/>
          <w:smallCaps w:val="false"/>
          <w:strike w:val="false"/>
          <w:dstrike w:val="false"/>
          <w:color w:val="000000"/>
          <w:position w:val="0"/>
          <w:sz w:val="24"/>
          <w:sz w:val="24"/>
          <w:u w:val="none" w:color="000000"/>
          <w:vertAlign w:val="baseline"/>
        </w:rPr>
        <w:t>;</w:t>
      </w:r>
    </w:p>
    <w:p>
      <w:pPr>
        <w:pStyle w:val="Normal"/>
        <w:keepNext w:val="false"/>
        <w:keepLines w:val="false"/>
        <w:spacing w:lineRule="auto" w:line="276" w:before="120" w:after="120"/>
        <w:ind w:left="340" w:right="0" w:hanging="227"/>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2) </w:t>
      </w:r>
      <w:r>
        <w:rPr>
          <w:rFonts w:eastAsia="Calibri" w:cs="Calibri"/>
          <w:b w:val="false"/>
          <w:i w:val="false"/>
          <w:caps w:val="false"/>
          <w:smallCaps w:val="false"/>
          <w:strike w:val="false"/>
          <w:dstrike w:val="false"/>
          <w:color w:val="000000"/>
          <w:position w:val="0"/>
          <w:sz w:val="24"/>
          <w:sz w:val="24"/>
          <w:u w:val="none" w:color="000000"/>
          <w:vertAlign w:val="baseline"/>
        </w:rPr>
        <w:t>osoby te nie zalegają z opłatami za korzystanie z lokalu, przy czym warunek ten uważa się za spełniony również w przypadku występowania zaległości, jeśli zostało podpisane porozumienie na okres do dwóch lat i jest realizowane przez okres co najmniej trzech miesięcy od dnia jego podpisania;</w:t>
      </w:r>
    </w:p>
    <w:p>
      <w:pPr>
        <w:pStyle w:val="Normal"/>
        <w:keepNext w:val="false"/>
        <w:keepLines w:val="false"/>
        <w:spacing w:lineRule="auto" w:line="276" w:before="120" w:after="120"/>
        <w:ind w:left="340" w:right="0" w:hanging="227"/>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3) </w:t>
      </w:r>
      <w:r>
        <w:rPr>
          <w:rFonts w:eastAsia="Calibri" w:cs="Calibri"/>
          <w:b w:val="false"/>
          <w:i w:val="false"/>
          <w:caps w:val="false"/>
          <w:smallCaps w:val="false"/>
          <w:strike w:val="false"/>
          <w:dstrike w:val="false"/>
          <w:color w:val="000000"/>
          <w:position w:val="0"/>
          <w:sz w:val="24"/>
          <w:sz w:val="24"/>
          <w:u w:val="none" w:color="000000"/>
          <w:vertAlign w:val="baseline"/>
        </w:rPr>
        <w:t>osoby te nie przekraczają dochodu, o którym mowa w § 5 ust. 1 pkt 2 lub ust.2 uchwały.</w:t>
      </w:r>
    </w:p>
    <w:p>
      <w:pPr>
        <w:pStyle w:val="Normal"/>
        <w:keepNext w:val="false"/>
        <w:keepLines/>
        <w:spacing w:lineRule="auto" w:line="276" w:before="120" w:after="120"/>
        <w:ind w:left="0" w:right="0" w:firstLine="340"/>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2. </w:t>
      </w:r>
      <w:r>
        <w:rPr>
          <w:rFonts w:eastAsia="Calibri" w:cs="Calibri"/>
          <w:b w:val="false"/>
          <w:i w:val="false"/>
          <w:caps w:val="false"/>
          <w:smallCaps w:val="false"/>
          <w:strike w:val="false"/>
          <w:dstrike w:val="false"/>
          <w:color w:val="000000"/>
          <w:position w:val="0"/>
          <w:sz w:val="24"/>
          <w:sz w:val="24"/>
          <w:u w:val="none" w:color="000000"/>
          <w:vertAlign w:val="baseline"/>
        </w:rPr>
        <w:t>Przez osoby wymienione w ust. 1 rozumie się małżonka najemcy, dzieci najemcy i jego współmałżonka, wstępnych najemcy, rodzeństwo najemcy i osobę, która pozostawała faktycznie we wspólnym pożyciu z najemcą.</w:t>
      </w:r>
    </w:p>
    <w:p>
      <w:pPr>
        <w:pStyle w:val="Normal"/>
        <w:keepNext w:val="false"/>
        <w:keepLines/>
        <w:spacing w:lineRule="auto" w:line="276" w:before="120" w:after="120"/>
        <w:ind w:left="0" w:right="0" w:firstLine="340"/>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3. </w:t>
      </w:r>
      <w:r>
        <w:rPr>
          <w:rFonts w:eastAsia="Calibri" w:cs="Calibri"/>
          <w:b w:val="false"/>
          <w:i w:val="false"/>
          <w:caps w:val="false"/>
          <w:smallCaps w:val="false"/>
          <w:strike w:val="false"/>
          <w:dstrike w:val="false"/>
          <w:color w:val="000000"/>
          <w:position w:val="0"/>
          <w:sz w:val="24"/>
          <w:sz w:val="24"/>
          <w:u w:val="none" w:color="000000"/>
          <w:vertAlign w:val="baseline"/>
        </w:rPr>
        <w:t>W przypadku spełnienia przesłanek wymienionych w ust. 1, z wyjątkiem pkt 1, dopuszcza się możliwość zawarcia umowy najmu innego lokalu o mniejszej powierzchni, wskazanego przez Wynajmującego.</w:t>
      </w:r>
    </w:p>
    <w:p>
      <w:pPr>
        <w:pStyle w:val="Normal"/>
        <w:keepNext w:val="false"/>
        <w:keepLines/>
        <w:spacing w:lineRule="auto" w:line="276" w:before="120" w:after="120"/>
        <w:ind w:left="0" w:right="0" w:firstLine="340"/>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4. </w:t>
      </w:r>
      <w:r>
        <w:rPr>
          <w:rFonts w:eastAsia="Calibri" w:cs="Calibri"/>
          <w:b w:val="false"/>
          <w:i w:val="false"/>
          <w:caps w:val="false"/>
          <w:smallCaps w:val="false"/>
          <w:strike w:val="false"/>
          <w:dstrike w:val="false"/>
          <w:color w:val="000000"/>
          <w:position w:val="0"/>
          <w:sz w:val="24"/>
          <w:sz w:val="24"/>
          <w:u w:val="none" w:color="000000"/>
          <w:vertAlign w:val="baseline"/>
        </w:rPr>
        <w:t>Do wniosków składanych przez osoby, o których mowa w niniejszym paragrafie, odpowiednie zastosowanie mają postanowienia § 16 i § 17 ust. 1 i 2 pkt 4 uchwały.</w:t>
      </w:r>
    </w:p>
    <w:p>
      <w:pPr>
        <w:pStyle w:val="Normal"/>
        <w:keepNext w:val="true"/>
        <w:keepLines/>
        <w:spacing w:lineRule="auto" w:line="276" w:before="0" w:after="0"/>
        <w:ind w:left="0" w:right="0" w:hanging="0"/>
        <w:jc w:val="center"/>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b/>
          <w:caps w:val="false"/>
          <w:smallCaps w:val="false"/>
          <w:sz w:val="24"/>
        </w:rPr>
        <w:t>Rozdział 15.</w:t>
      </w:r>
      <w:r>
        <w:rPr>
          <w:rFonts w:eastAsia="Calibri" w:cs="Calibri"/>
          <w:b w:val="false"/>
          <w:i w:val="false"/>
          <w:caps w:val="false"/>
          <w:smallCaps w:val="false"/>
          <w:strike w:val="false"/>
          <w:dstrike w:val="false"/>
          <w:color w:val="000000"/>
          <w:position w:val="0"/>
          <w:sz w:val="24"/>
          <w:sz w:val="24"/>
          <w:u w:val="none" w:color="000000"/>
          <w:vertAlign w:val="baseline"/>
        </w:rPr>
        <w:br/>
      </w:r>
      <w:r>
        <w:rPr>
          <w:rFonts w:eastAsia="Calibri" w:cs="Calibri"/>
          <w:b/>
          <w:i w:val="false"/>
          <w:caps w:val="false"/>
          <w:smallCaps w:val="false"/>
          <w:strike w:val="false"/>
          <w:dstrike w:val="false"/>
          <w:color w:val="000000"/>
          <w:position w:val="0"/>
          <w:sz w:val="24"/>
          <w:sz w:val="24"/>
          <w:u w:val="none" w:color="000000"/>
          <w:vertAlign w:val="baseline"/>
        </w:rPr>
        <w:t>Lokale dla osób z  orzeczoną niepełnosprawnością</w:t>
      </w:r>
    </w:p>
    <w:p>
      <w:pPr>
        <w:pStyle w:val="Normal"/>
        <w:keepNext w:val="false"/>
        <w:keepLines/>
        <w:spacing w:lineRule="auto" w:line="276" w:before="120" w:after="120"/>
        <w:ind w:left="0" w:right="0" w:firstLine="340"/>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b/>
          <w:sz w:val="24"/>
        </w:rPr>
        <w:t>§ 26. </w:t>
      </w:r>
      <w:r>
        <w:rPr>
          <w:rFonts w:eastAsia="Calibri" w:cs="Calibri"/>
          <w:sz w:val="24"/>
        </w:rPr>
        <w:t>1. </w:t>
      </w:r>
      <w:r>
        <w:rPr>
          <w:rFonts w:eastAsia="Calibri" w:cs="Calibri"/>
          <w:b w:val="false"/>
          <w:i w:val="false"/>
          <w:caps w:val="false"/>
          <w:smallCaps w:val="false"/>
          <w:strike w:val="false"/>
          <w:dstrike w:val="false"/>
          <w:color w:val="000000"/>
          <w:position w:val="0"/>
          <w:sz w:val="24"/>
          <w:sz w:val="24"/>
          <w:u w:val="none" w:color="000000"/>
          <w:vertAlign w:val="baseline"/>
        </w:rPr>
        <w:t>Lokale wchodzące w skład mieszkaniowego zasobu Miasta wskazywane dla osób z orzeczoną niepełnosprawnością powinny być dostosowane do ich indywidualnych rzeczywistych potrzeb wynikających z rodzaju niepełnosprawności.</w:t>
      </w:r>
    </w:p>
    <w:p>
      <w:pPr>
        <w:pStyle w:val="Normal"/>
        <w:keepNext w:val="false"/>
        <w:keepLines/>
        <w:spacing w:lineRule="auto" w:line="276" w:before="120" w:after="120"/>
        <w:ind w:left="0" w:right="0" w:firstLine="340"/>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2. </w:t>
      </w:r>
      <w:r>
        <w:rPr>
          <w:rFonts w:eastAsia="Calibri" w:cs="Calibri"/>
          <w:b w:val="false"/>
          <w:i w:val="false"/>
          <w:caps w:val="false"/>
          <w:smallCaps w:val="false"/>
          <w:strike w:val="false"/>
          <w:dstrike w:val="false"/>
          <w:color w:val="000000"/>
          <w:position w:val="0"/>
          <w:sz w:val="24"/>
          <w:sz w:val="24"/>
          <w:u w:val="none" w:color="000000"/>
          <w:vertAlign w:val="baseline"/>
        </w:rPr>
        <w:t>Dostosowanie lokalu powinno pozwalać na swobodne wykonywanie czynności, które są niezbędne w trakcie korzystania z lokalu przez osobę niepełnosprawną. Wielkość, struktura lokalu, wyposażenie i jego położenie na odpowiedniej kondygnacji muszą w szczególności uwzględniać rzeczywiste potrzeby osoby poruszającej się na wózku, o kulach lub osoby, której niepełnosprawność wymaga zamieszkiwania w odrębnym pokoju.</w:t>
      </w:r>
    </w:p>
    <w:p>
      <w:pPr>
        <w:pStyle w:val="Normal"/>
        <w:keepNext w:val="true"/>
        <w:keepLines/>
        <w:spacing w:lineRule="auto" w:line="276" w:before="0" w:after="0"/>
        <w:ind w:left="0" w:right="0" w:hanging="0"/>
        <w:jc w:val="center"/>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b/>
          <w:caps w:val="false"/>
          <w:smallCaps w:val="false"/>
          <w:sz w:val="24"/>
        </w:rPr>
        <w:t>Rozdział 16.</w:t>
      </w:r>
      <w:r>
        <w:rPr>
          <w:rFonts w:eastAsia="Calibri" w:cs="Calibri"/>
          <w:b w:val="false"/>
          <w:i w:val="false"/>
          <w:caps w:val="false"/>
          <w:smallCaps w:val="false"/>
          <w:strike w:val="false"/>
          <w:dstrike w:val="false"/>
          <w:color w:val="000000"/>
          <w:position w:val="0"/>
          <w:sz w:val="24"/>
          <w:sz w:val="24"/>
          <w:u w:val="none" w:color="000000"/>
          <w:vertAlign w:val="baseline"/>
        </w:rPr>
        <w:br/>
      </w:r>
      <w:r>
        <w:rPr>
          <w:rFonts w:eastAsia="Calibri" w:cs="Calibri"/>
          <w:b/>
          <w:i w:val="false"/>
          <w:caps w:val="false"/>
          <w:smallCaps w:val="false"/>
          <w:strike w:val="false"/>
          <w:dstrike w:val="false"/>
          <w:color w:val="000000"/>
          <w:position w:val="0"/>
          <w:sz w:val="24"/>
          <w:sz w:val="24"/>
          <w:u w:val="none" w:color="000000"/>
          <w:vertAlign w:val="baseline"/>
        </w:rPr>
        <w:t>Inne postanowienia</w:t>
      </w:r>
    </w:p>
    <w:p>
      <w:pPr>
        <w:pStyle w:val="Normal"/>
        <w:keepNext w:val="false"/>
        <w:keepLines/>
        <w:spacing w:lineRule="auto" w:line="276" w:before="120" w:after="120"/>
        <w:ind w:left="0" w:right="0" w:firstLine="340"/>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b/>
          <w:sz w:val="24"/>
        </w:rPr>
        <w:t>§ 27. </w:t>
      </w:r>
      <w:r>
        <w:rPr>
          <w:rFonts w:eastAsia="Calibri" w:cs="Calibri"/>
          <w:sz w:val="24"/>
        </w:rPr>
        <w:t>1. </w:t>
      </w:r>
      <w:r>
        <w:rPr>
          <w:rFonts w:eastAsia="Calibri" w:cs="Calibri"/>
          <w:b w:val="false"/>
          <w:i w:val="false"/>
          <w:caps w:val="false"/>
          <w:smallCaps w:val="false"/>
          <w:strike w:val="false"/>
          <w:dstrike w:val="false"/>
          <w:color w:val="000000"/>
          <w:position w:val="0"/>
          <w:sz w:val="24"/>
          <w:sz w:val="24"/>
          <w:u w:val="none" w:color="000000"/>
          <w:vertAlign w:val="baseline"/>
        </w:rPr>
        <w:t>Wynajmujący może przeznaczyć lokale mieszkalne do remontu wykonywanego we własnym zakresie i na koszt własny przyszłego najemcy.</w:t>
      </w:r>
    </w:p>
    <w:p>
      <w:pPr>
        <w:pStyle w:val="Normal"/>
        <w:keepNext w:val="false"/>
        <w:keepLines/>
        <w:spacing w:lineRule="auto" w:line="276" w:before="120" w:after="120"/>
        <w:ind w:left="0" w:right="0" w:firstLine="340"/>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2. </w:t>
      </w:r>
      <w:r>
        <w:rPr>
          <w:rFonts w:eastAsia="Calibri" w:cs="Calibri"/>
          <w:b w:val="false"/>
          <w:i w:val="false"/>
          <w:caps w:val="false"/>
          <w:smallCaps w:val="false"/>
          <w:strike w:val="false"/>
          <w:dstrike w:val="false"/>
          <w:color w:val="000000"/>
          <w:position w:val="0"/>
          <w:sz w:val="24"/>
          <w:sz w:val="24"/>
          <w:u w:val="none" w:color="000000"/>
          <w:vertAlign w:val="baseline"/>
        </w:rPr>
        <w:t>Lokal do remontu może być przyznany osobie spełniającej warunki do zawarcia umowy najmu lokalu mieszkalnego lub zamiennego, która umieszczona jest w wykazie osób uprawnionych, o którym mowa w §18 uchwały.</w:t>
      </w:r>
    </w:p>
    <w:p>
      <w:pPr>
        <w:pStyle w:val="Normal"/>
        <w:keepNext w:val="false"/>
        <w:keepLines/>
        <w:spacing w:lineRule="auto" w:line="276" w:before="120" w:after="120"/>
        <w:ind w:left="0" w:right="0" w:firstLine="340"/>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3. </w:t>
      </w:r>
      <w:r>
        <w:rPr>
          <w:rFonts w:eastAsia="Calibri" w:cs="Calibri"/>
          <w:b w:val="false"/>
          <w:i w:val="false"/>
          <w:caps w:val="false"/>
          <w:smallCaps w:val="false"/>
          <w:strike w:val="false"/>
          <w:dstrike w:val="false"/>
          <w:color w:val="000000"/>
          <w:position w:val="0"/>
          <w:sz w:val="24"/>
          <w:sz w:val="24"/>
          <w:u w:val="none" w:color="000000"/>
          <w:vertAlign w:val="baseline"/>
        </w:rPr>
        <w:t>Wynajmujący kieruje do osób uprawnionych ofertę przyznania lokalu do remontu, według kolejności zajmowanej w wykazie, o którym mowa w §18 uchwały. W ofercie Wynajmujący określa w szczególności zakres prac i termin ich wykonania, szacunkowe koszty remontu oraz zasady ich zwrotu.</w:t>
      </w:r>
    </w:p>
    <w:p>
      <w:pPr>
        <w:pStyle w:val="Normal"/>
        <w:keepNext w:val="false"/>
        <w:keepLines/>
        <w:spacing w:lineRule="auto" w:line="276" w:before="120" w:after="120"/>
        <w:ind w:left="0" w:right="0" w:firstLine="340"/>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4. </w:t>
      </w:r>
      <w:r>
        <w:rPr>
          <w:rFonts w:eastAsia="Calibri" w:cs="Calibri"/>
          <w:b w:val="false"/>
          <w:i w:val="false"/>
          <w:caps w:val="false"/>
          <w:smallCaps w:val="false"/>
          <w:strike w:val="false"/>
          <w:dstrike w:val="false"/>
          <w:color w:val="000000"/>
          <w:position w:val="0"/>
          <w:sz w:val="24"/>
          <w:sz w:val="24"/>
          <w:u w:val="none" w:color="000000"/>
          <w:vertAlign w:val="baseline"/>
        </w:rPr>
        <w:t>Z osobą uprawnioną, która przyjęła ofertę przyznania lokalu do remontu, zawiera się umowę na remont lokalu mieszkalnego we własnym zakresie, która określa szczegółowe warunki wykonania prac remontowych w lokalu.</w:t>
      </w:r>
    </w:p>
    <w:p>
      <w:pPr>
        <w:pStyle w:val="Normal"/>
        <w:keepNext w:val="false"/>
        <w:keepLines/>
        <w:spacing w:lineRule="auto" w:line="276" w:before="120" w:after="120"/>
        <w:ind w:left="0" w:right="0" w:firstLine="340"/>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5. </w:t>
      </w:r>
      <w:r>
        <w:rPr>
          <w:rFonts w:eastAsia="Calibri" w:cs="Calibri"/>
          <w:b w:val="false"/>
          <w:i w:val="false"/>
          <w:caps w:val="false"/>
          <w:smallCaps w:val="false"/>
          <w:strike w:val="false"/>
          <w:dstrike w:val="false"/>
          <w:color w:val="000000"/>
          <w:position w:val="0"/>
          <w:sz w:val="24"/>
          <w:sz w:val="24"/>
          <w:u w:val="none" w:color="000000"/>
          <w:vertAlign w:val="baseline"/>
        </w:rPr>
        <w:t>Z osobą która zawarła umowę na remont lokalu mieszkalnego we własnym zakresie, po wykonaniu prac remontowych i ich bezusterkowym odbiorze przez wynajmującego, zawiera się umowę najmu lokalu mieszkalnego na czas nieoznaczony, w której określa się zasady rozliczenia poniesionych kosztów wykonanego remontu.</w:t>
      </w:r>
    </w:p>
    <w:p>
      <w:pPr>
        <w:pStyle w:val="Normal"/>
        <w:keepNext w:val="false"/>
        <w:keepLines/>
        <w:spacing w:lineRule="auto" w:line="276" w:before="120" w:after="120"/>
        <w:ind w:left="0" w:right="0" w:firstLine="340"/>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6. </w:t>
      </w:r>
      <w:r>
        <w:rPr>
          <w:rFonts w:eastAsia="Calibri" w:cs="Calibri"/>
          <w:b w:val="false"/>
          <w:i w:val="false"/>
          <w:caps w:val="false"/>
          <w:smallCaps w:val="false"/>
          <w:strike w:val="false"/>
          <w:dstrike w:val="false"/>
          <w:color w:val="000000"/>
          <w:position w:val="0"/>
          <w:sz w:val="24"/>
          <w:sz w:val="24"/>
          <w:u w:val="none" w:color="000000"/>
          <w:vertAlign w:val="baseline"/>
        </w:rPr>
        <w:t>W przypadku braku chętnych do zawarcia umowy najmu na lokal do remontu spośród osób określonych w ust. 2, lokal ten może zostać zaproponowany innej osobie będącej mieszkańcem Tomaszowa Mazowieckiego.</w:t>
      </w:r>
    </w:p>
    <w:p>
      <w:pPr>
        <w:pStyle w:val="Normal"/>
        <w:keepNext w:val="false"/>
        <w:keepLines/>
        <w:spacing w:lineRule="auto" w:line="276" w:before="120" w:after="120"/>
        <w:ind w:left="0" w:right="0" w:firstLine="340"/>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7. </w:t>
      </w:r>
      <w:r>
        <w:rPr>
          <w:rFonts w:eastAsia="Calibri" w:cs="Calibri"/>
          <w:b w:val="false"/>
          <w:i w:val="false"/>
          <w:caps w:val="false"/>
          <w:smallCaps w:val="false"/>
          <w:strike w:val="false"/>
          <w:dstrike w:val="false"/>
          <w:color w:val="000000"/>
          <w:position w:val="0"/>
          <w:sz w:val="24"/>
          <w:sz w:val="24"/>
          <w:u w:val="none" w:color="000000"/>
          <w:vertAlign w:val="baseline"/>
        </w:rPr>
        <w:t>W stosunku do osób wskazanych w ust. 6 przepis ust. 4 i 5 stosuje się odpowiednio.</w:t>
      </w:r>
    </w:p>
    <w:p>
      <w:pPr>
        <w:pStyle w:val="Normal"/>
        <w:keepNext w:val="false"/>
        <w:keepLines/>
        <w:spacing w:lineRule="auto" w:line="276" w:before="120" w:after="120"/>
        <w:ind w:left="0" w:right="0" w:firstLine="340"/>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b/>
          <w:sz w:val="24"/>
        </w:rPr>
        <w:t>§ 28. </w:t>
      </w:r>
      <w:r>
        <w:rPr>
          <w:rFonts w:eastAsia="Calibri" w:cs="Calibri"/>
          <w:sz w:val="24"/>
        </w:rPr>
        <w:t>1. </w:t>
      </w:r>
      <w:r>
        <w:rPr>
          <w:rFonts w:eastAsia="Calibri" w:cs="Calibri"/>
          <w:b w:val="false"/>
          <w:i w:val="false"/>
          <w:caps w:val="false"/>
          <w:smallCaps w:val="false"/>
          <w:strike w:val="false"/>
          <w:dstrike w:val="false"/>
          <w:color w:val="000000"/>
          <w:position w:val="0"/>
          <w:sz w:val="24"/>
          <w:sz w:val="24"/>
          <w:u w:val="none" w:color="000000"/>
          <w:vertAlign w:val="baseline"/>
        </w:rPr>
        <w:t>W celu wykonywania zadań, o których mowa w art. 4 ustawy, Gmina może także wynajmować lokale od innych właścicieli i podnajmować je osobom, spełniającym kryteria określone w uchwale.</w:t>
      </w:r>
    </w:p>
    <w:p>
      <w:pPr>
        <w:pStyle w:val="Normal"/>
        <w:keepNext w:val="false"/>
        <w:keepLines/>
        <w:spacing w:lineRule="auto" w:line="276" w:before="120" w:after="120"/>
        <w:ind w:left="0" w:right="0" w:firstLine="340"/>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sz w:val="24"/>
        </w:rPr>
        <w:t>2. </w:t>
      </w:r>
      <w:r>
        <w:rPr>
          <w:rFonts w:eastAsia="Calibri" w:cs="Calibri"/>
          <w:b w:val="false"/>
          <w:i w:val="false"/>
          <w:caps w:val="false"/>
          <w:smallCaps w:val="false"/>
          <w:strike w:val="false"/>
          <w:dstrike w:val="false"/>
          <w:color w:val="000000"/>
          <w:position w:val="0"/>
          <w:sz w:val="24"/>
          <w:sz w:val="24"/>
          <w:u w:val="none" w:color="000000"/>
          <w:vertAlign w:val="baseline"/>
        </w:rPr>
        <w:t>Do podnajmu lokali, o których mowa w ust. 1 mają zastosowanie przepisy niniejszej uchwały.</w:t>
      </w:r>
    </w:p>
    <w:p>
      <w:pPr>
        <w:pStyle w:val="Normal"/>
        <w:keepNext w:val="true"/>
        <w:keepLines/>
        <w:spacing w:lineRule="auto" w:line="276" w:before="0" w:after="0"/>
        <w:ind w:left="0" w:right="0" w:hanging="0"/>
        <w:jc w:val="center"/>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b/>
          <w:caps w:val="false"/>
          <w:smallCaps w:val="false"/>
          <w:sz w:val="24"/>
        </w:rPr>
        <w:t>Rozdział 17.</w:t>
      </w:r>
      <w:r>
        <w:rPr>
          <w:rFonts w:eastAsia="Calibri" w:cs="Calibri"/>
          <w:b w:val="false"/>
          <w:i w:val="false"/>
          <w:caps w:val="false"/>
          <w:smallCaps w:val="false"/>
          <w:strike w:val="false"/>
          <w:dstrike w:val="false"/>
          <w:color w:val="000000"/>
          <w:position w:val="0"/>
          <w:sz w:val="24"/>
          <w:sz w:val="24"/>
          <w:u w:val="none" w:color="000000"/>
          <w:vertAlign w:val="baseline"/>
        </w:rPr>
        <w:br/>
      </w:r>
      <w:r>
        <w:rPr>
          <w:rFonts w:eastAsia="Calibri" w:cs="Calibri"/>
          <w:b/>
          <w:i w:val="false"/>
          <w:caps w:val="false"/>
          <w:smallCaps w:val="false"/>
          <w:strike w:val="false"/>
          <w:dstrike w:val="false"/>
          <w:color w:val="000000"/>
          <w:position w:val="0"/>
          <w:sz w:val="24"/>
          <w:sz w:val="24"/>
          <w:u w:val="none" w:color="000000"/>
          <w:vertAlign w:val="baseline"/>
        </w:rPr>
        <w:t>Przepisy końcowe</w:t>
      </w:r>
    </w:p>
    <w:p>
      <w:pPr>
        <w:pStyle w:val="Normal"/>
        <w:keepNext w:val="false"/>
        <w:keepLines/>
        <w:spacing w:lineRule="auto" w:line="276" w:before="120" w:after="120"/>
        <w:ind w:left="0" w:right="0" w:firstLine="340"/>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b/>
          <w:sz w:val="24"/>
        </w:rPr>
        <w:t>§ 29. </w:t>
      </w:r>
      <w:r>
        <w:rPr>
          <w:rFonts w:eastAsia="Calibri" w:cs="Calibri"/>
          <w:b w:val="false"/>
          <w:i w:val="false"/>
          <w:caps w:val="false"/>
          <w:smallCaps w:val="false"/>
          <w:strike w:val="false"/>
          <w:dstrike w:val="false"/>
          <w:color w:val="000000"/>
          <w:position w:val="0"/>
          <w:sz w:val="24"/>
          <w:sz w:val="24"/>
          <w:u w:val="none" w:color="000000"/>
          <w:vertAlign w:val="baseline"/>
        </w:rPr>
        <w:t>Wykonanie uchwały powierza się Prezydentowi Miasta Tomaszowa Mazowieckiego.</w:t>
      </w:r>
    </w:p>
    <w:p>
      <w:pPr>
        <w:pStyle w:val="Normal"/>
        <w:keepNext w:val="false"/>
        <w:keepLines/>
        <w:spacing w:lineRule="auto" w:line="276" w:before="120" w:after="120"/>
        <w:ind w:left="0" w:right="0" w:firstLine="340"/>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b/>
          <w:sz w:val="24"/>
        </w:rPr>
        <w:t>§ 30. </w:t>
      </w:r>
      <w:r>
        <w:rPr>
          <w:rFonts w:eastAsia="Calibri" w:cs="Calibri"/>
          <w:b w:val="false"/>
          <w:i w:val="false"/>
          <w:caps w:val="false"/>
          <w:smallCaps w:val="false"/>
          <w:strike w:val="false"/>
          <w:dstrike w:val="false"/>
          <w:color w:val="000000"/>
          <w:position w:val="0"/>
          <w:sz w:val="24"/>
          <w:sz w:val="24"/>
          <w:u w:val="none" w:color="000000"/>
          <w:vertAlign w:val="baseline"/>
        </w:rPr>
        <w:t>Traci moc uchwała nr XLIV/431/2013 Rady Miejskiej w Tomaszowie Mazowieckim z dnia 18 grudnia 2013 r. w sprawie zasad wynajmowania lokali wchodzących w skład mieszkaniowego zasobu Gminy Miasto Tomaszów Mazowiecki (Dz. Urz. Woj. Łódzkiego z 2014 r. poz. 781; z 2015 r. poz. 1183; z 2018 r. poz. 2789 i 4666).</w:t>
      </w:r>
    </w:p>
    <w:p>
      <w:pPr>
        <w:pStyle w:val="Normal"/>
        <w:keepNext w:val="false"/>
        <w:keepLines/>
        <w:spacing w:lineRule="auto" w:line="276" w:before="120" w:after="120"/>
        <w:ind w:left="0" w:right="0" w:firstLine="340"/>
        <w:jc w:val="left"/>
        <w:rPr/>
      </w:pPr>
      <w:r>
        <w:rPr>
          <w:rFonts w:eastAsia="Calibri" w:cs="Calibri"/>
          <w:b/>
          <w:sz w:val="24"/>
        </w:rPr>
        <w:t>§ 31. </w:t>
      </w:r>
      <w:r>
        <w:rPr>
          <w:rFonts w:eastAsia="Calibri" w:cs="Calibri"/>
          <w:b w:val="false"/>
          <w:i w:val="false"/>
          <w:caps w:val="false"/>
          <w:smallCaps w:val="false"/>
          <w:strike w:val="false"/>
          <w:dstrike w:val="false"/>
          <w:color w:val="000000"/>
          <w:position w:val="0"/>
          <w:sz w:val="24"/>
          <w:sz w:val="24"/>
          <w:u w:val="none" w:color="000000"/>
          <w:vertAlign w:val="baseline"/>
        </w:rPr>
        <w:t>Uchwała wchodzi w życie po upływie 14 dni od dnia jej ogłoszenia w Dzienniku Urzędowym Województwa Łódzkiego.</w:t>
      </w:r>
    </w:p>
    <w:p>
      <w:pPr>
        <w:pStyle w:val="Normal"/>
        <w:spacing w:lineRule="auto" w:line="276" w:before="120" w:after="120"/>
        <w:ind w:left="0" w:right="0" w:firstLine="340"/>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
    </w:p>
    <w:p>
      <w:pPr>
        <w:pStyle w:val="Normal"/>
        <w:spacing w:lineRule="auto" w:line="276" w:before="120" w:after="120"/>
        <w:ind w:left="0" w:right="0" w:firstLine="340"/>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
    </w:p>
    <w:p>
      <w:pPr>
        <w:pStyle w:val="Normal"/>
        <w:spacing w:lineRule="auto" w:line="276" w:before="120" w:after="120"/>
        <w:ind w:left="0" w:right="0" w:firstLine="340"/>
        <w:jc w:val="left"/>
        <w:rPr/>
      </w:pPr>
      <w:r>
        <w:rPr>
          <w:rFonts w:eastAsia="Calibri" w:cs="Calibri"/>
          <w:b w:val="false"/>
          <w:i w:val="false"/>
          <w:caps w:val="false"/>
          <w:smallCaps w:val="false"/>
          <w:strike w:val="false"/>
          <w:dstrike w:val="false"/>
          <w:color w:val="000000"/>
          <w:position w:val="0"/>
          <w:sz w:val="24"/>
          <w:sz w:val="24"/>
          <w:u w:val="none" w:color="000000"/>
          <w:vertAlign w:val="baseline"/>
        </w:rPr>
        <w:t>Projekt sporządził:</w:t>
      </w:r>
    </w:p>
    <w:p>
      <w:pPr>
        <w:pStyle w:val="Normal"/>
        <w:spacing w:lineRule="auto" w:line="276" w:before="120" w:after="120"/>
        <w:ind w:left="0" w:right="0" w:firstLine="340"/>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
    </w:p>
    <w:p>
      <w:pPr>
        <w:pStyle w:val="Normal"/>
        <w:spacing w:lineRule="auto" w:line="276" w:before="120" w:after="120"/>
        <w:ind w:left="0" w:right="0" w:firstLine="340"/>
        <w:jc w:val="left"/>
        <w:rPr/>
      </w:pPr>
      <w:r>
        <w:rPr>
          <w:rFonts w:eastAsia="Calibri" w:cs="Calibri"/>
          <w:b w:val="false"/>
          <w:i w:val="false"/>
          <w:caps w:val="false"/>
          <w:smallCaps w:val="false"/>
          <w:strike w:val="false"/>
          <w:dstrike w:val="false"/>
          <w:color w:val="000000"/>
          <w:position w:val="0"/>
          <w:sz w:val="24"/>
          <w:sz w:val="24"/>
          <w:u w:val="none" w:color="000000"/>
          <w:vertAlign w:val="baseline"/>
        </w:rPr>
        <w:t>…………………………</w:t>
      </w:r>
      <w:r>
        <w:rPr>
          <w:rFonts w:eastAsia="Calibri" w:cs="Calibri"/>
          <w:b w:val="false"/>
          <w:i w:val="false"/>
          <w:caps w:val="false"/>
          <w:smallCaps w:val="false"/>
          <w:strike w:val="false"/>
          <w:dstrike w:val="false"/>
          <w:color w:val="000000"/>
          <w:position w:val="0"/>
          <w:sz w:val="24"/>
          <w:sz w:val="24"/>
          <w:u w:val="none" w:color="000000"/>
          <w:vertAlign w:val="baseline"/>
        </w:rPr>
        <w:t>.</w:t>
      </w:r>
    </w:p>
    <w:p>
      <w:pPr>
        <w:pStyle w:val="Normal"/>
        <w:spacing w:lineRule="auto" w:line="276" w:before="120" w:after="120"/>
        <w:ind w:left="0" w:right="0" w:firstLine="340"/>
        <w:jc w:val="left"/>
        <w:rPr/>
      </w:pPr>
      <w:r>
        <w:rPr>
          <w:rFonts w:eastAsia="Calibri" w:cs="Calibri"/>
          <w:b w:val="false"/>
          <w:i w:val="false"/>
          <w:caps w:val="false"/>
          <w:smallCaps w:val="false"/>
          <w:strike w:val="false"/>
          <w:dstrike w:val="false"/>
          <w:color w:val="000000"/>
          <w:position w:val="0"/>
          <w:sz w:val="24"/>
          <w:sz w:val="24"/>
          <w:u w:val="none" w:color="000000"/>
          <w:vertAlign w:val="baseline"/>
        </w:rPr>
        <w:t>Projekt zaopiniował pod względem prawnym</w:t>
      </w:r>
    </w:p>
    <w:p>
      <w:pPr>
        <w:pStyle w:val="Normal"/>
        <w:spacing w:lineRule="auto" w:line="276" w:before="120" w:after="120"/>
        <w:ind w:left="0" w:right="0" w:firstLine="340"/>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
    </w:p>
    <w:p>
      <w:pPr>
        <w:pStyle w:val="Normal"/>
        <w:spacing w:lineRule="auto" w:line="276" w:before="120" w:after="120"/>
        <w:ind w:left="0" w:right="0" w:firstLine="340"/>
        <w:jc w:val="left"/>
        <w:rPr/>
      </w:pPr>
      <w:r>
        <w:rPr>
          <w:rFonts w:eastAsia="Calibri" w:cs="Calibri"/>
          <w:b w:val="false"/>
          <w:i w:val="false"/>
          <w:caps w:val="false"/>
          <w:smallCaps w:val="false"/>
          <w:strike w:val="false"/>
          <w:dstrike w:val="false"/>
          <w:color w:val="000000"/>
          <w:position w:val="0"/>
          <w:sz w:val="24"/>
          <w:sz w:val="24"/>
          <w:u w:val="none" w:color="000000"/>
          <w:vertAlign w:val="baseline"/>
        </w:rPr>
        <w:t>…………………………</w:t>
      </w:r>
      <w:r>
        <w:rPr>
          <w:rFonts w:eastAsia="Calibri" w:cs="Calibri"/>
          <w:b w:val="false"/>
          <w:i w:val="false"/>
          <w:caps w:val="false"/>
          <w:smallCaps w:val="false"/>
          <w:strike w:val="false"/>
          <w:dstrike w:val="false"/>
          <w:color w:val="000000"/>
          <w:position w:val="0"/>
          <w:sz w:val="24"/>
          <w:sz w:val="24"/>
          <w:u w:val="none" w:color="000000"/>
          <w:vertAlign w:val="baseline"/>
        </w:rPr>
        <w:t>.</w:t>
      </w:r>
    </w:p>
    <w:p>
      <w:pPr>
        <w:pStyle w:val="Normal"/>
        <w:spacing w:lineRule="auto" w:line="276" w:before="120" w:after="120"/>
        <w:ind w:left="0" w:right="0" w:firstLine="340"/>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
    </w:p>
    <w:p>
      <w:pPr>
        <w:pStyle w:val="Normal"/>
        <w:spacing w:lineRule="auto" w:line="276" w:before="120" w:after="120"/>
        <w:ind w:left="0" w:right="0" w:firstLine="340"/>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
    </w:p>
    <w:p>
      <w:pPr>
        <w:sectPr>
          <w:footerReference w:type="default" r:id="rId2"/>
          <w:type w:val="nextPage"/>
          <w:pgSz w:w="11906" w:h="16838"/>
          <w:pgMar w:left="1020" w:right="1020" w:header="0" w:top="1417" w:footer="708" w:bottom="992" w:gutter="0"/>
          <w:pgNumType w:fmt="decimal"/>
          <w:formProt w:val="false"/>
          <w:textDirection w:val="lrTb"/>
          <w:docGrid w:type="default" w:linePitch="360" w:charSpace="0"/>
        </w:sectPr>
        <w:pStyle w:val="Normal"/>
        <w:spacing w:lineRule="auto" w:line="276" w:before="120" w:after="120"/>
        <w:ind w:left="0" w:right="0" w:firstLine="340"/>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
    </w:p>
    <w:p>
      <w:pPr>
        <w:pStyle w:val="Normal"/>
        <w:spacing w:lineRule="auto" w:line="240"/>
        <w:jc w:val="center"/>
        <w:rPr>
          <w:rFonts w:cs="Times New Roman"/>
          <w:b/>
          <w:b/>
          <w:bCs/>
          <w:sz w:val="24"/>
          <w:szCs w:val="24"/>
        </w:rPr>
      </w:pPr>
      <w:r>
        <w:rPr>
          <w:rFonts w:cs="Times New Roman"/>
          <w:b/>
          <w:bCs/>
          <w:sz w:val="24"/>
          <w:szCs w:val="24"/>
        </w:rPr>
        <w:t>UZASADNIENIE</w:t>
      </w:r>
    </w:p>
    <w:p>
      <w:pPr>
        <w:pStyle w:val="Normal"/>
        <w:spacing w:lineRule="auto" w:line="240"/>
        <w:jc w:val="center"/>
        <w:rPr>
          <w:rFonts w:cs="Times New Roman"/>
          <w:sz w:val="24"/>
          <w:szCs w:val="24"/>
        </w:rPr>
      </w:pPr>
      <w:r>
        <w:rPr>
          <w:rFonts w:cs="Times New Roman"/>
          <w:sz w:val="24"/>
          <w:szCs w:val="24"/>
        </w:rPr>
      </w:r>
    </w:p>
    <w:p>
      <w:pPr>
        <w:pStyle w:val="Normal"/>
        <w:spacing w:lineRule="auto" w:line="360"/>
        <w:jc w:val="both"/>
        <w:rPr>
          <w:rFonts w:cs="Times New Roman"/>
          <w:sz w:val="24"/>
          <w:szCs w:val="24"/>
        </w:rPr>
      </w:pPr>
      <w:r>
        <w:rPr>
          <w:rFonts w:cs="Times New Roman"/>
          <w:sz w:val="24"/>
          <w:szCs w:val="24"/>
        </w:rPr>
        <w:tab/>
        <w:t xml:space="preserve">W związku z wejściem w życie ustawy z dnia 22 marca 2018 r. o zmianie ustawy </w:t>
        <w:br/>
        <w:t xml:space="preserve">o finansowym wsparciu tworzenia lokali socjalnych, mieszkań chronionych, noclegowni i domów dla bezdomnych, ustawy o ochronie praw lokatorów, mieszkaniowym zasobie gminy i o zmianie Kodeksu cywilnego oraz niektórych innych ustaw w dniu 21 kwietnia 2019 roku została również zmieniona ustawa z dnia 21 czerwca 2001 r. o ochronie praw lokatorów, mieszkaniowym zasobie gminy </w:t>
        <w:br/>
        <w:t xml:space="preserve">i o zmianie Kodeksu cywilnego, która obliguje gminę do dostosowania przepisów aktów prawa miejscowego do przepisów rangi ustawowej. </w:t>
        <w:tab/>
        <w:tab/>
        <w:tab/>
      </w:r>
    </w:p>
    <w:p>
      <w:pPr>
        <w:pStyle w:val="Normal"/>
        <w:spacing w:lineRule="auto" w:line="360"/>
        <w:jc w:val="both"/>
        <w:rPr>
          <w:rFonts w:cs="Times New Roman"/>
          <w:sz w:val="24"/>
          <w:szCs w:val="24"/>
        </w:rPr>
      </w:pPr>
      <w:r>
        <w:rPr>
          <w:rFonts w:cs="Times New Roman"/>
          <w:sz w:val="24"/>
          <w:szCs w:val="24"/>
        </w:rPr>
        <w:tab/>
        <w:t xml:space="preserve">Zasadnicza zmiana, która uwzględniona została w projekcie uchwały, dotyczy rezygnacji </w:t>
        <w:br/>
        <w:t xml:space="preserve">ze stosowania w przepisach ustawy pojęcia „lokal socjalny” na rzecz wprowadzonego w to miejsce pojęcia: „najem socjalny lokalu”. Kolejną istotną zmianą jest wprowadzenie do ustawy o ochronie praw lokatorów, mieszkaniowym zasobie gminy i o zmianie Kodeksu cywilnego przepisu obligującego gminę do uregulowania w uchwale, w sprawie zasad wynajmowania lokali wchodzących w skład mieszkaniowego zasobu gminy warunków, jakie musi spełniać lokal wskazywany dla osób niepełnosprawnych, z uwzględnieniem rzeczywistych potrzeb wynikających z rodzaju niepełnosprawności, jak również zasad przeznaczania lokali na realizację zadań jednostek samorządu terytorialnego realizowanych na zasadach przewidzianych w ustawie z dnia 12 marca 2004 r. </w:t>
        <w:br/>
        <w:t xml:space="preserve">o pomocy społecznej oraz ustawie z dnia 9 czerwca 2011 r. o wspieraniu rodziny i systemie pieczy zastępczej. </w:t>
      </w:r>
    </w:p>
    <w:p>
      <w:pPr>
        <w:pStyle w:val="Normal"/>
        <w:spacing w:lineRule="auto" w:line="360"/>
        <w:jc w:val="both"/>
        <w:rPr>
          <w:rFonts w:cs="Times New Roman"/>
          <w:sz w:val="24"/>
          <w:szCs w:val="24"/>
        </w:rPr>
      </w:pPr>
      <w:r>
        <w:rPr>
          <w:rFonts w:cs="Times New Roman"/>
          <w:sz w:val="24"/>
          <w:szCs w:val="24"/>
        </w:rPr>
        <w:tab/>
        <w:t>Mając powyższe na uwadze przygotowano niniejszy projekt uchwały w sprawie zasad wynajmowania lokali wchodzących w skład mieszkaniowego zasobu Gminy Miasto Tomaszów Mazowiecki.</w:t>
        <w:tab/>
      </w:r>
    </w:p>
    <w:p>
      <w:pPr>
        <w:pStyle w:val="Normal"/>
        <w:spacing w:lineRule="auto" w:line="360"/>
        <w:jc w:val="both"/>
        <w:rPr>
          <w:rFonts w:cs="Times New Roman"/>
          <w:sz w:val="24"/>
          <w:szCs w:val="24"/>
        </w:rPr>
      </w:pPr>
      <w:r>
        <w:rPr>
          <w:rFonts w:cs="Times New Roman"/>
          <w:sz w:val="24"/>
          <w:szCs w:val="24"/>
        </w:rPr>
        <w:tab/>
        <w:t>Proponowany projekt uchwały określa w szczególności:</w:t>
      </w:r>
    </w:p>
    <w:p>
      <w:pPr>
        <w:pStyle w:val="Normal"/>
        <w:spacing w:lineRule="auto" w:line="360"/>
        <w:jc w:val="both"/>
        <w:rPr>
          <w:rFonts w:cs="Times New Roman"/>
          <w:sz w:val="24"/>
          <w:szCs w:val="24"/>
        </w:rPr>
      </w:pPr>
      <w:r>
        <w:rPr>
          <w:rFonts w:cs="Times New Roman"/>
          <w:sz w:val="24"/>
          <w:szCs w:val="24"/>
        </w:rPr>
        <w:t>- ogólne zasady wynajmowania lokali mieszkalnych,</w:t>
      </w:r>
    </w:p>
    <w:p>
      <w:pPr>
        <w:pStyle w:val="Normal"/>
        <w:spacing w:lineRule="auto" w:line="360"/>
        <w:jc w:val="both"/>
        <w:rPr>
          <w:rFonts w:cs="Times New Roman"/>
          <w:sz w:val="24"/>
          <w:szCs w:val="24"/>
        </w:rPr>
      </w:pPr>
      <w:r>
        <w:rPr>
          <w:rFonts w:cs="Times New Roman"/>
          <w:sz w:val="24"/>
          <w:szCs w:val="24"/>
        </w:rPr>
        <w:t>- warunki wynajmowania lub podnajmowania lokali mieszkalnych na czas nieoznaczony oraz kryteria wyboru osób, którym przysługuje pierwszeństwo zawarcia umowy najmu lokalu na czas nieoznaczony,</w:t>
      </w:r>
    </w:p>
    <w:p>
      <w:pPr>
        <w:pStyle w:val="Normal"/>
        <w:spacing w:lineRule="auto" w:line="360"/>
        <w:jc w:val="both"/>
        <w:rPr>
          <w:rFonts w:cs="Times New Roman"/>
          <w:sz w:val="24"/>
          <w:szCs w:val="24"/>
        </w:rPr>
      </w:pPr>
      <w:r>
        <w:rPr>
          <w:rFonts w:cs="Times New Roman"/>
          <w:sz w:val="24"/>
          <w:szCs w:val="24"/>
        </w:rPr>
        <w:t>- warunki wynajmowania lokali udostępnianych w ramach najmu socjalnego oraz kryteria wyboru osób, którym przysługuje pierwszeństwo zawarcia umowy najmu lokalu w ramach najmu socjalnego,</w:t>
      </w:r>
    </w:p>
    <w:p>
      <w:pPr>
        <w:pStyle w:val="Normal"/>
        <w:spacing w:lineRule="auto" w:line="360"/>
        <w:jc w:val="both"/>
        <w:rPr>
          <w:rFonts w:cs="Times New Roman"/>
          <w:sz w:val="24"/>
          <w:szCs w:val="24"/>
        </w:rPr>
      </w:pPr>
      <w:r>
        <w:rPr>
          <w:rFonts w:cs="Times New Roman"/>
          <w:sz w:val="24"/>
          <w:szCs w:val="24"/>
        </w:rPr>
        <w:t>- warunki zamieszkiwania kwalifikujące wnioskodawcę do ich poprawy,</w:t>
      </w:r>
    </w:p>
    <w:p>
      <w:pPr>
        <w:pStyle w:val="Normal"/>
        <w:spacing w:lineRule="auto" w:line="360"/>
        <w:jc w:val="both"/>
        <w:rPr>
          <w:rFonts w:cs="Times New Roman"/>
          <w:sz w:val="24"/>
          <w:szCs w:val="24"/>
        </w:rPr>
      </w:pPr>
      <w:r>
        <w:rPr>
          <w:rFonts w:cs="Times New Roman"/>
          <w:sz w:val="24"/>
          <w:szCs w:val="24"/>
        </w:rPr>
        <w:t>- zasady przyznawania pomieszczeń tymczasowych,</w:t>
      </w:r>
    </w:p>
    <w:p>
      <w:pPr>
        <w:pStyle w:val="Normal"/>
        <w:spacing w:lineRule="auto" w:line="360"/>
        <w:jc w:val="both"/>
        <w:rPr>
          <w:rFonts w:cs="Times New Roman"/>
          <w:sz w:val="24"/>
          <w:szCs w:val="24"/>
        </w:rPr>
      </w:pPr>
      <w:r>
        <w:rPr>
          <w:rFonts w:cs="Times New Roman"/>
          <w:sz w:val="24"/>
          <w:szCs w:val="24"/>
        </w:rPr>
        <w:t>- zasady przyznawania lokali zamiennych,</w:t>
      </w:r>
    </w:p>
    <w:p>
      <w:pPr>
        <w:pStyle w:val="Normal"/>
        <w:spacing w:lineRule="auto" w:line="360"/>
        <w:jc w:val="both"/>
        <w:rPr>
          <w:rFonts w:cs="Times New Roman"/>
          <w:sz w:val="24"/>
          <w:szCs w:val="24"/>
        </w:rPr>
      </w:pPr>
      <w:r>
        <w:rPr>
          <w:rFonts w:cs="Times New Roman"/>
          <w:sz w:val="24"/>
          <w:szCs w:val="24"/>
        </w:rPr>
        <w:t>- zasady wyodrębniania lokali przeznaczonych na wykonywanie zadań jednostek samorządu terytorialnego realizowanych na zasadach przewidzianych w ustawie o pomocy społecznej oraz wspierania rodziny i systemu pieczy zastępczej,</w:t>
      </w:r>
    </w:p>
    <w:p>
      <w:pPr>
        <w:pStyle w:val="Normal"/>
        <w:spacing w:lineRule="auto" w:line="360"/>
        <w:jc w:val="both"/>
        <w:rPr>
          <w:rFonts w:cs="Times New Roman"/>
          <w:sz w:val="24"/>
          <w:szCs w:val="24"/>
        </w:rPr>
      </w:pPr>
      <w:r>
        <w:rPr>
          <w:rFonts w:cs="Times New Roman"/>
          <w:sz w:val="24"/>
          <w:szCs w:val="24"/>
        </w:rPr>
        <w:t>- wysokość kaucji zabezpieczającej pokrycie należności z tytułu najmu lokalu,</w:t>
      </w:r>
    </w:p>
    <w:p>
      <w:pPr>
        <w:pStyle w:val="Normal"/>
        <w:spacing w:lineRule="auto" w:line="360"/>
        <w:jc w:val="both"/>
        <w:rPr>
          <w:rFonts w:cs="Times New Roman"/>
          <w:sz w:val="24"/>
          <w:szCs w:val="24"/>
        </w:rPr>
      </w:pPr>
      <w:r>
        <w:rPr>
          <w:rFonts w:cs="Times New Roman"/>
          <w:sz w:val="24"/>
          <w:szCs w:val="24"/>
        </w:rPr>
        <w:t xml:space="preserve">- warunki dokonywania zamiany lokali wchodzących w skład mieszkaniowego zasobu Gminy </w:t>
        <w:br/>
        <w:t xml:space="preserve">oraz zamiany pomiędzy najemcami lokali należących do tego zasobu a osobami zajmującymi lokale </w:t>
        <w:br/>
        <w:t>w innych zasobach,</w:t>
      </w:r>
    </w:p>
    <w:p>
      <w:pPr>
        <w:pStyle w:val="Normal"/>
        <w:spacing w:lineRule="auto" w:line="360"/>
        <w:jc w:val="both"/>
        <w:rPr>
          <w:rFonts w:cs="Times New Roman"/>
          <w:sz w:val="24"/>
          <w:szCs w:val="24"/>
        </w:rPr>
      </w:pPr>
      <w:r>
        <w:rPr>
          <w:rFonts w:cs="Times New Roman"/>
          <w:sz w:val="24"/>
          <w:szCs w:val="24"/>
        </w:rPr>
        <w:t>- tryb rozpatrywania i załatwiania wniosków o najem lokali oraz sposób poddania tych spraw kontroli społecznej,</w:t>
      </w:r>
    </w:p>
    <w:p>
      <w:pPr>
        <w:pStyle w:val="Normal"/>
        <w:spacing w:lineRule="auto" w:line="360"/>
        <w:jc w:val="both"/>
        <w:rPr/>
      </w:pPr>
      <w:r>
        <w:rPr>
          <w:rFonts w:cs="Times New Roman"/>
          <w:sz w:val="24"/>
          <w:szCs w:val="24"/>
        </w:rPr>
        <w:t>- kryteria oddawania w najem lokali o powierzchni użytkowej przekraczającej 80 m</w:t>
      </w:r>
      <w:r>
        <w:rPr>
          <w:rFonts w:cs="Times New Roman"/>
          <w:sz w:val="24"/>
          <w:szCs w:val="24"/>
          <w:vertAlign w:val="superscript"/>
        </w:rPr>
        <w:t>2</w:t>
      </w:r>
      <w:r>
        <w:rPr>
          <w:rFonts w:cs="Times New Roman"/>
          <w:position w:val="0"/>
          <w:sz w:val="24"/>
          <w:sz w:val="24"/>
          <w:szCs w:val="24"/>
          <w:vertAlign w:val="baseline"/>
        </w:rPr>
        <w:t>,</w:t>
      </w:r>
    </w:p>
    <w:p>
      <w:pPr>
        <w:pStyle w:val="Normal"/>
        <w:spacing w:lineRule="auto" w:line="360"/>
        <w:jc w:val="both"/>
        <w:rPr>
          <w:rFonts w:cs="Times New Roman"/>
          <w:position w:val="0"/>
          <w:sz w:val="24"/>
          <w:sz w:val="24"/>
          <w:szCs w:val="24"/>
          <w:vertAlign w:val="baseline"/>
        </w:rPr>
      </w:pPr>
      <w:r>
        <w:rPr>
          <w:rFonts w:cs="Times New Roman"/>
          <w:position w:val="0"/>
          <w:sz w:val="24"/>
          <w:sz w:val="24"/>
          <w:szCs w:val="24"/>
          <w:vertAlign w:val="baseline"/>
        </w:rPr>
        <w:t>- kryteria dochodowe gospodarstwa domowego uzasadniające zastosowanie obniżek czynszu,</w:t>
      </w:r>
    </w:p>
    <w:p>
      <w:pPr>
        <w:pStyle w:val="Normal"/>
        <w:spacing w:lineRule="auto" w:line="360"/>
        <w:jc w:val="both"/>
        <w:rPr>
          <w:rFonts w:cs="Times New Roman"/>
          <w:position w:val="0"/>
          <w:sz w:val="24"/>
          <w:sz w:val="24"/>
          <w:szCs w:val="24"/>
          <w:vertAlign w:val="baseline"/>
        </w:rPr>
      </w:pPr>
      <w:r>
        <w:rPr>
          <w:rFonts w:cs="Times New Roman"/>
          <w:position w:val="0"/>
          <w:sz w:val="24"/>
          <w:sz w:val="24"/>
          <w:szCs w:val="24"/>
          <w:vertAlign w:val="baseline"/>
        </w:rPr>
        <w:t>- zasady i kryteria wynajmowania lokali, których najem jest związany ze stosunkiem pracy,</w:t>
      </w:r>
    </w:p>
    <w:p>
      <w:pPr>
        <w:pStyle w:val="Normal"/>
        <w:spacing w:lineRule="auto" w:line="360"/>
        <w:jc w:val="both"/>
        <w:rPr>
          <w:rFonts w:cs="Times New Roman"/>
          <w:sz w:val="24"/>
          <w:szCs w:val="24"/>
        </w:rPr>
      </w:pPr>
      <w:r>
        <w:rPr>
          <w:rFonts w:cs="Times New Roman"/>
          <w:sz w:val="24"/>
          <w:szCs w:val="24"/>
        </w:rPr>
        <w:t>- zasady postępowania w stosunku do osób, które nie wstąpiły w stosunek najmu po śmierci najemcy albo pozostały w lokalu opuszczonym przez najemcę,</w:t>
      </w:r>
    </w:p>
    <w:p>
      <w:pPr>
        <w:pStyle w:val="Normal"/>
        <w:spacing w:lineRule="auto" w:line="360"/>
        <w:jc w:val="both"/>
        <w:rPr/>
      </w:pPr>
      <w:r>
        <w:rPr>
          <w:rFonts w:cs="Times New Roman"/>
          <w:color w:val="00000A"/>
          <w:sz w:val="24"/>
          <w:szCs w:val="24"/>
        </w:rPr>
        <w:t xml:space="preserve">- </w:t>
      </w:r>
      <w:r>
        <w:rPr>
          <w:rFonts w:cs="Times New Roman"/>
          <w:b/>
          <w:bCs/>
          <w:i w:val="false"/>
          <w:strike w:val="false"/>
          <w:dstrike w:val="false"/>
          <w:color w:val="00000A"/>
          <w:sz w:val="24"/>
          <w:szCs w:val="24"/>
          <w:lang w:val="pl-PL"/>
        </w:rPr>
        <w:t xml:space="preserve"> </w:t>
      </w:r>
      <w:r>
        <w:rPr>
          <w:rFonts w:cs="Times New Roman"/>
          <w:b w:val="false"/>
          <w:bCs w:val="false"/>
          <w:i w:val="false"/>
          <w:strike w:val="false"/>
          <w:dstrike w:val="false"/>
          <w:color w:val="00000A"/>
          <w:sz w:val="24"/>
          <w:szCs w:val="24"/>
          <w:lang w:val="pl-PL"/>
        </w:rPr>
        <w:t>zasady przyznawania</w:t>
      </w:r>
      <w:r>
        <w:rPr>
          <w:rFonts w:cs="Times New Roman"/>
          <w:b/>
          <w:bCs/>
          <w:i w:val="false"/>
          <w:strike w:val="false"/>
          <w:dstrike w:val="false"/>
          <w:color w:val="00000A"/>
          <w:sz w:val="24"/>
          <w:szCs w:val="24"/>
          <w:lang w:val="pl-PL"/>
        </w:rPr>
        <w:t xml:space="preserve"> </w:t>
      </w:r>
      <w:r>
        <w:rPr>
          <w:rFonts w:cs="Times New Roman"/>
          <w:b w:val="false"/>
          <w:bCs w:val="false"/>
          <w:i w:val="false"/>
          <w:strike w:val="false"/>
          <w:dstrike w:val="false"/>
          <w:color w:val="00000A"/>
          <w:sz w:val="24"/>
          <w:szCs w:val="24"/>
          <w:lang w:val="pl-PL"/>
        </w:rPr>
        <w:t>lokali dla osób z orzeczoną niepełnosprawnością.</w:t>
      </w:r>
    </w:p>
    <w:p>
      <w:pPr>
        <w:pStyle w:val="Normal"/>
        <w:spacing w:lineRule="auto" w:line="360" w:before="120" w:after="120"/>
        <w:ind w:left="0" w:right="0" w:firstLine="708"/>
        <w:jc w:val="both"/>
        <w:rPr>
          <w:rFonts w:eastAsia="Calibri" w:cs="Calibri"/>
          <w:b w:val="false"/>
          <w:b w:val="false"/>
          <w:bCs w:val="false"/>
          <w:i w:val="false"/>
          <w:i w:val="false"/>
          <w:caps w:val="false"/>
          <w:smallCaps w:val="false"/>
          <w:strike w:val="false"/>
          <w:dstrike w:val="false"/>
          <w:color w:val="000000"/>
          <w:position w:val="0"/>
          <w:sz w:val="24"/>
          <w:sz w:val="24"/>
          <w:szCs w:val="24"/>
          <w:u w:val="none" w:color="000000"/>
          <w:vertAlign w:val="baseline"/>
          <w:lang w:val="pl-PL"/>
        </w:rPr>
      </w:pPr>
      <w:r>
        <w:rPr>
          <w:rFonts w:eastAsia="Calibri" w:cs="Calibri"/>
          <w:b w:val="false"/>
          <w:bCs w:val="false"/>
          <w:i w:val="false"/>
          <w:caps w:val="false"/>
          <w:smallCaps w:val="false"/>
          <w:strike w:val="false"/>
          <w:dstrike w:val="false"/>
          <w:color w:val="000000"/>
          <w:position w:val="0"/>
          <w:sz w:val="24"/>
          <w:sz w:val="24"/>
          <w:szCs w:val="24"/>
          <w:u w:val="none" w:color="000000"/>
          <w:vertAlign w:val="baseline"/>
          <w:lang w:val="pl-PL"/>
        </w:rPr>
        <w:t xml:space="preserve">Ustalenie zasad wynajmowania lokali wchodzących w skład mieszkaniowego zasobu gminy </w:t>
        <w:br/>
        <w:t>i sposobu poddania tych spraw kontroli społecznej umożliwi tworzenie warunków</w:t>
        <w:br/>
        <w:t>do zaspokajania potrzeb mieszkaniowych wspólnoty samorządowej, które należą do zadań własnych gminy.</w:t>
      </w:r>
    </w:p>
    <w:sectPr>
      <w:footerReference w:type="default" r:id="rId3"/>
      <w:type w:val="nextPage"/>
      <w:pgSz w:w="11906" w:h="16838"/>
      <w:pgMar w:left="1020" w:right="1020" w:header="0" w:top="1417" w:footer="708" w:bottom="992"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Times New Roman">
    <w:charset w:val="ee"/>
    <w:family w:val="roman"/>
    <w:pitch w:val="variable"/>
  </w:font>
  <w:font w:name="Calibri">
    <w:charset w:val="ee"/>
    <w:family w:val="roman"/>
    <w:pitch w:val="variable"/>
  </w:font>
  <w:font w:name="Liberation Sans">
    <w:altName w:val="Arial"/>
    <w:charset w:val="ee"/>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W w:w="5000" w:type="pct"/>
      <w:jc w:val="left"/>
      <w:tblInd w:w="0" w:type="dxa"/>
      <w:tblBorders>
        <w:top w:val="single" w:sz="2" w:space="0" w:color="00000A"/>
      </w:tblBorders>
      <w:tblCellMar>
        <w:top w:w="100" w:type="dxa"/>
        <w:left w:w="113" w:type="dxa"/>
        <w:bottom w:w="0" w:type="dxa"/>
        <w:right w:w="108" w:type="dxa"/>
      </w:tblCellMar>
    </w:tblPr>
    <w:tblGrid>
      <w:gridCol w:w="6576"/>
      <w:gridCol w:w="3289"/>
    </w:tblGrid>
    <w:tr>
      <w:trPr/>
      <w:tc>
        <w:tcPr>
          <w:tcW w:w="6576" w:type="dxa"/>
          <w:tcBorders>
            <w:top w:val="single" w:sz="2" w:space="0" w:color="00000A"/>
          </w:tcBorders>
          <w:shd w:fill="auto" w:val="clear"/>
        </w:tcPr>
        <w:p>
          <w:pPr>
            <w:pStyle w:val="Normal"/>
            <w:jc w:val="left"/>
            <w:rPr>
              <w:rFonts w:ascii="Calibri" w:hAnsi="Calibri" w:eastAsia="Calibri" w:cs="Calibri"/>
              <w:b w:val="false"/>
              <w:b w:val="false"/>
              <w:sz w:val="18"/>
            </w:rPr>
          </w:pPr>
          <w:r>
            <w:rPr>
              <w:rFonts w:eastAsia="Calibri" w:cs="Calibri"/>
              <w:b w:val="false"/>
              <w:sz w:val="18"/>
            </w:rPr>
            <w:t>Id: 0F2E57A4-845A-49DD-8338-706532367D14. Projekt</w:t>
          </w:r>
        </w:p>
      </w:tc>
      <w:tc>
        <w:tcPr>
          <w:tcW w:w="3289" w:type="dxa"/>
          <w:tcBorders>
            <w:top w:val="single" w:sz="2" w:space="0" w:color="00000A"/>
          </w:tcBorders>
          <w:shd w:fill="auto" w:val="clear"/>
        </w:tcPr>
        <w:p>
          <w:pPr>
            <w:pStyle w:val="Normal"/>
            <w:jc w:val="right"/>
            <w:rPr/>
          </w:pPr>
          <w:r>
            <w:rPr>
              <w:rFonts w:eastAsia="Calibri" w:cs="Calibri"/>
              <w:b w:val="false"/>
              <w:sz w:val="18"/>
            </w:rPr>
            <w:t xml:space="preserve">Strona </w:t>
          </w:r>
          <w:r>
            <w:rPr>
              <w:rFonts w:eastAsia="Calibri" w:cs="Calibri"/>
              <w:b w:val="false"/>
              <w:sz w:val="18"/>
            </w:rPr>
            <w:fldChar w:fldCharType="begin"/>
          </w:r>
          <w:r>
            <w:rPr>
              <w:sz w:val="18"/>
              <w:b w:val="false"/>
              <w:rFonts w:eastAsia="Calibri" w:cs="Calibri"/>
            </w:rPr>
            <w:instrText> PAGE </w:instrText>
          </w:r>
          <w:r>
            <w:rPr>
              <w:sz w:val="18"/>
              <w:b w:val="false"/>
              <w:rFonts w:eastAsia="Calibri" w:cs="Calibri"/>
            </w:rPr>
            <w:fldChar w:fldCharType="separate"/>
          </w:r>
          <w:r>
            <w:rPr>
              <w:sz w:val="18"/>
              <w:b w:val="false"/>
              <w:rFonts w:eastAsia="Calibri" w:cs="Calibri"/>
            </w:rPr>
            <w:t>14</w:t>
          </w:r>
          <w:r>
            <w:rPr>
              <w:sz w:val="18"/>
              <w:b w:val="false"/>
              <w:rFonts w:eastAsia="Calibri" w:cs="Calibri"/>
            </w:rPr>
            <w:fldChar w:fldCharType="end"/>
          </w:r>
        </w:p>
      </w:tc>
    </w:tr>
  </w:tbl>
  <w:p>
    <w:pPr>
      <w:pStyle w:val="Normal"/>
      <w:rPr>
        <w:rFonts w:ascii="Calibri" w:hAnsi="Calibri" w:eastAsia="Calibri" w:cs="Calibri"/>
        <w:b w:val="false"/>
        <w:b w:val="false"/>
        <w:sz w:val="18"/>
      </w:rPr>
    </w:pPr>
    <w:r>
      <w:rPr>
        <w:rFonts w:eastAsia="Calibri" w:cs="Calibri"/>
        <w:b w:val="false"/>
        <w:sz w:val="18"/>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W w:w="5000" w:type="pct"/>
      <w:jc w:val="left"/>
      <w:tblInd w:w="0" w:type="dxa"/>
      <w:tblBorders>
        <w:top w:val="single" w:sz="2" w:space="0" w:color="00000A"/>
      </w:tblBorders>
      <w:tblCellMar>
        <w:top w:w="100" w:type="dxa"/>
        <w:left w:w="113" w:type="dxa"/>
        <w:bottom w:w="0" w:type="dxa"/>
        <w:right w:w="108" w:type="dxa"/>
      </w:tblCellMar>
    </w:tblPr>
    <w:tblGrid>
      <w:gridCol w:w="6576"/>
      <w:gridCol w:w="3290"/>
    </w:tblGrid>
    <w:tr>
      <w:trPr/>
      <w:tc>
        <w:tcPr>
          <w:tcW w:w="6576" w:type="dxa"/>
          <w:tcBorders>
            <w:top w:val="single" w:sz="2" w:space="0" w:color="00000A"/>
          </w:tcBorders>
          <w:shd w:fill="auto" w:val="clear"/>
        </w:tcPr>
        <w:p>
          <w:pPr>
            <w:pStyle w:val="Normal"/>
            <w:jc w:val="left"/>
            <w:rPr>
              <w:rFonts w:eastAsia="Calibri" w:cs="Calibri"/>
              <w:b w:val="false"/>
              <w:b w:val="false"/>
              <w:sz w:val="18"/>
            </w:rPr>
          </w:pPr>
          <w:r>
            <w:rPr>
              <w:rFonts w:eastAsia="Calibri" w:cs="Calibri"/>
              <w:b w:val="false"/>
              <w:sz w:val="18"/>
            </w:rPr>
            <w:t>Id: 2E07D4DB-DCA6-4793-A476-599C8E0D440A. Projekt</w:t>
          </w:r>
        </w:p>
      </w:tc>
      <w:tc>
        <w:tcPr>
          <w:tcW w:w="3290" w:type="dxa"/>
          <w:tcBorders>
            <w:top w:val="single" w:sz="2" w:space="0" w:color="00000A"/>
          </w:tcBorders>
          <w:shd w:fill="auto" w:val="clear"/>
        </w:tcPr>
        <w:p>
          <w:pPr>
            <w:pStyle w:val="Normal"/>
            <w:jc w:val="right"/>
            <w:rPr/>
          </w:pPr>
          <w:r>
            <w:rPr>
              <w:rFonts w:eastAsia="Calibri" w:cs="Calibri"/>
              <w:b w:val="false"/>
              <w:sz w:val="18"/>
            </w:rPr>
            <w:t xml:space="preserve">Strona </w:t>
          </w:r>
          <w:r>
            <w:rPr>
              <w:rFonts w:eastAsia="Calibri" w:cs="Calibri"/>
              <w:b w:val="false"/>
              <w:sz w:val="18"/>
            </w:rPr>
            <w:fldChar w:fldCharType="begin"/>
          </w:r>
          <w:r>
            <w:rPr>
              <w:sz w:val="18"/>
              <w:b w:val="false"/>
              <w:rFonts w:eastAsia="Calibri" w:cs="Calibri"/>
            </w:rPr>
            <w:instrText> PAGE </w:instrText>
          </w:r>
          <w:r>
            <w:rPr>
              <w:sz w:val="18"/>
              <w:b w:val="false"/>
              <w:rFonts w:eastAsia="Calibri" w:cs="Calibri"/>
            </w:rPr>
            <w:fldChar w:fldCharType="separate"/>
          </w:r>
          <w:r>
            <w:rPr>
              <w:sz w:val="18"/>
              <w:b w:val="false"/>
              <w:rFonts w:eastAsia="Calibri" w:cs="Calibri"/>
            </w:rPr>
            <w:t>16</w:t>
          </w:r>
          <w:r>
            <w:rPr>
              <w:sz w:val="18"/>
              <w:b w:val="false"/>
              <w:rFonts w:eastAsia="Calibri" w:cs="Calibri"/>
            </w:rPr>
            <w:fldChar w:fldCharType="end"/>
          </w:r>
        </w:p>
      </w:tc>
    </w:tr>
  </w:tbl>
  <w:p>
    <w:pPr>
      <w:pStyle w:val="Normal"/>
      <w:rPr>
        <w:rFonts w:eastAsia="Calibri" w:cs="Calibri"/>
        <w:b w:val="false"/>
        <w:b w:val="false"/>
        <w:sz w:val="18"/>
      </w:rPr>
    </w:pPr>
    <w:r>
      <w:rPr>
        <w:rFonts w:eastAsia="Calibri" w:cs="Calibri"/>
        <w:b w:val="false"/>
        <w:sz w:val="18"/>
      </w:rPr>
    </w:r>
  </w:p>
</w:ftr>
</file>

<file path=word/settings.xml><?xml version="1.0" encoding="utf-8"?>
<w:settings xmlns:w="http://schemas.openxmlformats.org/wordprocessingml/2006/main">
  <w:zoom w:percent="100"/>
  <w:defaultTabStop w:val="720"/>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l-PL" w:eastAsia="pl-PL" w:bidi="pl-PL"/>
      </w:rPr>
    </w:rPrDefault>
    <w:pPrDefault>
      <w:pPr/>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atentStyles>
  <w:style w:type="paragraph" w:styleId="Normal" w:default="1">
    <w:name w:val="Normal"/>
    <w:qFormat/>
    <w:pPr>
      <w:widowControl/>
      <w:bidi w:val="0"/>
      <w:jc w:val="left"/>
    </w:pPr>
    <w:rPr>
      <w:rFonts w:ascii="Calibri" w:hAnsi="Calibri" w:eastAsia="Calibri" w:cs="Calibri"/>
      <w:color w:val="auto"/>
      <w:kern w:val="0"/>
      <w:sz w:val="24"/>
      <w:szCs w:val="24"/>
      <w:lang w:val="pl-PL" w:eastAsia="pl-PL" w:bidi="pl-PL"/>
    </w:rPr>
  </w:style>
  <w:style w:type="character" w:styleId="DefaultParagraphFont" w:default="1">
    <w:name w:val="Default Paragraph Font"/>
    <w:semiHidden/>
    <w:qFormat/>
    <w:rPr/>
  </w:style>
  <w:style w:type="character" w:styleId="Znakiprzypiswkocowych">
    <w:name w:val="Znaki przypisów końcowych"/>
    <w:qFormat/>
    <w:rPr/>
  </w:style>
  <w:style w:type="paragraph" w:styleId="Nagwek">
    <w:name w:val="Nagłówek"/>
    <w:basedOn w:val="Normal"/>
    <w:next w:val="Tretekstu"/>
    <w:qFormat/>
    <w:pPr>
      <w:keepNext w:val="true"/>
      <w:spacing w:before="240" w:after="120"/>
    </w:pPr>
    <w:rPr>
      <w:rFonts w:ascii="Liberation Sans" w:hAnsi="Liberation Sans" w:eastAsia="Microsoft YaHei" w:cs="Arial"/>
      <w:sz w:val="28"/>
      <w:szCs w:val="28"/>
    </w:rPr>
  </w:style>
  <w:style w:type="paragraph" w:styleId="Tretekstu">
    <w:name w:val="Body Text"/>
    <w:basedOn w:val="Normal"/>
    <w:pPr>
      <w:spacing w:lineRule="auto" w:line="276" w:before="0" w:after="140"/>
    </w:pPr>
    <w:rPr/>
  </w:style>
  <w:style w:type="paragraph" w:styleId="Lista">
    <w:name w:val="List"/>
    <w:basedOn w:val="Tretekstu"/>
    <w:pPr/>
    <w:rPr>
      <w:rFonts w:cs="Arial"/>
    </w:rPr>
  </w:style>
  <w:style w:type="paragraph" w:styleId="Podpis">
    <w:name w:val="Caption"/>
    <w:basedOn w:val="Normal"/>
    <w:qFormat/>
    <w:pPr>
      <w:suppressLineNumbers/>
      <w:spacing w:before="120" w:after="120"/>
    </w:pPr>
    <w:rPr>
      <w:rFonts w:cs="Arial"/>
      <w:i/>
      <w:iCs/>
      <w:sz w:val="24"/>
      <w:szCs w:val="24"/>
    </w:rPr>
  </w:style>
  <w:style w:type="paragraph" w:styleId="Indeks">
    <w:name w:val="Indeks"/>
    <w:basedOn w:val="Normal"/>
    <w:qFormat/>
    <w:pPr>
      <w:suppressLineNumbers/>
    </w:pPr>
    <w:rPr>
      <w:rFonts w:cs="Arial"/>
    </w:rPr>
  </w:style>
  <w:style w:type="paragraph" w:styleId="Stopka">
    <w:name w:val="Footer"/>
    <w:basedOn w:val="Normal"/>
    <w:pPr/>
    <w:rPr/>
  </w:style>
  <w:style w:type="numbering" w:styleId="NoList" w:default="1">
    <w:name w:val="No List"/>
    <w:semiHidden/>
    <w:qFormat/>
  </w:style>
  <w:style w:type="table" w:default="1" w:styleId="TableNormal">
    <w:name w:val="Normal Table"/>
    <w:semiHidden/>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oter" Target="footer2.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22</TotalTime>
  <Application>LibreOffice/6.0.3.2$Windows_x86 LibreOffice_project/8f48d515416608e3a835360314dac7e47fd0b821</Application>
  <Pages>16</Pages>
  <Words>5422</Words>
  <Characters>32841</Characters>
  <CharactersWithSpaces>38067</CharactersWithSpaces>
  <Paragraphs>239</Paragraphs>
  <Company>Prezydent Miasta Tomaszowa Mazowieckiego</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2021-03-18T08:33:24Z</dcterms:created>
  <dc:creator>pchuderski</dc:creator>
  <dc:description/>
  <dc:language>pl-PL</dc:language>
  <cp:lastModifiedBy/>
  <dcterms:modified xsi:type="dcterms:W3CDTF">2021-03-18T09:06:13Z</dcterms:modified>
  <cp:revision>5</cp:revision>
  <dc:subject>w sprawie zasad wynajmowania lokali wchodzących w^skład mieszkaniowego zasobu miasta Tomaszowa Mazowieckiego</dc:subject>
  <dc:title>Uchwała</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Prezydent Miasta Tomaszowa Mazowieckiego</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y fmtid="{D5CDD505-2E9C-101B-9397-08002B2CF9AE}" pid="9" name="category">
    <vt:lpwstr>Akt prawny</vt:lpwstr>
  </property>
</Properties>
</file>