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82"/>
      </w:tblGrid>
      <w:tr w:rsidR="00B8796F">
        <w:tc>
          <w:tcPr>
            <w:tcW w:w="9866" w:type="dxa"/>
            <w:tcBorders>
              <w:top w:val="nil"/>
              <w:left w:val="nil"/>
              <w:bottom w:val="nil"/>
              <w:right w:val="nil"/>
            </w:tcBorders>
            <w:tcMar>
              <w:top w:w="100" w:type="dxa"/>
            </w:tcMar>
          </w:tcPr>
          <w:p w:rsidR="00A77B3E" w:rsidRDefault="00C93DFC">
            <w:pPr>
              <w:ind w:left="5669"/>
              <w:rPr>
                <w:b/>
                <w:i/>
                <w:sz w:val="20"/>
                <w:u w:val="thick"/>
              </w:rPr>
            </w:pPr>
            <w:r>
              <w:rPr>
                <w:b/>
                <w:i/>
                <w:sz w:val="20"/>
                <w:u w:val="thick"/>
              </w:rPr>
              <w:t>Projekt</w:t>
            </w:r>
          </w:p>
          <w:p w:rsidR="00A77B3E" w:rsidRDefault="00A77B3E">
            <w:pPr>
              <w:ind w:left="5669"/>
              <w:rPr>
                <w:b/>
                <w:i/>
                <w:sz w:val="20"/>
                <w:u w:val="thick"/>
              </w:rPr>
            </w:pPr>
          </w:p>
          <w:p w:rsidR="00A77B3E" w:rsidRDefault="00A77B3E" w:rsidP="002074F0">
            <w:pPr>
              <w:ind w:left="5669"/>
              <w:rPr>
                <w:sz w:val="20"/>
              </w:rPr>
            </w:pPr>
          </w:p>
        </w:tc>
      </w:tr>
    </w:tbl>
    <w:p w:rsidR="00A77B3E" w:rsidRDefault="00A77B3E"/>
    <w:p w:rsidR="00A77B3E" w:rsidRDefault="00C93DFC">
      <w:pPr>
        <w:spacing w:line="276" w:lineRule="auto"/>
        <w:jc w:val="center"/>
        <w:rPr>
          <w:b/>
          <w:caps/>
        </w:rPr>
      </w:pPr>
      <w:r>
        <w:rPr>
          <w:b/>
          <w:caps/>
        </w:rPr>
        <w:t>Uchwała Nr ....................</w:t>
      </w:r>
      <w:r>
        <w:rPr>
          <w:b/>
          <w:caps/>
        </w:rPr>
        <w:br/>
        <w:t>Rady Miejskiej Tomaszowa Mazowieckiego</w:t>
      </w:r>
    </w:p>
    <w:p w:rsidR="00A77B3E" w:rsidRDefault="00C93DFC">
      <w:pPr>
        <w:spacing w:before="280" w:after="280" w:line="276" w:lineRule="auto"/>
        <w:jc w:val="center"/>
        <w:rPr>
          <w:b/>
          <w:caps/>
        </w:rPr>
      </w:pPr>
      <w:r>
        <w:t>z dnia .................... 2021 r.</w:t>
      </w:r>
    </w:p>
    <w:p w:rsidR="00A77B3E" w:rsidRDefault="00C93DFC">
      <w:pPr>
        <w:keepNext/>
        <w:spacing w:after="480" w:line="276" w:lineRule="auto"/>
        <w:jc w:val="center"/>
      </w:pPr>
      <w:r>
        <w:rPr>
          <w:b/>
        </w:rPr>
        <w:t>w sprawie „Wieloletniego programu gospodarowania mieszkaniowym zasobem Gminy Miasto Tomaszów Mazowiecki na lata 2021 – 2025”</w:t>
      </w:r>
    </w:p>
    <w:p w:rsidR="00A77B3E" w:rsidRDefault="00C93DFC">
      <w:pPr>
        <w:keepLines/>
        <w:spacing w:before="120" w:after="120" w:line="276" w:lineRule="auto"/>
        <w:ind w:firstLine="227"/>
        <w:rPr>
          <w:color w:val="000000"/>
          <w:u w:color="000000"/>
        </w:rPr>
      </w:pPr>
      <w:r>
        <w:t xml:space="preserve">Na podstawie art. 18 ust. 2 pkt 15, art. 40 ust. 1 ustawy z dnia 8 marca 1990 r. o samorządzie gminnym (t.j. Dz. U. z 2020 r. poz. 713, poz. 1378) oraz art. 21 ust.1 pkt 1 ustawy z dnia 21 czerwca 2001 r. o ochronie praw lokatorów, mieszkaniowym zasobie gminy i o zmianie Kodeksu cywilnego (t.j. Dz. U. z 2020 r. poz. 611, z 2021 r., poz. 11) </w:t>
      </w:r>
      <w:r>
        <w:rPr>
          <w:b/>
          <w:color w:val="000000"/>
          <w:u w:color="000000"/>
        </w:rPr>
        <w:t xml:space="preserve">Rada Miejska Tomaszowa Mazowieckiego uchwala, co następuje </w:t>
      </w:r>
      <w:r>
        <w:rPr>
          <w:color w:val="000000"/>
          <w:u w:color="000000"/>
        </w:rPr>
        <w:t>:</w:t>
      </w:r>
    </w:p>
    <w:p w:rsidR="00A77B3E" w:rsidRDefault="00C93DFC">
      <w:pPr>
        <w:keepLines/>
        <w:spacing w:before="120" w:after="120" w:line="276" w:lineRule="auto"/>
        <w:ind w:firstLine="340"/>
        <w:rPr>
          <w:color w:val="000000"/>
          <w:u w:color="000000"/>
        </w:rPr>
      </w:pPr>
      <w:r>
        <w:rPr>
          <w:b/>
        </w:rPr>
        <w:t>§ 1. </w:t>
      </w:r>
      <w:r>
        <w:rPr>
          <w:color w:val="000000"/>
          <w:u w:color="000000"/>
        </w:rPr>
        <w:t>Uchwala się „Wieloletni program gospodarowania mieszkaniowym zasobem Gminy Miasto Tomaszów Mazowiecki na lata 2021 – 2025”, stanowiący załącznik Nr 1 do niniejszej uchwały.</w:t>
      </w:r>
    </w:p>
    <w:p w:rsidR="00A77B3E" w:rsidRDefault="00C93DFC">
      <w:pPr>
        <w:keepLines/>
        <w:spacing w:before="120" w:after="120" w:line="276" w:lineRule="auto"/>
        <w:ind w:firstLine="340"/>
        <w:rPr>
          <w:color w:val="000000"/>
          <w:u w:color="000000"/>
        </w:rPr>
      </w:pPr>
      <w:r>
        <w:rPr>
          <w:b/>
        </w:rPr>
        <w:t>§ 2. </w:t>
      </w:r>
      <w:r>
        <w:rPr>
          <w:color w:val="000000"/>
          <w:u w:color="000000"/>
        </w:rPr>
        <w:t>Wykonanie uchwały powierza się Prezydentowi Miasta Tomaszowa Mazowieckiego.</w:t>
      </w:r>
    </w:p>
    <w:p w:rsidR="002074F0" w:rsidRDefault="00C93DFC">
      <w:pPr>
        <w:keepLines/>
        <w:spacing w:before="120" w:after="120" w:line="276" w:lineRule="auto"/>
        <w:ind w:firstLine="340"/>
        <w:rPr>
          <w:color w:val="000000"/>
          <w:u w:color="000000"/>
        </w:rPr>
      </w:pPr>
      <w:r>
        <w:rPr>
          <w:b/>
        </w:rPr>
        <w:t>§ 3. </w:t>
      </w:r>
      <w:r>
        <w:rPr>
          <w:color w:val="000000"/>
          <w:u w:color="000000"/>
        </w:rPr>
        <w:t xml:space="preserve">Uchwała wchodzi w życie po upływie 14 dnia od dnia ogłoszenia w Dzienniku Urzędowym Województwa Łódzkiego. </w:t>
      </w:r>
    </w:p>
    <w:p w:rsidR="002074F0" w:rsidRDefault="002074F0">
      <w:pPr>
        <w:keepLines/>
        <w:spacing w:before="120" w:after="120" w:line="276" w:lineRule="auto"/>
        <w:ind w:firstLine="340"/>
        <w:rPr>
          <w:color w:val="000000"/>
          <w:u w:color="000000"/>
        </w:rPr>
      </w:pPr>
    </w:p>
    <w:p w:rsidR="002074F0" w:rsidRDefault="002074F0">
      <w:pPr>
        <w:keepLines/>
        <w:spacing w:before="120" w:after="120" w:line="276" w:lineRule="auto"/>
        <w:ind w:firstLine="340"/>
        <w:rPr>
          <w:color w:val="000000"/>
          <w:u w:color="000000"/>
        </w:rPr>
      </w:pPr>
    </w:p>
    <w:p w:rsidR="002074F0" w:rsidRDefault="002074F0">
      <w:pPr>
        <w:keepLines/>
        <w:spacing w:before="120" w:after="120" w:line="276" w:lineRule="auto"/>
        <w:ind w:firstLine="340"/>
        <w:rPr>
          <w:color w:val="000000"/>
          <w:u w:color="000000"/>
        </w:rPr>
      </w:pPr>
    </w:p>
    <w:p w:rsidR="002074F0" w:rsidRDefault="002074F0">
      <w:pPr>
        <w:keepLines/>
        <w:spacing w:before="120" w:after="120" w:line="276" w:lineRule="auto"/>
        <w:ind w:firstLine="340"/>
        <w:rPr>
          <w:color w:val="000000"/>
          <w:u w:color="000000"/>
        </w:rPr>
      </w:pPr>
    </w:p>
    <w:p w:rsidR="002074F0" w:rsidRDefault="002074F0">
      <w:pPr>
        <w:keepLines/>
        <w:spacing w:before="120" w:after="120" w:line="276" w:lineRule="auto"/>
        <w:ind w:firstLine="340"/>
        <w:rPr>
          <w:color w:val="000000"/>
          <w:u w:color="000000"/>
        </w:rPr>
      </w:pPr>
    </w:p>
    <w:p w:rsidR="002074F0" w:rsidRDefault="002074F0">
      <w:pPr>
        <w:keepLines/>
        <w:spacing w:before="120" w:after="120" w:line="276" w:lineRule="auto"/>
        <w:ind w:firstLine="340"/>
        <w:rPr>
          <w:color w:val="000000"/>
          <w:u w:color="000000"/>
        </w:rPr>
      </w:pPr>
    </w:p>
    <w:p w:rsidR="002074F0" w:rsidRDefault="00C93DFC">
      <w:pPr>
        <w:keepLines/>
        <w:spacing w:before="120" w:after="120" w:line="276" w:lineRule="auto"/>
        <w:ind w:firstLine="340"/>
        <w:rPr>
          <w:color w:val="000000"/>
          <w:u w:color="000000"/>
        </w:rPr>
      </w:pPr>
      <w:r>
        <w:rPr>
          <w:color w:val="000000"/>
          <w:u w:color="000000"/>
        </w:rPr>
        <w:t xml:space="preserve">Projekt sporządził </w:t>
      </w:r>
    </w:p>
    <w:p w:rsidR="002074F0" w:rsidRDefault="002074F0">
      <w:pPr>
        <w:keepLines/>
        <w:spacing w:before="120" w:after="120" w:line="276" w:lineRule="auto"/>
        <w:ind w:firstLine="340"/>
        <w:rPr>
          <w:color w:val="000000"/>
          <w:u w:color="000000"/>
        </w:rPr>
      </w:pPr>
    </w:p>
    <w:p w:rsidR="002074F0" w:rsidRDefault="00C93DFC">
      <w:pPr>
        <w:keepLines/>
        <w:spacing w:before="120" w:after="120" w:line="276" w:lineRule="auto"/>
        <w:ind w:firstLine="340"/>
        <w:rPr>
          <w:color w:val="000000"/>
          <w:u w:color="000000"/>
        </w:rPr>
      </w:pPr>
      <w:r>
        <w:rPr>
          <w:color w:val="000000"/>
          <w:u w:color="000000"/>
        </w:rPr>
        <w:t xml:space="preserve">………………………. </w:t>
      </w:r>
    </w:p>
    <w:p w:rsidR="002074F0" w:rsidRDefault="002074F0">
      <w:pPr>
        <w:keepLines/>
        <w:spacing w:before="120" w:after="120" w:line="276" w:lineRule="auto"/>
        <w:ind w:firstLine="340"/>
        <w:rPr>
          <w:color w:val="000000"/>
          <w:u w:color="000000"/>
        </w:rPr>
      </w:pPr>
    </w:p>
    <w:p w:rsidR="002074F0" w:rsidRDefault="00C93DFC">
      <w:pPr>
        <w:keepLines/>
        <w:spacing w:before="120" w:after="120" w:line="276" w:lineRule="auto"/>
        <w:ind w:firstLine="340"/>
        <w:rPr>
          <w:color w:val="000000"/>
          <w:u w:color="000000"/>
        </w:rPr>
      </w:pPr>
      <w:r>
        <w:rPr>
          <w:color w:val="000000"/>
          <w:u w:color="000000"/>
        </w:rPr>
        <w:t>Projekt zaopiniował pod względem prawnym</w:t>
      </w:r>
      <w:r>
        <w:rPr>
          <w:color w:val="000000"/>
          <w:u w:color="000000"/>
        </w:rPr>
        <w:tab/>
      </w:r>
    </w:p>
    <w:p w:rsidR="002074F0" w:rsidRDefault="002074F0">
      <w:pPr>
        <w:keepLines/>
        <w:spacing w:before="120" w:after="120" w:line="276" w:lineRule="auto"/>
        <w:ind w:firstLine="340"/>
        <w:rPr>
          <w:color w:val="000000"/>
          <w:u w:color="000000"/>
        </w:rPr>
      </w:pPr>
    </w:p>
    <w:p w:rsidR="00A77B3E" w:rsidRDefault="00C93DFC">
      <w:pPr>
        <w:keepLines/>
        <w:spacing w:before="120" w:after="120" w:line="276" w:lineRule="auto"/>
        <w:ind w:firstLine="340"/>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color w:val="000000"/>
          <w:u w:color="000000"/>
        </w:rPr>
        <w:t>………………………</w:t>
      </w:r>
    </w:p>
    <w:p w:rsidR="00A77B3E" w:rsidRDefault="00C93DFC">
      <w:pPr>
        <w:keepNext/>
        <w:spacing w:before="120" w:after="120" w:line="276" w:lineRule="auto"/>
        <w:ind w:left="5235"/>
        <w:rPr>
          <w:color w:val="000000"/>
          <w:sz w:val="22"/>
          <w:u w:color="000000"/>
        </w:rPr>
      </w:pPr>
      <w:r>
        <w:rPr>
          <w:color w:val="000000"/>
          <w:sz w:val="22"/>
          <w:u w:color="000000"/>
        </w:rPr>
        <w:lastRenderedPageBreak/>
        <w:t>Załącznik do uchwały Nr ....................</w:t>
      </w:r>
      <w:r>
        <w:rPr>
          <w:color w:val="000000"/>
          <w:sz w:val="22"/>
          <w:u w:color="000000"/>
        </w:rPr>
        <w:br/>
        <w:t>Rady Miejskiej Tomaszowa Mazowieckiego</w:t>
      </w:r>
      <w:r>
        <w:rPr>
          <w:color w:val="000000"/>
          <w:sz w:val="22"/>
          <w:u w:color="000000"/>
        </w:rPr>
        <w:br/>
        <w:t>z dnia....................2021 r.</w:t>
      </w:r>
    </w:p>
    <w:p w:rsidR="00A77B3E" w:rsidRDefault="00C93DFC">
      <w:pPr>
        <w:keepNext/>
        <w:spacing w:after="480" w:line="276" w:lineRule="auto"/>
        <w:jc w:val="center"/>
        <w:rPr>
          <w:color w:val="000000"/>
          <w:sz w:val="22"/>
          <w:u w:color="000000"/>
        </w:rPr>
      </w:pPr>
      <w:r>
        <w:rPr>
          <w:b/>
          <w:color w:val="000000"/>
          <w:sz w:val="22"/>
          <w:u w:color="000000"/>
        </w:rPr>
        <w:t>w sprawie „Wieloletniego programu gospodarowania mieszkaniowym zasobem Gminy Miasto Tomaszów Mazowiecki na lata 2021 – 2025”</w:t>
      </w:r>
    </w:p>
    <w:p w:rsidR="00A77B3E" w:rsidRDefault="00C93DFC">
      <w:pPr>
        <w:spacing w:before="120" w:after="120" w:line="276" w:lineRule="auto"/>
        <w:ind w:firstLine="227"/>
        <w:jc w:val="center"/>
        <w:rPr>
          <w:color w:val="000000"/>
          <w:u w:color="000000"/>
        </w:rPr>
      </w:pPr>
      <w:r>
        <w:rPr>
          <w:b/>
          <w:color w:val="000000"/>
          <w:u w:color="000000"/>
        </w:rPr>
        <w:t>WIELOLETNI PROGRAM GOSPODAROWANIA MIESZKANIOWYM ZASOBEM GMINY MIASTO TOMASZÓW MAZOWIECKI NA LATA 2021-2025</w:t>
      </w:r>
    </w:p>
    <w:p w:rsidR="00A77B3E" w:rsidRDefault="00C93DFC">
      <w:pPr>
        <w:spacing w:before="120" w:after="120" w:line="276" w:lineRule="auto"/>
        <w:ind w:firstLine="227"/>
        <w:rPr>
          <w:color w:val="000000"/>
          <w:u w:color="000000"/>
        </w:rPr>
      </w:pPr>
      <w:r>
        <w:rPr>
          <w:color w:val="000000"/>
          <w:u w:color="000000"/>
        </w:rPr>
        <w:t>Wieloletni program gospodarowania mieszkaniowym zasobem Gminy Miasto Tomaszów Mazowiecki na lata 2021-2025 jest dokumentem strategicznym, określającym zasady oraz cele prowadzonej przez gminę polityki mieszkaniowej.</w:t>
      </w:r>
    </w:p>
    <w:p w:rsidR="00A77B3E" w:rsidRDefault="00C93DFC">
      <w:pPr>
        <w:keepLines/>
        <w:spacing w:before="120" w:after="120" w:line="276" w:lineRule="auto"/>
        <w:ind w:firstLine="340"/>
        <w:rPr>
          <w:color w:val="000000"/>
          <w:u w:color="000000"/>
        </w:rPr>
      </w:pPr>
      <w:r>
        <w:rPr>
          <w:b/>
        </w:rPr>
        <w:t>§ 1. </w:t>
      </w:r>
      <w:r>
        <w:t>1. </w:t>
      </w:r>
      <w:r>
        <w:rPr>
          <w:color w:val="000000"/>
          <w:u w:color="000000"/>
        </w:rPr>
        <w:t>Obowiązek uchwalenia przez Radę Miejską Tomaszowa Mazowieckiego wieloletniego programu gospodarowania mieszkaniowym zasobem gminy wynika z art. 21 ustawy z dnia 21 czerwca 2001 r. o ochronie praw lokatorów, mieszkaniowym zasobie gminy i o zmianie Kodeksu cywilnego (t.j. Dz. U. z 2020 r. poz. 611 z późn. zm.).</w:t>
      </w:r>
    </w:p>
    <w:p w:rsidR="00A77B3E" w:rsidRDefault="00C93DFC">
      <w:pPr>
        <w:keepLines/>
        <w:spacing w:before="120" w:after="120" w:line="276" w:lineRule="auto"/>
        <w:ind w:firstLine="340"/>
        <w:rPr>
          <w:color w:val="000000"/>
          <w:u w:color="000000"/>
        </w:rPr>
      </w:pPr>
      <w:r>
        <w:t>2. </w:t>
      </w:r>
      <w:r>
        <w:rPr>
          <w:color w:val="000000"/>
          <w:u w:color="000000"/>
        </w:rPr>
        <w:t>Wskazana w § 1 ust. 1 ustawa definiuje zasób mieszkaniowy gminy, na który składają się nieruchomości stanowiące własność gminy lub jednoosobowych spółek gminnych, którym gmina powierzyła realizację zadania własnego w zakresie zaspakajania potrzeb mieszkaniowych wspólnoty samorządowej, z wyłączeniem towarzystw budownictwa społecznego, a także lokale pozostające w posiadaniu samoistnym tych podmiotów.</w:t>
      </w:r>
    </w:p>
    <w:p w:rsidR="00A77B3E" w:rsidRDefault="00C93DFC">
      <w:pPr>
        <w:keepLines/>
        <w:spacing w:before="120" w:after="120" w:line="276" w:lineRule="auto"/>
        <w:ind w:firstLine="340"/>
        <w:rPr>
          <w:color w:val="000000"/>
          <w:u w:color="000000"/>
        </w:rPr>
      </w:pPr>
      <w:r>
        <w:rPr>
          <w:b/>
        </w:rPr>
        <w:t>§ 2. </w:t>
      </w:r>
      <w:r>
        <w:t>1. </w:t>
      </w:r>
      <w:r>
        <w:rPr>
          <w:color w:val="000000"/>
          <w:u w:color="000000"/>
        </w:rPr>
        <w:t>Głównym celem wieloletniego programu gospodarowania mieszkaniowym zasobem gminy jest określenie podstawowych założeń i wytycznych działania gminy zabezpieczającego racjonalne gospodarowanie posiadanym zasobem mieszkaniowym.</w:t>
      </w:r>
    </w:p>
    <w:p w:rsidR="00A77B3E" w:rsidRDefault="00C93DFC">
      <w:pPr>
        <w:keepLines/>
        <w:spacing w:before="120" w:after="120" w:line="276" w:lineRule="auto"/>
        <w:ind w:firstLine="340"/>
        <w:rPr>
          <w:color w:val="000000"/>
          <w:u w:color="000000"/>
        </w:rPr>
      </w:pPr>
      <w:r>
        <w:t>2. </w:t>
      </w:r>
      <w:r>
        <w:rPr>
          <w:color w:val="000000"/>
          <w:u w:color="000000"/>
        </w:rPr>
        <w:t>Racjonalne gospodarowanie zasobem mieszkaniowym służyć ma realizacji zadania własnego gminy polegającego na tworzeniu warunków do zaspokojenia potrzeb mieszkaniowych wspólnoty samorządowej poprzez zapewnienie najmu socjalnego lokali i lokali zamiennych traktowane jako priorytet wobec ustawowego obowiązku gminy, a także w miarę możliwości zaspokojenia potrzeb mieszkaniowych gospodarstw domowych o niskich dochodach.</w:t>
      </w:r>
    </w:p>
    <w:p w:rsidR="00A77B3E" w:rsidRDefault="00C93DFC">
      <w:pPr>
        <w:keepLines/>
        <w:spacing w:before="120" w:after="120" w:line="276" w:lineRule="auto"/>
        <w:ind w:firstLine="340"/>
        <w:rPr>
          <w:color w:val="000000"/>
          <w:u w:color="000000"/>
        </w:rPr>
      </w:pPr>
      <w:r>
        <w:t>3. </w:t>
      </w:r>
      <w:r>
        <w:rPr>
          <w:color w:val="000000"/>
          <w:u w:color="000000"/>
        </w:rPr>
        <w:t>Przyjmuje się następujące priorytety w gospodarowaniu lokalami i budynkami wchodzącymi w skład mieszkaniowego zasobu Gminy Miasto Tomaszów Mazowiecki:</w:t>
      </w:r>
    </w:p>
    <w:p w:rsidR="00A77B3E" w:rsidRDefault="00C93DFC">
      <w:pPr>
        <w:spacing w:before="120" w:after="120" w:line="276" w:lineRule="auto"/>
        <w:ind w:left="340" w:hanging="227"/>
        <w:rPr>
          <w:color w:val="000000"/>
          <w:u w:color="000000"/>
        </w:rPr>
      </w:pPr>
      <w:r>
        <w:t>1) </w:t>
      </w:r>
      <w:r>
        <w:rPr>
          <w:color w:val="000000"/>
          <w:u w:color="000000"/>
        </w:rPr>
        <w:t>dążenie do optymalnego wykorzystania mieszkaniowego zasobu gminy poprzez sukcesywne zmniejszanie liczby niezagospodarowanych lokali;</w:t>
      </w:r>
    </w:p>
    <w:p w:rsidR="00A77B3E" w:rsidRDefault="00C93DFC">
      <w:pPr>
        <w:spacing w:before="120" w:after="120" w:line="276" w:lineRule="auto"/>
        <w:ind w:left="340" w:hanging="227"/>
        <w:rPr>
          <w:color w:val="000000"/>
          <w:u w:color="000000"/>
        </w:rPr>
      </w:pPr>
      <w:r>
        <w:t>2) </w:t>
      </w:r>
      <w:r>
        <w:rPr>
          <w:color w:val="000000"/>
          <w:u w:color="000000"/>
        </w:rPr>
        <w:t>uefektywnienie dotychczas stosowanych oraz wprowadzanie nowych instrumentów służących skutecznemu egzekwowaniu należności z tytułu korzystania z mieszkań gminnych i minimalizowaniu zadłużenia;</w:t>
      </w:r>
    </w:p>
    <w:p w:rsidR="00A77B3E" w:rsidRDefault="00C93DFC">
      <w:pPr>
        <w:spacing w:before="120" w:after="120" w:line="276" w:lineRule="auto"/>
        <w:ind w:left="340" w:hanging="227"/>
        <w:rPr>
          <w:color w:val="000000"/>
          <w:u w:color="000000"/>
        </w:rPr>
      </w:pPr>
      <w:r>
        <w:t>3) </w:t>
      </w:r>
      <w:r>
        <w:rPr>
          <w:color w:val="000000"/>
          <w:u w:color="000000"/>
        </w:rPr>
        <w:t>usprawnienie realizacji wykwaterowań lokatorów z budynków o złym stanie technicznym lub przeznaczonych do opróżnienia z uwagi na istotny interes gminy;</w:t>
      </w:r>
    </w:p>
    <w:p w:rsidR="00A77B3E" w:rsidRDefault="00C93DFC">
      <w:pPr>
        <w:spacing w:before="120" w:after="120" w:line="276" w:lineRule="auto"/>
        <w:ind w:left="340" w:hanging="227"/>
        <w:rPr>
          <w:color w:val="000000"/>
          <w:u w:color="000000"/>
        </w:rPr>
      </w:pPr>
      <w:r>
        <w:lastRenderedPageBreak/>
        <w:t>4) </w:t>
      </w:r>
      <w:r>
        <w:rPr>
          <w:color w:val="000000"/>
          <w:u w:color="000000"/>
        </w:rPr>
        <w:t>sukcesywną, uzależnioną od możliwości finansowych, poprawę stanu technicznego posiadanego zasobu mieszkaniowego, w szczególności poprzez:</w:t>
      </w:r>
    </w:p>
    <w:p w:rsidR="00A77B3E" w:rsidRDefault="00C93DFC">
      <w:pPr>
        <w:keepLines/>
        <w:spacing w:before="120" w:after="120" w:line="276" w:lineRule="auto"/>
        <w:ind w:left="567" w:hanging="227"/>
        <w:rPr>
          <w:color w:val="000000"/>
          <w:u w:color="000000"/>
        </w:rPr>
      </w:pPr>
      <w:r>
        <w:t>a) </w:t>
      </w:r>
      <w:r>
        <w:rPr>
          <w:color w:val="000000"/>
          <w:u w:color="000000"/>
        </w:rPr>
        <w:t>realizację koniecznych remontów i modernizacji,</w:t>
      </w:r>
    </w:p>
    <w:p w:rsidR="00A77B3E" w:rsidRDefault="00C93DFC">
      <w:pPr>
        <w:keepLines/>
        <w:spacing w:before="120" w:after="120" w:line="276" w:lineRule="auto"/>
        <w:ind w:left="567" w:hanging="227"/>
        <w:rPr>
          <w:color w:val="000000"/>
          <w:u w:color="000000"/>
        </w:rPr>
      </w:pPr>
      <w:r>
        <w:t>b) </w:t>
      </w:r>
      <w:r>
        <w:rPr>
          <w:color w:val="000000"/>
          <w:u w:color="000000"/>
        </w:rPr>
        <w:t>likwidację barier architektonicznych w związku z remontami lokali wskazywanych na zaspokojenie potrzeb mieszkaniowych osób niepełnosprawnych,</w:t>
      </w:r>
    </w:p>
    <w:p w:rsidR="00A77B3E" w:rsidRDefault="00C93DFC">
      <w:pPr>
        <w:keepLines/>
        <w:spacing w:before="120" w:after="120" w:line="276" w:lineRule="auto"/>
        <w:ind w:left="567" w:hanging="227"/>
        <w:rPr>
          <w:color w:val="000000"/>
          <w:u w:color="000000"/>
        </w:rPr>
      </w:pPr>
      <w:r>
        <w:t>c) </w:t>
      </w:r>
      <w:r>
        <w:rPr>
          <w:color w:val="000000"/>
          <w:u w:color="000000"/>
        </w:rPr>
        <w:t>zmianę sposobu ogrzewania opartego na paliwach stałych na inne systemy grzewcze w celu ograniczenia zanieczyszczenia powietrza i poprawy efektywności energetycznej,</w:t>
      </w:r>
    </w:p>
    <w:p w:rsidR="00A77B3E" w:rsidRDefault="00C93DFC">
      <w:pPr>
        <w:keepLines/>
        <w:spacing w:before="120" w:after="120" w:line="276" w:lineRule="auto"/>
        <w:ind w:left="567" w:hanging="227"/>
        <w:rPr>
          <w:color w:val="000000"/>
          <w:u w:color="000000"/>
        </w:rPr>
      </w:pPr>
      <w:r>
        <w:t>d) </w:t>
      </w:r>
      <w:r>
        <w:rPr>
          <w:color w:val="000000"/>
          <w:u w:color="000000"/>
        </w:rPr>
        <w:t>optymalizacja struktury własnościowej budynków z lokalami wchodzącymi w skład mieszkaniowego zasobu Gminy w celu zmniejszenia kosztów utrzymania zasobu,</w:t>
      </w:r>
    </w:p>
    <w:p w:rsidR="00A77B3E" w:rsidRDefault="00C93DFC">
      <w:pPr>
        <w:keepLines/>
        <w:spacing w:before="120" w:after="120" w:line="276" w:lineRule="auto"/>
        <w:ind w:left="567" w:hanging="227"/>
        <w:rPr>
          <w:color w:val="000000"/>
          <w:u w:color="000000"/>
        </w:rPr>
      </w:pPr>
      <w:r>
        <w:t>e) </w:t>
      </w:r>
      <w:r>
        <w:rPr>
          <w:color w:val="000000"/>
          <w:u w:color="000000"/>
        </w:rPr>
        <w:t>racjonalizacja wynajmu gminnych lokali mieszkalnych w ramach rozwiązań służących dostosowaniu wielkości wynajmowanych lokali do potrzeb i możliwości najemców.</w:t>
      </w:r>
    </w:p>
    <w:p w:rsidR="00A77B3E" w:rsidRDefault="00C93DFC">
      <w:pPr>
        <w:keepLines/>
        <w:spacing w:before="120" w:after="120" w:line="276" w:lineRule="auto"/>
        <w:ind w:firstLine="340"/>
        <w:rPr>
          <w:color w:val="000000"/>
          <w:u w:color="000000"/>
        </w:rPr>
      </w:pPr>
      <w:r>
        <w:rPr>
          <w:b/>
        </w:rPr>
        <w:t>§ 3. </w:t>
      </w:r>
      <w:r>
        <w:t>1. </w:t>
      </w:r>
      <w:r>
        <w:rPr>
          <w:color w:val="000000"/>
          <w:u w:color="000000"/>
        </w:rPr>
        <w:t>Wieloletni program gospodarowania mieszkaniowym zasobem Gminy Miasto Tomaszów Mazowiecki na lata 2021-2025, zwany dalej Programem, swoim zakresem obejmuje:</w:t>
      </w:r>
    </w:p>
    <w:p w:rsidR="00A77B3E" w:rsidRDefault="00C93DFC">
      <w:pPr>
        <w:spacing w:before="120" w:after="120" w:line="276" w:lineRule="auto"/>
        <w:ind w:left="340" w:hanging="227"/>
        <w:rPr>
          <w:color w:val="000000"/>
          <w:u w:color="000000"/>
        </w:rPr>
      </w:pPr>
      <w:r>
        <w:t>1) </w:t>
      </w:r>
      <w:r>
        <w:rPr>
          <w:color w:val="000000"/>
          <w:u w:color="000000"/>
        </w:rPr>
        <w:t>prognozę dotyczącą wielkości oraz stanu technicznego zasobu mieszkaniowego Gminy w poszczególnych latach, z podziałem na najem socjalny lokali i pozostałe lokale mieszkalne;</w:t>
      </w:r>
    </w:p>
    <w:p w:rsidR="00A77B3E" w:rsidRDefault="00C93DFC">
      <w:pPr>
        <w:spacing w:before="120" w:after="120" w:line="276" w:lineRule="auto"/>
        <w:ind w:left="340" w:hanging="227"/>
        <w:rPr>
          <w:color w:val="000000"/>
          <w:u w:color="000000"/>
        </w:rPr>
      </w:pPr>
      <w:r>
        <w:t>2) </w:t>
      </w:r>
      <w:r>
        <w:rPr>
          <w:color w:val="000000"/>
          <w:u w:color="000000"/>
        </w:rPr>
        <w:t>analizę potrzeb oraz plan remontów i modernizacji wynikający ze stanu technicznego budynków i lokali, z podziałem na kolejne lata;</w:t>
      </w:r>
    </w:p>
    <w:p w:rsidR="00A77B3E" w:rsidRDefault="00C93DFC">
      <w:pPr>
        <w:spacing w:before="120" w:after="120" w:line="276" w:lineRule="auto"/>
        <w:ind w:left="340" w:hanging="227"/>
        <w:rPr>
          <w:color w:val="000000"/>
          <w:u w:color="000000"/>
        </w:rPr>
      </w:pPr>
      <w:r>
        <w:t>3) </w:t>
      </w:r>
      <w:r>
        <w:rPr>
          <w:color w:val="000000"/>
          <w:u w:color="000000"/>
        </w:rPr>
        <w:t>planowaną sprzedaż lokali w kolejnych latach;</w:t>
      </w:r>
    </w:p>
    <w:p w:rsidR="00A77B3E" w:rsidRDefault="00C93DFC">
      <w:pPr>
        <w:spacing w:before="120" w:after="120" w:line="276" w:lineRule="auto"/>
        <w:ind w:left="340" w:hanging="227"/>
        <w:rPr>
          <w:color w:val="000000"/>
          <w:u w:color="000000"/>
        </w:rPr>
      </w:pPr>
      <w:r>
        <w:t>4) </w:t>
      </w:r>
      <w:r>
        <w:rPr>
          <w:color w:val="000000"/>
          <w:u w:color="000000"/>
        </w:rPr>
        <w:t>zasady polityki czynszowej i warunki obniżania czynszu;</w:t>
      </w:r>
    </w:p>
    <w:p w:rsidR="00A77B3E" w:rsidRDefault="00C93DFC">
      <w:pPr>
        <w:spacing w:before="120" w:after="120" w:line="276" w:lineRule="auto"/>
        <w:ind w:left="340" w:hanging="227"/>
        <w:rPr>
          <w:color w:val="000000"/>
          <w:u w:color="000000"/>
        </w:rPr>
      </w:pPr>
      <w:r>
        <w:t>5) </w:t>
      </w:r>
      <w:r>
        <w:rPr>
          <w:color w:val="000000"/>
          <w:u w:color="000000"/>
        </w:rPr>
        <w:t>sposób i zasady zarządzania lokalami i budynkami wchodzącymi w skład mieszkaniowego zasobu gminy oraz przewidywane zmiany w zakresie zarządzania mieszkaniowym zasobem gminy w kolejnych latach;</w:t>
      </w:r>
    </w:p>
    <w:p w:rsidR="00A77B3E" w:rsidRDefault="00C93DFC">
      <w:pPr>
        <w:spacing w:before="120" w:after="120" w:line="276" w:lineRule="auto"/>
        <w:ind w:left="340" w:hanging="227"/>
        <w:rPr>
          <w:color w:val="000000"/>
          <w:u w:color="000000"/>
        </w:rPr>
      </w:pPr>
      <w:r>
        <w:t>6) </w:t>
      </w:r>
      <w:r>
        <w:rPr>
          <w:color w:val="000000"/>
          <w:u w:color="000000"/>
        </w:rPr>
        <w:t>źródła finansowania gospodarki mieszkaniowej w kolejnych latach;</w:t>
      </w:r>
    </w:p>
    <w:p w:rsidR="00A77B3E" w:rsidRDefault="00C93DFC">
      <w:pPr>
        <w:spacing w:before="120" w:after="120" w:line="276" w:lineRule="auto"/>
        <w:ind w:left="340" w:hanging="227"/>
        <w:rPr>
          <w:color w:val="000000"/>
          <w:u w:color="000000"/>
        </w:rPr>
      </w:pPr>
      <w:r>
        <w:t>7) </w:t>
      </w:r>
      <w:r>
        <w:rPr>
          <w:color w:val="000000"/>
          <w:u w:color="000000"/>
        </w:rPr>
        <w:t>wysokość wydatków w kolejnych latach, z podziałem na koszty bieżącej eksploatacji, koszty remontów oraz koszty modernizacji lokali i budynków wchodzących w skład mieszkaniowego zasobu gminy, koszty zarządu nieruchomościami wspólnymi, których gmina jest jednym ze współwłaścicieli, a także wydatki inwestycyjne;</w:t>
      </w:r>
    </w:p>
    <w:p w:rsidR="00A77B3E" w:rsidRDefault="00C93DFC">
      <w:pPr>
        <w:spacing w:before="120" w:after="120" w:line="276" w:lineRule="auto"/>
        <w:ind w:left="340" w:hanging="227"/>
        <w:rPr>
          <w:color w:val="000000"/>
          <w:u w:color="000000"/>
        </w:rPr>
      </w:pPr>
      <w:r>
        <w:t>8) </w:t>
      </w:r>
      <w:r>
        <w:rPr>
          <w:color w:val="000000"/>
          <w:u w:color="000000"/>
        </w:rPr>
        <w:t>opis innych działań mających na celu poprawę wykorzystania i racjonalizację gospodarowania mieszkaniowym zasobem Gminy.</w:t>
      </w:r>
    </w:p>
    <w:p w:rsidR="00A77B3E" w:rsidRDefault="00C93DFC">
      <w:pPr>
        <w:keepLines/>
        <w:spacing w:before="120" w:after="120" w:line="276" w:lineRule="auto"/>
        <w:ind w:firstLine="340"/>
        <w:rPr>
          <w:color w:val="000000"/>
          <w:u w:color="000000"/>
        </w:rPr>
      </w:pPr>
      <w:r>
        <w:t>2. </w:t>
      </w:r>
      <w:r>
        <w:rPr>
          <w:color w:val="000000"/>
          <w:u w:color="000000"/>
        </w:rPr>
        <w:t>Ilekroć w Programie jest mowa o:</w:t>
      </w:r>
    </w:p>
    <w:p w:rsidR="00A77B3E" w:rsidRDefault="00C93DFC">
      <w:pPr>
        <w:spacing w:before="120" w:after="120" w:line="276" w:lineRule="auto"/>
        <w:ind w:left="340" w:hanging="227"/>
        <w:rPr>
          <w:color w:val="000000"/>
          <w:u w:color="000000"/>
        </w:rPr>
      </w:pPr>
      <w:r>
        <w:t>1) </w:t>
      </w:r>
      <w:r>
        <w:rPr>
          <w:color w:val="000000"/>
          <w:u w:color="000000"/>
        </w:rPr>
        <w:t>Gminie - należy przez to rozumieć Gminę Miasto Tomaszów Mazowiecki;</w:t>
      </w:r>
    </w:p>
    <w:p w:rsidR="00A77B3E" w:rsidRDefault="00C93DFC">
      <w:pPr>
        <w:spacing w:before="120" w:after="120" w:line="276" w:lineRule="auto"/>
        <w:ind w:left="340" w:hanging="227"/>
        <w:rPr>
          <w:color w:val="000000"/>
          <w:u w:color="000000"/>
        </w:rPr>
      </w:pPr>
      <w:r>
        <w:t>2) </w:t>
      </w:r>
      <w:r>
        <w:rPr>
          <w:color w:val="000000"/>
          <w:u w:color="000000"/>
        </w:rPr>
        <w:t>Prezydencie Miasta - należy przez to rozumieć Prezydenta Miasta Tomaszowa Mazowieckiego;</w:t>
      </w:r>
    </w:p>
    <w:p w:rsidR="00A77B3E" w:rsidRDefault="00C93DFC">
      <w:pPr>
        <w:spacing w:before="120" w:after="120" w:line="276" w:lineRule="auto"/>
        <w:ind w:left="340" w:hanging="227"/>
        <w:rPr>
          <w:color w:val="000000"/>
          <w:u w:color="000000"/>
        </w:rPr>
      </w:pPr>
      <w:r>
        <w:t>3) </w:t>
      </w:r>
      <w:r>
        <w:rPr>
          <w:color w:val="000000"/>
          <w:u w:color="000000"/>
        </w:rPr>
        <w:t>Radzie Miejskiej - należy przez to rozumieć Radę Miejską Tomaszowa Mazowieckiego;</w:t>
      </w:r>
    </w:p>
    <w:p w:rsidR="00A77B3E" w:rsidRDefault="00C93DFC">
      <w:pPr>
        <w:spacing w:before="120" w:after="120" w:line="276" w:lineRule="auto"/>
        <w:ind w:left="340" w:hanging="227"/>
        <w:rPr>
          <w:color w:val="000000"/>
          <w:u w:color="000000"/>
        </w:rPr>
      </w:pPr>
      <w:r>
        <w:t>4) </w:t>
      </w:r>
      <w:r>
        <w:rPr>
          <w:color w:val="000000"/>
          <w:u w:color="000000"/>
        </w:rPr>
        <w:t>zasobie - należy przez to rozumieć mieszkaniowy zasób Gminy Miasto Tomaszów Mazowiecki.</w:t>
      </w:r>
    </w:p>
    <w:p w:rsidR="002074F0" w:rsidRDefault="00C93DFC">
      <w:pPr>
        <w:keepNext/>
        <w:spacing w:line="276" w:lineRule="auto"/>
        <w:jc w:val="center"/>
        <w:rPr>
          <w:b/>
          <w:color w:val="000000"/>
          <w:u w:color="000000"/>
        </w:rPr>
      </w:pPr>
      <w:r>
        <w:rPr>
          <w:b/>
        </w:rPr>
        <w:lastRenderedPageBreak/>
        <w:t>Rozdział 1.</w:t>
      </w:r>
      <w:r>
        <w:rPr>
          <w:color w:val="000000"/>
          <w:u w:color="000000"/>
        </w:rPr>
        <w:br/>
      </w:r>
      <w:r>
        <w:rPr>
          <w:b/>
          <w:color w:val="000000"/>
          <w:u w:color="000000"/>
        </w:rPr>
        <w:t>Prognoza dotycząca wielkości oraz stanu technicznego zasobu mieszkaniowego Gminy w latach 2021-2025 z podziałem na najem socjalny lokali i pozostałe lokale mieszkalne</w:t>
      </w:r>
    </w:p>
    <w:p w:rsidR="00A77B3E" w:rsidRDefault="00C93DFC">
      <w:pPr>
        <w:keepNext/>
        <w:spacing w:line="276" w:lineRule="auto"/>
        <w:jc w:val="center"/>
        <w:rPr>
          <w:color w:val="000000"/>
          <w:u w:color="000000"/>
        </w:rPr>
      </w:pPr>
      <w:r>
        <w:rPr>
          <w:b/>
          <w:color w:val="000000"/>
          <w:u w:color="000000"/>
        </w:rPr>
        <w:t>Wielkość mieszkaniowego zasobu</w:t>
      </w:r>
    </w:p>
    <w:p w:rsidR="00A77B3E" w:rsidRDefault="00C93DFC">
      <w:pPr>
        <w:keepLines/>
        <w:spacing w:before="120" w:after="120" w:line="276" w:lineRule="auto"/>
        <w:ind w:firstLine="340"/>
        <w:rPr>
          <w:color w:val="000000"/>
          <w:u w:color="000000"/>
        </w:rPr>
      </w:pPr>
      <w:r>
        <w:rPr>
          <w:b/>
        </w:rPr>
        <w:t>§ 4. </w:t>
      </w:r>
      <w:r>
        <w:t>1. </w:t>
      </w:r>
      <w:r>
        <w:rPr>
          <w:color w:val="000000"/>
          <w:u w:color="000000"/>
        </w:rPr>
        <w:t>Mieszkaniowy zasób Gminy, wg stanu na dzień 31 grudnia 2020 r., tworzą 352 budynki, w tym:</w:t>
      </w:r>
    </w:p>
    <w:p w:rsidR="00A77B3E" w:rsidRDefault="00C93DFC">
      <w:pPr>
        <w:spacing w:before="120" w:after="120" w:line="276" w:lineRule="auto"/>
        <w:ind w:left="340" w:hanging="227"/>
        <w:rPr>
          <w:color w:val="000000"/>
          <w:u w:color="000000"/>
        </w:rPr>
      </w:pPr>
      <w:r>
        <w:t>1) </w:t>
      </w:r>
      <w:r>
        <w:rPr>
          <w:color w:val="000000"/>
          <w:u w:color="000000"/>
        </w:rPr>
        <w:t>będących w 100 % własnością Gminy - 227 budynków;</w:t>
      </w:r>
    </w:p>
    <w:p w:rsidR="00A77B3E" w:rsidRDefault="00C93DFC">
      <w:pPr>
        <w:spacing w:before="120" w:after="120" w:line="276" w:lineRule="auto"/>
        <w:ind w:left="340" w:hanging="227"/>
        <w:rPr>
          <w:color w:val="000000"/>
          <w:u w:color="000000"/>
        </w:rPr>
      </w:pPr>
      <w:r>
        <w:t>2) </w:t>
      </w:r>
      <w:r>
        <w:rPr>
          <w:color w:val="000000"/>
          <w:u w:color="000000"/>
        </w:rPr>
        <w:t>będących współwłasnością Gminy - 36 budynków;</w:t>
      </w:r>
    </w:p>
    <w:p w:rsidR="00A77B3E" w:rsidRDefault="00C93DFC">
      <w:pPr>
        <w:spacing w:before="120" w:after="120" w:line="276" w:lineRule="auto"/>
        <w:ind w:left="340" w:hanging="227"/>
        <w:rPr>
          <w:color w:val="000000"/>
          <w:u w:color="000000"/>
        </w:rPr>
      </w:pPr>
      <w:r>
        <w:t>3) </w:t>
      </w:r>
      <w:r>
        <w:rPr>
          <w:color w:val="000000"/>
          <w:u w:color="000000"/>
        </w:rPr>
        <w:t>będących w zarządzie tymczasowym Gminy - 16 budynków;</w:t>
      </w:r>
    </w:p>
    <w:p w:rsidR="00A77B3E" w:rsidRDefault="00C93DFC">
      <w:pPr>
        <w:spacing w:before="120" w:after="120" w:line="276" w:lineRule="auto"/>
        <w:ind w:left="340" w:hanging="227"/>
        <w:rPr>
          <w:color w:val="000000"/>
          <w:u w:color="000000"/>
        </w:rPr>
      </w:pPr>
      <w:r>
        <w:t>4) </w:t>
      </w:r>
      <w:r>
        <w:rPr>
          <w:color w:val="000000"/>
          <w:u w:color="000000"/>
        </w:rPr>
        <w:t>będących budynkami wspólnot mieszkaniowych z lokalami Gminy - 73 budynki.</w:t>
      </w:r>
    </w:p>
    <w:p w:rsidR="00A77B3E" w:rsidRDefault="00C93DFC">
      <w:pPr>
        <w:keepLines/>
        <w:spacing w:before="120" w:after="120" w:line="276" w:lineRule="auto"/>
        <w:ind w:firstLine="340"/>
        <w:rPr>
          <w:color w:val="000000"/>
          <w:u w:color="000000"/>
        </w:rPr>
      </w:pPr>
      <w:r>
        <w:t>2. </w:t>
      </w:r>
      <w:r>
        <w:rPr>
          <w:color w:val="000000"/>
          <w:u w:color="000000"/>
        </w:rPr>
        <w:t>Dane liczbowe dotyczące wielkości mieszkaniowego zasobu Gminy według rodzaju własności przedstawia poniższa tabela.</w:t>
      </w:r>
    </w:p>
    <w:p w:rsidR="00A77B3E" w:rsidRDefault="00C93DFC">
      <w:pPr>
        <w:spacing w:before="120" w:after="120" w:line="276" w:lineRule="auto"/>
        <w:ind w:firstLine="227"/>
        <w:rPr>
          <w:color w:val="000000"/>
          <w:u w:color="000000"/>
        </w:rPr>
      </w:pPr>
      <w:r>
        <w:rPr>
          <w:color w:val="000000"/>
          <w:u w:color="000000"/>
        </w:rPr>
        <w:t>Tabela nr 1. Wielkość mieszkaniowego zasobu Gminy Miasto Tomaszów Mazowiecki na koniec 2020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7"/>
        <w:gridCol w:w="1275"/>
        <w:gridCol w:w="1530"/>
        <w:gridCol w:w="1155"/>
        <w:gridCol w:w="1545"/>
        <w:gridCol w:w="1740"/>
      </w:tblGrid>
      <w:tr w:rsidR="00B8796F">
        <w:trPr>
          <w:trHeight w:val="45"/>
        </w:trPr>
        <w:tc>
          <w:tcPr>
            <w:tcW w:w="2835"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Rodzaj własności</w:t>
            </w:r>
          </w:p>
        </w:tc>
        <w:tc>
          <w:tcPr>
            <w:tcW w:w="1275"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color w:val="000000"/>
                <w:u w:color="000000"/>
              </w:rPr>
              <w:t>Ilość budynków</w:t>
            </w:r>
            <w:r>
              <w:rPr>
                <w:color w:val="000000"/>
                <w:u w:color="000000"/>
              </w:rPr>
              <w:br/>
              <w:t>(w szt.)</w:t>
            </w:r>
          </w:p>
        </w:tc>
        <w:tc>
          <w:tcPr>
            <w:tcW w:w="2685" w:type="dxa"/>
            <w:gridSpan w:val="2"/>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Ilość lokali (w szt.)</w:t>
            </w:r>
          </w:p>
        </w:tc>
        <w:tc>
          <w:tcPr>
            <w:tcW w:w="3285" w:type="dxa"/>
            <w:gridSpan w:val="2"/>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Powierzchnia użytkowa lokali</w:t>
            </w:r>
          </w:p>
          <w:p w:rsidR="00B8796F" w:rsidRDefault="00C93DFC">
            <w:pPr>
              <w:jc w:val="center"/>
            </w:pPr>
            <w:r>
              <w:t>(w m</w:t>
            </w:r>
            <w:r>
              <w:rPr>
                <w:vertAlign w:val="superscript"/>
              </w:rPr>
              <w:t>2</w:t>
            </w:r>
            <w:r>
              <w:t>)</w:t>
            </w:r>
          </w:p>
        </w:tc>
      </w:tr>
      <w:tr w:rsidR="00B8796F">
        <w:trPr>
          <w:trHeight w:val="45"/>
        </w:trPr>
        <w:tc>
          <w:tcPr>
            <w:tcW w:w="2835"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1275"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mieszkalnych</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 tym najem socjalny</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mieszkalnych</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 tym najem socjalny</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Własność Gminy w 100 %</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227</w:t>
            </w: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1512</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187</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60 522,48</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w:t>
            </w:r>
            <w:r w:rsidR="001668D1">
              <w:t xml:space="preserve"> </w:t>
            </w:r>
            <w:r>
              <w:t>601,30</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Współwłasność Gminy</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w:t>
            </w: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177</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w:t>
            </w:r>
            <w:r w:rsidR="001668D1">
              <w:t xml:space="preserve"> </w:t>
            </w:r>
            <w:r>
              <w:t>061,80</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278,44</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Tymczasowy zarząd Gminy</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16</w:t>
            </w: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131</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15</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5 624,27</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364,01</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Wspólnoty mieszkaniowe</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73</w:t>
            </w: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651</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27 865,23</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Razem</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352</w:t>
            </w:r>
          </w:p>
        </w:tc>
        <w:tc>
          <w:tcPr>
            <w:tcW w:w="15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2471</w:t>
            </w:r>
          </w:p>
        </w:tc>
        <w:tc>
          <w:tcPr>
            <w:tcW w:w="11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212</w:t>
            </w:r>
          </w:p>
        </w:tc>
        <w:tc>
          <w:tcPr>
            <w:tcW w:w="154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101 073,78</w:t>
            </w:r>
          </w:p>
        </w:tc>
        <w:tc>
          <w:tcPr>
            <w:tcW w:w="1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w:t>
            </w:r>
            <w:r w:rsidR="001668D1">
              <w:t xml:space="preserve"> </w:t>
            </w:r>
            <w:r>
              <w:t>243,75</w:t>
            </w:r>
          </w:p>
        </w:tc>
      </w:tr>
    </w:tbl>
    <w:p w:rsidR="00A77B3E" w:rsidRDefault="00C93DFC">
      <w:pPr>
        <w:keepLines/>
        <w:spacing w:before="120" w:after="120" w:line="276" w:lineRule="auto"/>
        <w:ind w:firstLine="340"/>
        <w:rPr>
          <w:color w:val="000000"/>
          <w:u w:color="000000"/>
        </w:rPr>
      </w:pPr>
      <w:r>
        <w:t>3. </w:t>
      </w:r>
      <w:r>
        <w:rPr>
          <w:color w:val="000000"/>
          <w:u w:color="000000"/>
        </w:rPr>
        <w:t>W mieszkaniowym zasobie Gminy wydziela się lokale mieszkalne z przeznaczeniem na najem związany ze stosunkiem pracy.</w:t>
      </w:r>
    </w:p>
    <w:p w:rsidR="00A77B3E" w:rsidRDefault="00C93DFC">
      <w:pPr>
        <w:spacing w:before="120" w:after="120"/>
        <w:jc w:val="center"/>
        <w:rPr>
          <w:b/>
          <w:color w:val="000000"/>
          <w:u w:color="000000"/>
        </w:rPr>
      </w:pPr>
      <w:r>
        <w:rPr>
          <w:b/>
          <w:color w:val="000000"/>
          <w:u w:color="000000"/>
        </w:rPr>
        <w:t>Stan techniczny zasobu</w:t>
      </w:r>
    </w:p>
    <w:p w:rsidR="00A77B3E" w:rsidRDefault="00C93DFC">
      <w:pPr>
        <w:keepLines/>
        <w:spacing w:before="120" w:after="120" w:line="276" w:lineRule="auto"/>
        <w:ind w:firstLine="340"/>
        <w:rPr>
          <w:color w:val="000000"/>
          <w:u w:color="000000"/>
        </w:rPr>
      </w:pPr>
      <w:r>
        <w:rPr>
          <w:b/>
        </w:rPr>
        <w:t>§ 5. </w:t>
      </w:r>
      <w:r>
        <w:t>1. </w:t>
      </w:r>
      <w:r>
        <w:rPr>
          <w:color w:val="000000"/>
          <w:u w:color="000000"/>
        </w:rPr>
        <w:t>Stan techniczny mieszkaniowego zasobu Gminy określają następujące kryteria:</w:t>
      </w:r>
    </w:p>
    <w:p w:rsidR="00A77B3E" w:rsidRDefault="00C93DFC">
      <w:pPr>
        <w:spacing w:before="120" w:after="120" w:line="276" w:lineRule="auto"/>
        <w:ind w:left="340" w:hanging="227"/>
        <w:rPr>
          <w:color w:val="000000"/>
          <w:u w:color="000000"/>
        </w:rPr>
      </w:pPr>
      <w:r>
        <w:t>1) </w:t>
      </w:r>
      <w:r>
        <w:rPr>
          <w:color w:val="000000"/>
          <w:u w:color="000000"/>
        </w:rPr>
        <w:t>wiek budynków;</w:t>
      </w:r>
    </w:p>
    <w:p w:rsidR="00A77B3E" w:rsidRDefault="00C93DFC">
      <w:pPr>
        <w:spacing w:before="120" w:after="120" w:line="276" w:lineRule="auto"/>
        <w:ind w:left="340" w:hanging="227"/>
        <w:rPr>
          <w:color w:val="000000"/>
          <w:u w:color="000000"/>
        </w:rPr>
      </w:pPr>
      <w:r>
        <w:t>2) </w:t>
      </w:r>
      <w:r>
        <w:rPr>
          <w:color w:val="000000"/>
          <w:u w:color="000000"/>
        </w:rPr>
        <w:t>wyposażenie techniczne budynków i lokali;</w:t>
      </w:r>
    </w:p>
    <w:p w:rsidR="00A77B3E" w:rsidRDefault="00C93DFC">
      <w:pPr>
        <w:spacing w:before="120" w:after="120" w:line="276" w:lineRule="auto"/>
        <w:ind w:left="340" w:hanging="227"/>
        <w:rPr>
          <w:color w:val="000000"/>
          <w:u w:color="000000"/>
        </w:rPr>
      </w:pPr>
      <w:r>
        <w:t>3) </w:t>
      </w:r>
      <w:r>
        <w:rPr>
          <w:color w:val="000000"/>
          <w:u w:color="000000"/>
        </w:rPr>
        <w:t>stan techniczny budynków i stopień ich zużycia.</w:t>
      </w:r>
    </w:p>
    <w:p w:rsidR="00A77B3E" w:rsidRDefault="00C93DFC">
      <w:pPr>
        <w:keepLines/>
        <w:spacing w:before="120" w:after="120" w:line="276" w:lineRule="auto"/>
        <w:ind w:firstLine="340"/>
        <w:rPr>
          <w:color w:val="000000"/>
          <w:u w:color="000000"/>
        </w:rPr>
      </w:pPr>
      <w:r>
        <w:lastRenderedPageBreak/>
        <w:t>2. </w:t>
      </w:r>
      <w:r>
        <w:rPr>
          <w:color w:val="000000"/>
          <w:u w:color="000000"/>
        </w:rPr>
        <w:t>Większość budynków będących w zasobach Gminy, zlokalizowanych na terenie Tomaszowa Mazowieckiego wybudowana została przed 1945 rokiem – (79%); następna grupa to budynki wybudowane w latach 1945 - 1990 – (21%) oraz jeden budynek wybudowany po 1991 roku (w 2008 roku). Przeciętny stan techniczny budynków jest niezadawalający i wynika w dużej części z wieku budynku – 79% tych budynków wybudowano do 1944 roku włącznie. Budynki w dużej części wymagają znacznych nakładów finansowych na remonty. Około 90% naszych zasobów wymaga remontów o różnym zakresie rzeczowym. Średni wiek budynków określa się na 98 lat, natomiast ich średni stopień zużycia na 82%.</w:t>
      </w:r>
    </w:p>
    <w:p w:rsidR="00A77B3E" w:rsidRDefault="00C93DFC">
      <w:pPr>
        <w:spacing w:before="120" w:after="120" w:line="276" w:lineRule="auto"/>
        <w:ind w:firstLine="227"/>
        <w:rPr>
          <w:color w:val="000000"/>
          <w:u w:color="000000"/>
        </w:rPr>
      </w:pPr>
      <w:r>
        <w:rPr>
          <w:color w:val="000000"/>
          <w:u w:color="000000"/>
        </w:rPr>
        <w:t>Tabela nr 2. Wiek budynków stanowiących mieszkaniowy zasób Gminy i ich stopień zużycia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60"/>
        <w:gridCol w:w="3361"/>
        <w:gridCol w:w="3361"/>
      </w:tblGrid>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Lata</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Ilość budynków</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Stopień zużycia</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do 1900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65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99%</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1901 r. - 1918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97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92%</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1919 r. - 1944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117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76%</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1945 r. - 1970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60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51%</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1971 r. - 1990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12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36%</w:t>
            </w:r>
          </w:p>
        </w:tc>
      </w:tr>
      <w:tr w:rsidR="00B8796F">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po  1991 r.</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 szt.</w:t>
            </w:r>
          </w:p>
        </w:tc>
        <w:tc>
          <w:tcPr>
            <w:tcW w:w="33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10%</w:t>
            </w:r>
          </w:p>
        </w:tc>
      </w:tr>
    </w:tbl>
    <w:p w:rsidR="00A77B3E" w:rsidRDefault="00C93DFC">
      <w:pPr>
        <w:spacing w:before="120" w:after="120" w:line="276" w:lineRule="auto"/>
        <w:ind w:firstLine="227"/>
        <w:rPr>
          <w:color w:val="000000"/>
          <w:u w:color="000000"/>
        </w:rPr>
      </w:pPr>
      <w:r>
        <w:rPr>
          <w:color w:val="000000"/>
          <w:u w:color="000000"/>
        </w:rPr>
        <w:t>W zasobach Gminy znajdują się budynki ze zróżnicowanym stanem własności i różnych stopniem zużycia technicznego.</w:t>
      </w:r>
    </w:p>
    <w:p w:rsidR="00A77B3E" w:rsidRDefault="00C93DFC">
      <w:pPr>
        <w:spacing w:before="120" w:after="120" w:line="276" w:lineRule="auto"/>
        <w:ind w:firstLine="227"/>
        <w:rPr>
          <w:color w:val="000000"/>
          <w:u w:color="000000"/>
        </w:rPr>
      </w:pPr>
      <w:r>
        <w:rPr>
          <w:color w:val="000000"/>
          <w:u w:color="000000"/>
        </w:rPr>
        <w:t>Tabela nr 3. Podział budynków mieszkaniowego zasobu Gminy ze względu na stan własności i stopień zużycia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96"/>
        <w:gridCol w:w="2325"/>
        <w:gridCol w:w="2761"/>
      </w:tblGrid>
      <w:tr w:rsidR="00B8796F">
        <w:tc>
          <w:tcPr>
            <w:tcW w:w="4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Rozbicie na:</w:t>
            </w:r>
          </w:p>
        </w:tc>
        <w:tc>
          <w:tcPr>
            <w:tcW w:w="23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Ilość budynków</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Stopień zużycia</w:t>
            </w:r>
          </w:p>
        </w:tc>
      </w:tr>
      <w:tr w:rsidR="00B8796F">
        <w:tc>
          <w:tcPr>
            <w:tcW w:w="4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Budynki w 100% stanowiące własność Gminy </w:t>
            </w:r>
          </w:p>
          <w:p w:rsidR="00B8796F" w:rsidRDefault="00C93DFC">
            <w:pPr>
              <w:jc w:val="center"/>
            </w:pPr>
            <w:r>
              <w:t>i będące w samoistnym posiadaniu</w:t>
            </w:r>
          </w:p>
        </w:tc>
        <w:tc>
          <w:tcPr>
            <w:tcW w:w="23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227 szt.</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88%</w:t>
            </w:r>
          </w:p>
        </w:tc>
      </w:tr>
      <w:tr w:rsidR="00B8796F">
        <w:tc>
          <w:tcPr>
            <w:tcW w:w="4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Budynki będące we współwłasności Gminy</w:t>
            </w:r>
          </w:p>
        </w:tc>
        <w:tc>
          <w:tcPr>
            <w:tcW w:w="23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 szt.</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94%</w:t>
            </w:r>
          </w:p>
        </w:tc>
      </w:tr>
      <w:tr w:rsidR="00B8796F">
        <w:tc>
          <w:tcPr>
            <w:tcW w:w="4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Budynki będące w zarządzie tymczasowym Gminy</w:t>
            </w:r>
          </w:p>
        </w:tc>
        <w:tc>
          <w:tcPr>
            <w:tcW w:w="23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16 szt.</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89%</w:t>
            </w:r>
          </w:p>
        </w:tc>
      </w:tr>
      <w:tr w:rsidR="00B8796F">
        <w:tc>
          <w:tcPr>
            <w:tcW w:w="4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color w:val="000000"/>
                <w:u w:color="000000"/>
              </w:rPr>
              <w:t>Budynki wspólnot mieszkaniowych</w:t>
            </w:r>
            <w:r>
              <w:rPr>
                <w:color w:val="000000"/>
                <w:u w:color="000000"/>
              </w:rPr>
              <w:br/>
              <w:t>z udziałem Gminy</w:t>
            </w:r>
          </w:p>
        </w:tc>
        <w:tc>
          <w:tcPr>
            <w:tcW w:w="23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73 szt.</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54%</w:t>
            </w:r>
          </w:p>
        </w:tc>
      </w:tr>
    </w:tbl>
    <w:p w:rsidR="00A77B3E" w:rsidRDefault="00C93DFC">
      <w:pPr>
        <w:keepLines/>
        <w:spacing w:before="120" w:after="120" w:line="276" w:lineRule="auto"/>
        <w:ind w:firstLine="340"/>
        <w:rPr>
          <w:color w:val="000000"/>
          <w:u w:color="000000"/>
        </w:rPr>
      </w:pPr>
      <w:r>
        <w:t>3. </w:t>
      </w:r>
      <w:r>
        <w:rPr>
          <w:color w:val="000000"/>
          <w:u w:color="000000"/>
        </w:rPr>
        <w:t>Dostęp do mediów budynków, wchodzących w skład mieszkaniowego zasobu Gminy przedstawia poniższa tabela:</w:t>
      </w:r>
    </w:p>
    <w:p w:rsidR="00A77B3E" w:rsidRDefault="00C93DFC">
      <w:pPr>
        <w:spacing w:before="120" w:after="120" w:line="276" w:lineRule="auto"/>
        <w:ind w:firstLine="227"/>
        <w:rPr>
          <w:color w:val="000000"/>
          <w:u w:color="000000"/>
        </w:rPr>
      </w:pPr>
      <w:r>
        <w:rPr>
          <w:color w:val="000000"/>
          <w:u w:color="000000"/>
        </w:rPr>
        <w:t>Tabela nr 4. Dostęp do mediów budynków stanowiących gminny zasób mieszkaniowy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40"/>
        <w:gridCol w:w="2671"/>
        <w:gridCol w:w="2671"/>
      </w:tblGrid>
      <w:tr w:rsidR="00B8796F">
        <w:tc>
          <w:tcPr>
            <w:tcW w:w="47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z dostępem do poszczególnych mediów</w:t>
            </w:r>
          </w:p>
        </w:tc>
        <w:tc>
          <w:tcPr>
            <w:tcW w:w="2670"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Ilość budynków</w:t>
            </w:r>
          </w:p>
        </w:tc>
        <w:tc>
          <w:tcPr>
            <w:tcW w:w="2670"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Udział procentowy</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podłączonych do miejskiej sieci wodociągowej</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350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99%</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posiadających własne ujęcie wody ze studni</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2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lastRenderedPageBreak/>
              <w:t>Liczba budynków podłączonych do kanalizacji miejskiej</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325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92%</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odprowadzających ścieki do szamb</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27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podłączonych do sieci gazowej</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90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26%</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podłączonych do miejskiej sieci ciepłowniczej</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68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19%</w:t>
            </w:r>
          </w:p>
        </w:tc>
      </w:tr>
      <w:tr w:rsidR="00B8796F">
        <w:tc>
          <w:tcPr>
            <w:tcW w:w="474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Liczba budynków podłączonych/ korzystających z innych źródeł ciepła niż miejska sieć ciepłownicza/sieć gazowa</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194 szt.</w:t>
            </w:r>
          </w:p>
        </w:tc>
        <w:tc>
          <w:tcPr>
            <w:tcW w:w="267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55%</w:t>
            </w:r>
          </w:p>
        </w:tc>
      </w:tr>
    </w:tbl>
    <w:p w:rsidR="00A77B3E" w:rsidRDefault="00C93DFC">
      <w:pPr>
        <w:keepLines/>
        <w:spacing w:before="120" w:after="120" w:line="276" w:lineRule="auto"/>
        <w:ind w:firstLine="340"/>
        <w:rPr>
          <w:color w:val="000000"/>
          <w:u w:color="000000"/>
        </w:rPr>
      </w:pPr>
      <w:r>
        <w:t>4. </w:t>
      </w:r>
      <w:r>
        <w:rPr>
          <w:color w:val="000000"/>
          <w:u w:color="000000"/>
        </w:rPr>
        <w:t>Według posiadanych ekspertyz na dzień 31 grudnia 2020 r. 4 budynki kwalifikują się do kapitalnego remontu, natomiast 3 budynki do wyburzenia. W najbliższych latach ze względu na ogólny stan techniczny 12 budynków, po wykonaniu niezbędnych ekspertyz i kosztorysów zostanie podjęta decyzja co do ich remontu lub rozbiórki.</w:t>
      </w:r>
    </w:p>
    <w:p w:rsidR="00A77B3E" w:rsidRDefault="00C93DFC">
      <w:pPr>
        <w:keepLines/>
        <w:spacing w:before="120" w:after="120" w:line="276" w:lineRule="auto"/>
        <w:ind w:firstLine="340"/>
        <w:rPr>
          <w:color w:val="000000"/>
          <w:u w:color="000000"/>
        </w:rPr>
      </w:pPr>
      <w:r>
        <w:t>5. </w:t>
      </w:r>
      <w:r>
        <w:rPr>
          <w:color w:val="000000"/>
          <w:u w:color="000000"/>
        </w:rPr>
        <w:t>W latach 2021-2025, stosownie do możliwości finansowych, prowadzone będą remonty, modernizacje budynków mieszkalnych 100% gminnych w celu polepszenia ich stanu technicznego oraz warunków mieszkaniowych lokatorów, w tym dążenie do likwidacji toalet usytuowanych poza budynkami lub lokalami. Priorytetem przy realizacji inwestycji i remontów będzie usuwanie stanów awaryjnych zagrażających bezpieczeństwu mieszkańców oraz konstrukcji technicznej budynków, zmiana sposobu ogrzewania opartego na paliwach stałych w celu ograniczenia zanieczyszczenia powietrza i poprawy efektywności energetycznej, a w dalszej kolejności podejmowane będą działania podnoszące standard zamieszkiwania. Ponadto Gmina stosownie do posiadanych udziałów będzie partycypowała w remontach i modernizacjach budynków, w których funkcjonują wspólnoty mieszkaniowe.</w:t>
      </w:r>
    </w:p>
    <w:p w:rsidR="00A77B3E" w:rsidRDefault="00C93DFC">
      <w:pPr>
        <w:spacing w:before="120" w:after="120"/>
        <w:jc w:val="center"/>
        <w:rPr>
          <w:b/>
          <w:color w:val="000000"/>
          <w:u w:color="000000"/>
        </w:rPr>
      </w:pPr>
      <w:r>
        <w:rPr>
          <w:b/>
          <w:color w:val="000000"/>
          <w:u w:color="000000"/>
        </w:rPr>
        <w:t>Analiza zapotrzebowania na lokale mieszkalne i najem socjalny lokali oraz tymczasowe pomieszczenia</w:t>
      </w:r>
    </w:p>
    <w:p w:rsidR="00A77B3E" w:rsidRDefault="00C93DFC">
      <w:pPr>
        <w:keepLines/>
        <w:spacing w:before="120" w:after="120" w:line="276" w:lineRule="auto"/>
        <w:ind w:firstLine="340"/>
        <w:rPr>
          <w:color w:val="000000"/>
          <w:u w:color="000000"/>
        </w:rPr>
      </w:pPr>
      <w:r>
        <w:rPr>
          <w:b/>
        </w:rPr>
        <w:t>§ 6. </w:t>
      </w:r>
      <w:r>
        <w:t>1. </w:t>
      </w:r>
      <w:r>
        <w:rPr>
          <w:color w:val="000000"/>
          <w:u w:color="000000"/>
        </w:rPr>
        <w:t>Według stanu na dzień 31 grudnia 2020 r. liczba gospodarstw domowych oczekujących na przydział lokalu komunalnego wynosiła 365. Składają się na to:</w:t>
      </w:r>
    </w:p>
    <w:p w:rsidR="00A77B3E" w:rsidRDefault="00C93DFC">
      <w:pPr>
        <w:spacing w:before="120" w:after="120" w:line="276" w:lineRule="auto"/>
        <w:ind w:left="340" w:hanging="227"/>
        <w:rPr>
          <w:color w:val="000000"/>
          <w:u w:color="000000"/>
        </w:rPr>
      </w:pPr>
      <w:r>
        <w:t>1) </w:t>
      </w:r>
      <w:r>
        <w:rPr>
          <w:color w:val="000000"/>
          <w:u w:color="000000"/>
        </w:rPr>
        <w:t>64 gospodarstwa domowe zakwalifikowane do najmu lokali mieszkalnych z zasobów komunalnych Gminy Miasta Tomaszowa Mazowieckiego;</w:t>
      </w:r>
    </w:p>
    <w:p w:rsidR="00A77B3E" w:rsidRDefault="00C93DFC">
      <w:pPr>
        <w:spacing w:before="120" w:after="120" w:line="276" w:lineRule="auto"/>
        <w:ind w:left="340" w:hanging="227"/>
        <w:rPr>
          <w:color w:val="000000"/>
          <w:u w:color="000000"/>
        </w:rPr>
      </w:pPr>
      <w:r>
        <w:t>2) </w:t>
      </w:r>
      <w:r>
        <w:rPr>
          <w:color w:val="000000"/>
          <w:u w:color="000000"/>
        </w:rPr>
        <w:t>7 gospodarstw domowych uprawnionych do najmu socjalnego lokalu mieszkalnego ze względu na niski dochód;</w:t>
      </w:r>
    </w:p>
    <w:p w:rsidR="00A77B3E" w:rsidRDefault="00C93DFC">
      <w:pPr>
        <w:spacing w:before="120" w:after="120" w:line="276" w:lineRule="auto"/>
        <w:ind w:left="340" w:hanging="227"/>
        <w:rPr>
          <w:color w:val="000000"/>
          <w:u w:color="000000"/>
        </w:rPr>
      </w:pPr>
      <w:r>
        <w:t>3) </w:t>
      </w:r>
      <w:r>
        <w:rPr>
          <w:color w:val="000000"/>
          <w:u w:color="000000"/>
        </w:rPr>
        <w:t>294 gospodarstw domowych oczekujących na najem socjalny lokalu w ramach realizacji wyroków eksmisyjnych z uprawnieniem do najmu socjalnego lokalu;</w:t>
      </w:r>
    </w:p>
    <w:p w:rsidR="00A77B3E" w:rsidRDefault="00C93DFC">
      <w:pPr>
        <w:spacing w:before="120" w:after="120" w:line="276" w:lineRule="auto"/>
        <w:ind w:left="340" w:hanging="227"/>
        <w:rPr>
          <w:color w:val="000000"/>
          <w:u w:color="000000"/>
        </w:rPr>
      </w:pPr>
      <w:r>
        <w:t>4) </w:t>
      </w:r>
      <w:r>
        <w:rPr>
          <w:color w:val="000000"/>
          <w:u w:color="000000"/>
        </w:rPr>
        <w:t>73 gospodarstwa domowe oczekuje na tymczasowe pomieszczenia, którym sąd w wyroku nie przyznał uprawnienia do otrzymania najmu socjalnego lokalu.</w:t>
      </w:r>
    </w:p>
    <w:p w:rsidR="00A77B3E" w:rsidRDefault="00C93DFC">
      <w:pPr>
        <w:keepLines/>
        <w:spacing w:before="120" w:after="120" w:line="276" w:lineRule="auto"/>
        <w:ind w:firstLine="340"/>
        <w:rPr>
          <w:color w:val="000000"/>
          <w:u w:color="000000"/>
        </w:rPr>
      </w:pPr>
      <w:r>
        <w:lastRenderedPageBreak/>
        <w:t>2. </w:t>
      </w:r>
      <w:r>
        <w:rPr>
          <w:color w:val="000000"/>
          <w:u w:color="000000"/>
        </w:rPr>
        <w:t>Średniorocznie wpływa około 80 nowych wniosków o przyznanie lokalu mieszkalnego z zasobu Gminy Miasto Tomaszów Mazowiecki, przy czym wnioskujący, którzy nie zostali umieszczeni na liście osób uprawnionych do najmu wielokrotnie składają wnioski o ponowne rozpatrzenie sprawy.</w:t>
      </w:r>
    </w:p>
    <w:p w:rsidR="00A77B3E" w:rsidRDefault="00C93DFC">
      <w:pPr>
        <w:keepLines/>
        <w:spacing w:before="120" w:after="120" w:line="276" w:lineRule="auto"/>
        <w:ind w:firstLine="340"/>
        <w:rPr>
          <w:color w:val="000000"/>
          <w:u w:color="000000"/>
        </w:rPr>
      </w:pPr>
      <w:r>
        <w:t>3. </w:t>
      </w:r>
      <w:r>
        <w:rPr>
          <w:color w:val="000000"/>
          <w:u w:color="000000"/>
        </w:rPr>
        <w:t>Średniorocznie przybywa około 14 wyroków sądowych zobowiązujących Gminę do zapewnienia najmu socjalnego lokalu osobom eksmitowanym oraz 8 wniosków bez takiego uprawnienia.</w:t>
      </w:r>
    </w:p>
    <w:p w:rsidR="00A77B3E" w:rsidRDefault="00C93DFC">
      <w:pPr>
        <w:keepLines/>
        <w:spacing w:before="120" w:after="120" w:line="276" w:lineRule="auto"/>
        <w:ind w:firstLine="340"/>
        <w:rPr>
          <w:color w:val="000000"/>
          <w:u w:color="000000"/>
        </w:rPr>
      </w:pPr>
      <w:r>
        <w:t>4. </w:t>
      </w:r>
      <w:r>
        <w:rPr>
          <w:color w:val="000000"/>
          <w:u w:color="000000"/>
        </w:rPr>
        <w:t>Przewidywane zapotrzebowanie na tymczasowe pomieszczenia szacuje się rocznie na poziomie 10 pomieszczeń, przy założeniu ich rotacyjnego najmu.</w:t>
      </w:r>
    </w:p>
    <w:p w:rsidR="00A77B3E" w:rsidRDefault="00C93DFC">
      <w:pPr>
        <w:keepLines/>
        <w:spacing w:before="120" w:after="120" w:line="276" w:lineRule="auto"/>
        <w:ind w:firstLine="340"/>
        <w:rPr>
          <w:color w:val="000000"/>
          <w:u w:color="000000"/>
        </w:rPr>
      </w:pPr>
      <w:r>
        <w:t>5. </w:t>
      </w:r>
      <w:r>
        <w:rPr>
          <w:color w:val="000000"/>
          <w:u w:color="000000"/>
        </w:rPr>
        <w:t>Znaczącym czynnikiem wpływającym na uszczuplenie mieszkaniowego zasobu Gminy Tomaszów Mazowiecki pozostaje konieczność wykwaterowania najemców z lokali mieszkalnych z budynków wchodzących w jego skład, znajdujących się w złym stanie technicznym i wynikający z powyższego obowiązek zapewnienia lokali zamiennych lokatorom zajmującym mieszkania w takich budynkach. W takiej sytuacji każdorazowo dokonuje się przeglądu dotychczas zajmowanego lokalu oraz oceny jego utrzymania przez dotychczasowych lokatorów i sytuacji materialnej tych osób, a następnie zapewnia się lokatorom odpowiednio lokale objęte najmem socjalnym bądź z umową na czas nieoznaczony.</w:t>
      </w:r>
    </w:p>
    <w:p w:rsidR="00A77B3E" w:rsidRDefault="00C93DFC">
      <w:pPr>
        <w:keepLines/>
        <w:spacing w:before="120" w:after="120" w:line="276" w:lineRule="auto"/>
        <w:ind w:firstLine="340"/>
        <w:rPr>
          <w:color w:val="000000"/>
          <w:u w:color="000000"/>
        </w:rPr>
      </w:pPr>
      <w:r>
        <w:t>6. </w:t>
      </w:r>
      <w:r>
        <w:rPr>
          <w:color w:val="000000"/>
          <w:u w:color="000000"/>
        </w:rPr>
        <w:t>Na podstawie analizy stanu technicznego budynków i planowanych w latach 2021-2025 wyburzeń budynków należy zapewnić z tego tytułu około 32 lokali zamiennych dla wykwaterowywanych rodzin.</w:t>
      </w:r>
    </w:p>
    <w:p w:rsidR="00A77B3E" w:rsidRDefault="00C93DFC">
      <w:pPr>
        <w:keepLines/>
        <w:spacing w:before="120" w:after="120" w:line="276" w:lineRule="auto"/>
        <w:ind w:firstLine="340"/>
        <w:rPr>
          <w:color w:val="000000"/>
          <w:u w:color="000000"/>
        </w:rPr>
      </w:pPr>
      <w:r>
        <w:t>7. </w:t>
      </w:r>
      <w:r>
        <w:rPr>
          <w:color w:val="000000"/>
          <w:u w:color="000000"/>
        </w:rPr>
        <w:t>Na podstawie analizy stanu technicznego budynków i planowanych w latach 2021-2025 remontów kapitalnych budynków należy zapewnić z tego tytułu około 32 lokali zamiennych dla wykwaterowywanych rodzin.</w:t>
      </w:r>
    </w:p>
    <w:p w:rsidR="00A77B3E" w:rsidRDefault="00C93DFC">
      <w:pPr>
        <w:keepLines/>
        <w:spacing w:before="120" w:after="120" w:line="276" w:lineRule="auto"/>
        <w:ind w:firstLine="340"/>
        <w:rPr>
          <w:color w:val="000000"/>
          <w:u w:color="000000"/>
        </w:rPr>
      </w:pPr>
      <w:r>
        <w:t>8. </w:t>
      </w:r>
      <w:r>
        <w:rPr>
          <w:color w:val="000000"/>
          <w:u w:color="000000"/>
        </w:rPr>
        <w:t>Przewidywane zapotrzebowanie na najem socjalny lokali i pozostałe lokale mieszkalne w Gminie w latach 2021-2025 przedstawia poniższa tabela.</w:t>
      </w:r>
    </w:p>
    <w:p w:rsidR="00A77B3E" w:rsidRDefault="00C93DFC">
      <w:pPr>
        <w:spacing w:before="120" w:after="120" w:line="276" w:lineRule="auto"/>
        <w:ind w:firstLine="227"/>
        <w:rPr>
          <w:color w:val="000000"/>
          <w:u w:color="000000"/>
        </w:rPr>
      </w:pPr>
      <w:r>
        <w:rPr>
          <w:color w:val="000000"/>
          <w:u w:color="000000"/>
        </w:rPr>
        <w:t>Tabela nr 5. Przewidywane zapotrzebowanie na najem socjalny lokali i pozostałe lokale mieszkalne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1"/>
        <w:gridCol w:w="1561"/>
        <w:gridCol w:w="720"/>
        <w:gridCol w:w="720"/>
        <w:gridCol w:w="720"/>
        <w:gridCol w:w="720"/>
        <w:gridCol w:w="720"/>
        <w:gridCol w:w="1275"/>
        <w:gridCol w:w="1815"/>
      </w:tblGrid>
      <w:tr w:rsidR="00B8796F">
        <w:trPr>
          <w:trHeight w:val="45"/>
        </w:trPr>
        <w:tc>
          <w:tcPr>
            <w:tcW w:w="1830"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Podstawa wskazania lokalu</w:t>
            </w:r>
          </w:p>
        </w:tc>
        <w:tc>
          <w:tcPr>
            <w:tcW w:w="1560"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Potrzeby na dzień 31.12.2020 r.</w:t>
            </w:r>
          </w:p>
        </w:tc>
        <w:tc>
          <w:tcPr>
            <w:tcW w:w="4875" w:type="dxa"/>
            <w:gridSpan w:val="6"/>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Prognozowane potrzeby w kolejnych latach</w:t>
            </w:r>
          </w:p>
        </w:tc>
        <w:tc>
          <w:tcPr>
            <w:tcW w:w="1815"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Razem dane aktualne </w:t>
            </w:r>
          </w:p>
          <w:p w:rsidR="00B8796F" w:rsidRDefault="00C93DFC">
            <w:pPr>
              <w:jc w:val="center"/>
            </w:pPr>
            <w:r>
              <w:t>i prognozowane</w:t>
            </w:r>
          </w:p>
        </w:tc>
      </w:tr>
      <w:tr w:rsidR="00B8796F">
        <w:trPr>
          <w:trHeight w:val="45"/>
        </w:trPr>
        <w:tc>
          <w:tcPr>
            <w:tcW w:w="1830"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1560"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2021</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2022</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2023</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2024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2025</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Razem lata 2021-2025</w:t>
            </w:r>
          </w:p>
        </w:tc>
        <w:tc>
          <w:tcPr>
            <w:tcW w:w="1815"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r>
      <w:tr w:rsidR="00B8796F">
        <w:trPr>
          <w:trHeight w:val="45"/>
        </w:trPr>
        <w:tc>
          <w:tcPr>
            <w:tcW w:w="18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Gospodarstwa domowe </w:t>
            </w:r>
          </w:p>
          <w:p w:rsidR="00B8796F" w:rsidRDefault="00C93DFC">
            <w:pPr>
              <w:jc w:val="center"/>
            </w:pPr>
            <w:r>
              <w:t>z budynków do rozbiórki</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32</w:t>
            </w:r>
          </w:p>
        </w:tc>
        <w:tc>
          <w:tcPr>
            <w:tcW w:w="181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46</w:t>
            </w:r>
          </w:p>
        </w:tc>
      </w:tr>
      <w:tr w:rsidR="00B8796F">
        <w:trPr>
          <w:trHeight w:val="45"/>
        </w:trPr>
        <w:tc>
          <w:tcPr>
            <w:tcW w:w="18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Gospodarstwa domowe </w:t>
            </w:r>
          </w:p>
          <w:p w:rsidR="00B8796F" w:rsidRDefault="00C93DFC">
            <w:pPr>
              <w:jc w:val="center"/>
            </w:pPr>
            <w:r>
              <w:t>z budynków do remontu kapitalnego</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22</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9</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19</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32</w:t>
            </w:r>
          </w:p>
        </w:tc>
        <w:tc>
          <w:tcPr>
            <w:tcW w:w="181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54</w:t>
            </w:r>
          </w:p>
        </w:tc>
      </w:tr>
      <w:tr w:rsidR="00B8796F">
        <w:trPr>
          <w:trHeight w:val="45"/>
        </w:trPr>
        <w:tc>
          <w:tcPr>
            <w:tcW w:w="18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lastRenderedPageBreak/>
              <w:t xml:space="preserve">Gospodarstwa domowe </w:t>
            </w:r>
          </w:p>
          <w:p w:rsidR="00B8796F" w:rsidRDefault="00C93DFC">
            <w:pPr>
              <w:jc w:val="center"/>
            </w:pPr>
            <w:r>
              <w:t>z listy oczekujących na mieszkanie komunalne</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300</w:t>
            </w:r>
          </w:p>
        </w:tc>
        <w:tc>
          <w:tcPr>
            <w:tcW w:w="181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364</w:t>
            </w:r>
          </w:p>
        </w:tc>
      </w:tr>
      <w:tr w:rsidR="00B8796F">
        <w:trPr>
          <w:trHeight w:val="45"/>
        </w:trPr>
        <w:tc>
          <w:tcPr>
            <w:tcW w:w="18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Gospodarstwa domowe </w:t>
            </w:r>
          </w:p>
          <w:p w:rsidR="00B8796F" w:rsidRDefault="00C93DFC">
            <w:pPr>
              <w:jc w:val="center"/>
            </w:pPr>
            <w:r>
              <w:t>z  listy oczekujących na najem socjalny</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301</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250</w:t>
            </w:r>
          </w:p>
        </w:tc>
        <w:tc>
          <w:tcPr>
            <w:tcW w:w="181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551</w:t>
            </w:r>
          </w:p>
        </w:tc>
      </w:tr>
      <w:tr w:rsidR="00B8796F">
        <w:trPr>
          <w:trHeight w:val="45"/>
        </w:trPr>
        <w:tc>
          <w:tcPr>
            <w:tcW w:w="18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Razem</w:t>
            </w:r>
          </w:p>
        </w:tc>
        <w:tc>
          <w:tcPr>
            <w:tcW w:w="15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401</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110</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117</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124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124</w:t>
            </w:r>
          </w:p>
        </w:tc>
        <w:tc>
          <w:tcPr>
            <w:tcW w:w="7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139</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614</w:t>
            </w:r>
          </w:p>
        </w:tc>
        <w:tc>
          <w:tcPr>
            <w:tcW w:w="181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1015</w:t>
            </w:r>
          </w:p>
        </w:tc>
      </w:tr>
    </w:tbl>
    <w:p w:rsidR="00A77B3E" w:rsidRDefault="00C93DFC">
      <w:pPr>
        <w:spacing w:before="120" w:after="120" w:line="276" w:lineRule="auto"/>
        <w:ind w:firstLine="227"/>
        <w:jc w:val="center"/>
        <w:rPr>
          <w:color w:val="000000"/>
          <w:u w:color="000000"/>
        </w:rPr>
      </w:pPr>
      <w:r>
        <w:rPr>
          <w:b/>
          <w:color w:val="000000"/>
          <w:u w:color="000000"/>
        </w:rPr>
        <w:t>Prognoza dotycząca wielkości mieszkaniowego zasobu Gminy</w:t>
      </w:r>
    </w:p>
    <w:p w:rsidR="00A77B3E" w:rsidRDefault="00C93DFC">
      <w:pPr>
        <w:keepLines/>
        <w:spacing w:before="120" w:after="120" w:line="276" w:lineRule="auto"/>
        <w:ind w:firstLine="340"/>
        <w:rPr>
          <w:color w:val="000000"/>
          <w:u w:color="000000"/>
        </w:rPr>
      </w:pPr>
      <w:r>
        <w:rPr>
          <w:b/>
        </w:rPr>
        <w:t>§ 7. </w:t>
      </w:r>
      <w:r>
        <w:t>1. </w:t>
      </w:r>
      <w:r>
        <w:rPr>
          <w:color w:val="000000"/>
          <w:u w:color="000000"/>
        </w:rPr>
        <w:t>Na prognozę wielkości mieszkaniowego zasobu Gminy mają wpływ następujące założenia:</w:t>
      </w:r>
    </w:p>
    <w:p w:rsidR="00A77B3E" w:rsidRDefault="00C93DFC">
      <w:pPr>
        <w:spacing w:before="120" w:after="120" w:line="276" w:lineRule="auto"/>
        <w:ind w:left="340" w:hanging="227"/>
        <w:rPr>
          <w:color w:val="000000"/>
          <w:u w:color="000000"/>
        </w:rPr>
      </w:pPr>
      <w:r>
        <w:t>1) </w:t>
      </w:r>
      <w:r>
        <w:rPr>
          <w:color w:val="000000"/>
          <w:u w:color="000000"/>
        </w:rPr>
        <w:t>średniorocznie Gmina odzyskuje prawo swobodnego dysponowania około 26 lokalami mieszkalnymi w ramach posiadanego zasobu, przeznaczając je na realizację potrzeb mieszkaniowych, część z nich z uwagi na położenie, wyposażenie i stan techniczny przekształcana jest na najem socjalny lokali;</w:t>
      </w:r>
    </w:p>
    <w:p w:rsidR="00A77B3E" w:rsidRDefault="00C93DFC">
      <w:pPr>
        <w:spacing w:before="120" w:after="120" w:line="276" w:lineRule="auto"/>
        <w:ind w:left="340" w:hanging="227"/>
        <w:rPr>
          <w:color w:val="000000"/>
          <w:u w:color="000000"/>
        </w:rPr>
      </w:pPr>
      <w:r>
        <w:t>2) </w:t>
      </w:r>
      <w:r>
        <w:rPr>
          <w:color w:val="000000"/>
          <w:u w:color="000000"/>
        </w:rPr>
        <w:t>średniorocznie Gmina odzyskuje prawo swobodnego dysponowania około 8 lokalami przeznaczonymi na najem socjalny w ramach posiadanego zasobu mieszkaniowego, przeznaczając je na realizację wyroków sądowych orzekających o uprawnieniach do najmu socjalnego lokalu;</w:t>
      </w:r>
    </w:p>
    <w:p w:rsidR="00A77B3E" w:rsidRDefault="00C93DFC">
      <w:pPr>
        <w:spacing w:before="120" w:after="120" w:line="276" w:lineRule="auto"/>
        <w:ind w:left="340" w:hanging="227"/>
        <w:rPr>
          <w:color w:val="000000"/>
          <w:u w:color="000000"/>
        </w:rPr>
      </w:pPr>
      <w:r>
        <w:t>3) </w:t>
      </w:r>
      <w:r w:rsidR="002074F0">
        <w:rPr>
          <w:color w:val="000000"/>
          <w:u w:color="000000"/>
        </w:rPr>
        <w:t>zgodnie z „</w:t>
      </w:r>
      <w:r>
        <w:rPr>
          <w:color w:val="000000"/>
          <w:u w:color="000000"/>
        </w:rPr>
        <w:t>Wieloletnią Prognozą Finansową Miasta Tomaszowa Mazowieckiego na lata 2021-2036" Gmina nie przewiduje budowy i oddania do użytkowania w okresie objętym Programem budynków mieszkalnych wielorodzinnych z przeznaczeniem na wynajem dla rodzin wykwaterowywanych z wyburzanych budynków oraz z budynków przeznaczonych do remontów kapitalnych a także dla rodzin opróżniających lokale mieszkalne o niskim standardzie, kwalifikujące się do zasobu najmu socjalnego lokali;</w:t>
      </w:r>
    </w:p>
    <w:p w:rsidR="00A77B3E" w:rsidRDefault="00C93DFC">
      <w:pPr>
        <w:spacing w:before="120" w:after="120" w:line="276" w:lineRule="auto"/>
        <w:ind w:left="340" w:hanging="227"/>
        <w:rPr>
          <w:color w:val="000000"/>
          <w:u w:color="000000"/>
        </w:rPr>
      </w:pPr>
      <w:r>
        <w:t>4) </w:t>
      </w:r>
      <w:r>
        <w:rPr>
          <w:color w:val="000000"/>
          <w:u w:color="000000"/>
        </w:rPr>
        <w:t>w latach 2021-2025 Gmina planuje sprzedaż około 150 lokali w budynkach wspólnot mieszkaniowych.</w:t>
      </w:r>
    </w:p>
    <w:p w:rsidR="00A77B3E" w:rsidRDefault="00C93DFC">
      <w:pPr>
        <w:keepLines/>
        <w:spacing w:before="120" w:after="120" w:line="276" w:lineRule="auto"/>
        <w:ind w:firstLine="340"/>
        <w:rPr>
          <w:color w:val="000000"/>
          <w:u w:color="000000"/>
        </w:rPr>
      </w:pPr>
      <w:r>
        <w:t>2. </w:t>
      </w:r>
      <w:r>
        <w:rPr>
          <w:color w:val="000000"/>
          <w:u w:color="000000"/>
        </w:rPr>
        <w:t>Przewidywaną wielkość mieszkaniowego zasobu Gminy za okres 2021-2025 przedstawia poniższa tabela.</w:t>
      </w:r>
    </w:p>
    <w:p w:rsidR="00A77B3E" w:rsidRDefault="00C93DFC">
      <w:pPr>
        <w:spacing w:before="120" w:after="120" w:line="276" w:lineRule="auto"/>
        <w:ind w:firstLine="227"/>
        <w:rPr>
          <w:color w:val="000000"/>
          <w:u w:color="000000"/>
        </w:rPr>
      </w:pPr>
      <w:r>
        <w:rPr>
          <w:color w:val="000000"/>
          <w:u w:color="000000"/>
        </w:rPr>
        <w:t>Tabela nr 6. Prognoza wielkości mieszkaniowego zasobu Gminy w 2025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57"/>
        <w:gridCol w:w="1244"/>
        <w:gridCol w:w="1535"/>
        <w:gridCol w:w="1549"/>
        <w:gridCol w:w="1549"/>
        <w:gridCol w:w="1448"/>
      </w:tblGrid>
      <w:tr w:rsidR="00B8796F">
        <w:trPr>
          <w:trHeight w:val="45"/>
        </w:trPr>
        <w:tc>
          <w:tcPr>
            <w:tcW w:w="2835"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Rodzaj własności</w:t>
            </w:r>
          </w:p>
        </w:tc>
        <w:tc>
          <w:tcPr>
            <w:tcW w:w="1275" w:type="dxa"/>
            <w:vMerge w:val="restart"/>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Ilość budynków </w:t>
            </w:r>
          </w:p>
          <w:p w:rsidR="00B8796F" w:rsidRDefault="00C93DFC">
            <w:pPr>
              <w:jc w:val="center"/>
            </w:pPr>
            <w:r>
              <w:t>(w szt.)</w:t>
            </w:r>
          </w:p>
        </w:tc>
        <w:tc>
          <w:tcPr>
            <w:tcW w:w="3165" w:type="dxa"/>
            <w:gridSpan w:val="2"/>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Ilość lokali (w szt.)</w:t>
            </w:r>
          </w:p>
        </w:tc>
        <w:tc>
          <w:tcPr>
            <w:tcW w:w="3075" w:type="dxa"/>
            <w:gridSpan w:val="2"/>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Powierzchnia użytkowa lokali (w m</w:t>
            </w:r>
            <w:r>
              <w:rPr>
                <w:vertAlign w:val="superscript"/>
              </w:rPr>
              <w:t>2</w:t>
            </w:r>
            <w:r>
              <w:t>)</w:t>
            </w:r>
          </w:p>
        </w:tc>
      </w:tr>
      <w:tr w:rsidR="00B8796F">
        <w:trPr>
          <w:trHeight w:val="45"/>
        </w:trPr>
        <w:tc>
          <w:tcPr>
            <w:tcW w:w="2835"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1275" w:type="dxa"/>
            <w:vMerge/>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A77B3E">
            <w:pPr>
              <w:jc w:val="center"/>
              <w:rPr>
                <w:color w:val="000000"/>
                <w:u w:color="000000"/>
              </w:rPr>
            </w:pP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mieszkalnych</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 tym najem socjalny</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mieszkalnych</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 tym najem socjalny</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Własność Gminy w 100 %</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215</w:t>
            </w: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1462</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147</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56 715,69</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3 681,04</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lastRenderedPageBreak/>
              <w:t>Współwłasność Gminy</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w:t>
            </w: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177</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7 061,80</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278,44</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2074F0" w:rsidRDefault="00C93DFC">
            <w:pPr>
              <w:rPr>
                <w:color w:val="000000"/>
                <w:sz w:val="22"/>
                <w:szCs w:val="22"/>
                <w:u w:color="000000"/>
              </w:rPr>
            </w:pPr>
            <w:r w:rsidRPr="002074F0">
              <w:rPr>
                <w:sz w:val="22"/>
                <w:szCs w:val="22"/>
              </w:rPr>
              <w:t>Tymczasowy zarząd Gminy</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16</w:t>
            </w: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131</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15</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5 624,27</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364,01</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Wspólnoty mieszkaniowe</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73</w:t>
            </w: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501</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21 865,23</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0</w:t>
            </w:r>
          </w:p>
        </w:tc>
      </w:tr>
      <w:tr w:rsidR="00B8796F">
        <w:trPr>
          <w:trHeight w:val="45"/>
        </w:trPr>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Razem</w:t>
            </w:r>
          </w:p>
        </w:tc>
        <w:tc>
          <w:tcPr>
            <w:tcW w:w="12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340</w:t>
            </w:r>
          </w:p>
        </w:tc>
        <w:tc>
          <w:tcPr>
            <w:tcW w:w="157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2271</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172</w:t>
            </w:r>
          </w:p>
        </w:tc>
        <w:tc>
          <w:tcPr>
            <w:tcW w:w="159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91 266,99</w:t>
            </w:r>
          </w:p>
        </w:tc>
        <w:tc>
          <w:tcPr>
            <w:tcW w:w="14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4 323,49</w:t>
            </w:r>
          </w:p>
        </w:tc>
      </w:tr>
    </w:tbl>
    <w:p w:rsidR="002074F0" w:rsidRDefault="00C93DFC">
      <w:pPr>
        <w:keepNext/>
        <w:spacing w:line="276" w:lineRule="auto"/>
        <w:jc w:val="center"/>
        <w:rPr>
          <w:b/>
          <w:color w:val="000000"/>
          <w:u w:color="000000"/>
        </w:rPr>
      </w:pPr>
      <w:r>
        <w:rPr>
          <w:b/>
        </w:rPr>
        <w:t>Rozdział 2.</w:t>
      </w:r>
      <w:r>
        <w:rPr>
          <w:color w:val="000000"/>
          <w:u w:color="000000"/>
        </w:rPr>
        <w:br/>
      </w:r>
      <w:r>
        <w:rPr>
          <w:b/>
          <w:color w:val="000000"/>
          <w:u w:color="000000"/>
        </w:rPr>
        <w:t>Analiza potrzeb oraz plan remontów i modernizacji wynikający ze stanu technicznego budynków i lokali, z podziałem na kolejne lata 2021-2025</w:t>
      </w:r>
    </w:p>
    <w:p w:rsidR="00A77B3E" w:rsidRDefault="00C93DFC">
      <w:pPr>
        <w:keepNext/>
        <w:spacing w:line="276" w:lineRule="auto"/>
        <w:jc w:val="center"/>
        <w:rPr>
          <w:color w:val="000000"/>
          <w:u w:color="000000"/>
        </w:rPr>
      </w:pPr>
      <w:r>
        <w:rPr>
          <w:b/>
          <w:color w:val="000000"/>
          <w:u w:color="000000"/>
        </w:rPr>
        <w:t>Analiza potrzeb remontowych i modernizacyjnych</w:t>
      </w:r>
    </w:p>
    <w:p w:rsidR="00A77B3E" w:rsidRDefault="00C93DFC">
      <w:pPr>
        <w:keepLines/>
        <w:spacing w:before="120" w:after="120" w:line="276" w:lineRule="auto"/>
        <w:ind w:firstLine="340"/>
        <w:rPr>
          <w:color w:val="000000"/>
          <w:u w:color="000000"/>
        </w:rPr>
      </w:pPr>
      <w:r>
        <w:rPr>
          <w:b/>
        </w:rPr>
        <w:t>§ 8. </w:t>
      </w:r>
      <w:r>
        <w:t>1. </w:t>
      </w:r>
      <w:r>
        <w:rPr>
          <w:color w:val="000000"/>
          <w:u w:color="000000"/>
        </w:rPr>
        <w:t>Potrzeby remontowe oraz modernizacyjne mieszkaniowego zasobu Gminy wyznacza jego stan techniczny, w tym wiek oraz stopień zużycia budynków. Przy uwzględnieniu 82% zużycia zasobu i obowiązującego dla Gminy za okres półroczny: IV kwartał 2020 roku i I kwartał 2021 roku wskaźnika przeliczeniowego kosztu odtworzenia 1 m</w:t>
      </w:r>
      <w:r>
        <w:rPr>
          <w:color w:val="000000"/>
          <w:u w:color="000000"/>
          <w:vertAlign w:val="superscript"/>
        </w:rPr>
        <w:t>2</w:t>
      </w:r>
      <w:r>
        <w:rPr>
          <w:color w:val="000000"/>
          <w:u w:color="000000"/>
        </w:rPr>
        <w:t xml:space="preserve"> powierzchni użytkowej budynków mieszkalnych w wysokości 3716 zł, wymagane do poniesienia nakłady na remonty, bez budynków wspólnot mieszkaniowych, zamknąć się mogą kwotą około 223.075.236,88 zł (73 208,55 x 3716 x 0,82) czyli w przeliczeniu 3.047,12 zł na 1 m</w:t>
      </w:r>
      <w:r>
        <w:rPr>
          <w:color w:val="000000"/>
          <w:u w:color="000000"/>
          <w:vertAlign w:val="superscript"/>
        </w:rPr>
        <w:t>2</w:t>
      </w:r>
      <w:r>
        <w:rPr>
          <w:color w:val="000000"/>
          <w:u w:color="000000"/>
        </w:rPr>
        <w:t>.</w:t>
      </w:r>
    </w:p>
    <w:p w:rsidR="00A77B3E" w:rsidRDefault="00C93DFC">
      <w:pPr>
        <w:keepLines/>
        <w:spacing w:before="120" w:after="120" w:line="276" w:lineRule="auto"/>
        <w:ind w:firstLine="340"/>
        <w:rPr>
          <w:color w:val="000000"/>
          <w:u w:color="000000"/>
        </w:rPr>
      </w:pPr>
      <w:r>
        <w:t>2. </w:t>
      </w:r>
      <w:r>
        <w:rPr>
          <w:color w:val="000000"/>
          <w:u w:color="000000"/>
        </w:rPr>
        <w:t>Przy założeniu, że stan techniczny, stopień zużycia mieszkaniowego zasobu Gminy oraz jego wielkość a także wysokość środków finansowych niezbędnych do doprowadzenia zasobu do należytego stanu technicznego oraz uzyskania znaczącej poprawy, wymagają okresu około 25 lat. Warunkiem zachowania tego terminu jest zapewnienie średniorocznie na potrzeby remontowe zasobu mieszkaniowego kwoty stanowiącej równowartość 4% z kwoty 223.075.236,88 zł wskazanej jako koszt odtworzenia zasobu, czyli kwoty 8.923.009,48 zł.</w:t>
      </w:r>
    </w:p>
    <w:p w:rsidR="00A77B3E" w:rsidRDefault="00C93DFC">
      <w:pPr>
        <w:keepLines/>
        <w:spacing w:before="120" w:after="120" w:line="276" w:lineRule="auto"/>
        <w:ind w:firstLine="340"/>
        <w:rPr>
          <w:color w:val="000000"/>
          <w:u w:color="000000"/>
        </w:rPr>
      </w:pPr>
      <w:r>
        <w:t>3. </w:t>
      </w:r>
      <w:r>
        <w:rPr>
          <w:color w:val="000000"/>
          <w:u w:color="000000"/>
        </w:rPr>
        <w:t>Celem remontów i modernizacji budynków jest zapewnienie bezpieczeństwa najemcom. W pierwszej kolejności podejmowane będą prace zmierzające do zabezpieczenia konstrukcji budynków, modernizacji i zabezpieczenia instalacji technicznych oraz zabezpieczenia przeciwpożarowego.</w:t>
      </w:r>
    </w:p>
    <w:p w:rsidR="00A77B3E" w:rsidRDefault="00C93DFC">
      <w:pPr>
        <w:keepLines/>
        <w:spacing w:before="120" w:after="120" w:line="276" w:lineRule="auto"/>
        <w:ind w:firstLine="340"/>
        <w:rPr>
          <w:color w:val="000000"/>
          <w:u w:color="000000"/>
        </w:rPr>
      </w:pPr>
      <w:r>
        <w:t>4. </w:t>
      </w:r>
      <w:r>
        <w:rPr>
          <w:color w:val="000000"/>
          <w:u w:color="000000"/>
        </w:rPr>
        <w:t>Należy przyjąć następujące priorytety w zakresie remontów i modernizacji:</w:t>
      </w:r>
    </w:p>
    <w:p w:rsidR="00A77B3E" w:rsidRDefault="00C93DFC">
      <w:pPr>
        <w:spacing w:before="120" w:after="120" w:line="276" w:lineRule="auto"/>
        <w:ind w:left="340" w:hanging="227"/>
        <w:rPr>
          <w:color w:val="000000"/>
          <w:u w:color="000000"/>
        </w:rPr>
      </w:pPr>
      <w:r>
        <w:t>1) </w:t>
      </w:r>
      <w:r>
        <w:rPr>
          <w:color w:val="000000"/>
          <w:u w:color="000000"/>
        </w:rPr>
        <w:t>usuwanie stanów zagrożenia katastrofą budowlaną budynków;</w:t>
      </w:r>
    </w:p>
    <w:p w:rsidR="00A77B3E" w:rsidRDefault="00C93DFC">
      <w:pPr>
        <w:spacing w:before="120" w:after="120" w:line="276" w:lineRule="auto"/>
        <w:ind w:left="340" w:hanging="227"/>
        <w:rPr>
          <w:color w:val="000000"/>
          <w:u w:color="000000"/>
        </w:rPr>
      </w:pPr>
      <w:r>
        <w:t>2) </w:t>
      </w:r>
      <w:r>
        <w:rPr>
          <w:color w:val="000000"/>
          <w:u w:color="000000"/>
        </w:rPr>
        <w:t>remont elementów konstrukcyjnych budynków;</w:t>
      </w:r>
    </w:p>
    <w:p w:rsidR="00A77B3E" w:rsidRDefault="00C93DFC">
      <w:pPr>
        <w:spacing w:before="120" w:after="120" w:line="276" w:lineRule="auto"/>
        <w:ind w:left="340" w:hanging="227"/>
        <w:rPr>
          <w:color w:val="000000"/>
          <w:u w:color="000000"/>
        </w:rPr>
      </w:pPr>
      <w:r>
        <w:t>3) </w:t>
      </w:r>
      <w:r>
        <w:rPr>
          <w:color w:val="000000"/>
          <w:u w:color="000000"/>
        </w:rPr>
        <w:t>zapewnienie szczelności pokryć dachowych;</w:t>
      </w:r>
    </w:p>
    <w:p w:rsidR="00A77B3E" w:rsidRDefault="00C93DFC">
      <w:pPr>
        <w:spacing w:before="120" w:after="120" w:line="276" w:lineRule="auto"/>
        <w:ind w:left="340" w:hanging="227"/>
        <w:rPr>
          <w:color w:val="000000"/>
          <w:u w:color="000000"/>
        </w:rPr>
      </w:pPr>
      <w:r>
        <w:t>4) </w:t>
      </w:r>
      <w:r>
        <w:rPr>
          <w:color w:val="000000"/>
          <w:u w:color="000000"/>
        </w:rPr>
        <w:t>zapewnienie źródeł ciepła do lokali mieszkalnych;</w:t>
      </w:r>
    </w:p>
    <w:p w:rsidR="00A77B3E" w:rsidRDefault="00C93DFC">
      <w:pPr>
        <w:spacing w:before="120" w:after="120" w:line="276" w:lineRule="auto"/>
        <w:ind w:left="340" w:hanging="227"/>
        <w:rPr>
          <w:color w:val="000000"/>
          <w:u w:color="000000"/>
        </w:rPr>
      </w:pPr>
      <w:r>
        <w:t>5) </w:t>
      </w:r>
      <w:r>
        <w:rPr>
          <w:color w:val="000000"/>
          <w:u w:color="000000"/>
        </w:rPr>
        <w:t>zapewnienie prawidłowego funkcjonowania przewodów kominowych;</w:t>
      </w:r>
    </w:p>
    <w:p w:rsidR="00A77B3E" w:rsidRDefault="00C93DFC">
      <w:pPr>
        <w:spacing w:before="120" w:after="120" w:line="276" w:lineRule="auto"/>
        <w:ind w:left="340" w:hanging="227"/>
        <w:rPr>
          <w:color w:val="000000"/>
          <w:u w:color="000000"/>
        </w:rPr>
      </w:pPr>
      <w:r>
        <w:t>6) </w:t>
      </w:r>
      <w:r>
        <w:rPr>
          <w:color w:val="000000"/>
          <w:u w:color="000000"/>
        </w:rPr>
        <w:t>wymiana stolarki okiennej i drzwiowej;</w:t>
      </w:r>
    </w:p>
    <w:p w:rsidR="00A77B3E" w:rsidRDefault="00C93DFC">
      <w:pPr>
        <w:spacing w:before="120" w:after="120" w:line="276" w:lineRule="auto"/>
        <w:ind w:left="340" w:hanging="227"/>
        <w:rPr>
          <w:color w:val="000000"/>
          <w:u w:color="000000"/>
        </w:rPr>
      </w:pPr>
      <w:r>
        <w:t>7) </w:t>
      </w:r>
      <w:r>
        <w:rPr>
          <w:color w:val="000000"/>
          <w:u w:color="000000"/>
        </w:rPr>
        <w:t>termomodernizacja i remont elewacji;</w:t>
      </w:r>
    </w:p>
    <w:p w:rsidR="00A77B3E" w:rsidRDefault="00C93DFC">
      <w:pPr>
        <w:spacing w:before="120" w:after="120" w:line="276" w:lineRule="auto"/>
        <w:ind w:left="340" w:hanging="227"/>
        <w:rPr>
          <w:color w:val="000000"/>
          <w:u w:color="000000"/>
        </w:rPr>
      </w:pPr>
      <w:r>
        <w:t>8) </w:t>
      </w:r>
      <w:r>
        <w:rPr>
          <w:color w:val="000000"/>
          <w:u w:color="000000"/>
        </w:rPr>
        <w:t>remont klatek schodowych;</w:t>
      </w:r>
    </w:p>
    <w:p w:rsidR="00A77B3E" w:rsidRDefault="00C93DFC">
      <w:pPr>
        <w:spacing w:before="120" w:after="120" w:line="276" w:lineRule="auto"/>
        <w:ind w:left="340" w:hanging="227"/>
        <w:rPr>
          <w:color w:val="000000"/>
          <w:u w:color="000000"/>
        </w:rPr>
      </w:pPr>
      <w:r>
        <w:t>9) </w:t>
      </w:r>
      <w:r>
        <w:rPr>
          <w:color w:val="000000"/>
          <w:u w:color="000000"/>
        </w:rPr>
        <w:t>naprawa utwardzeń podwórek.</w:t>
      </w:r>
    </w:p>
    <w:p w:rsidR="002074F0" w:rsidRDefault="002074F0">
      <w:pPr>
        <w:spacing w:before="120" w:after="120"/>
        <w:jc w:val="center"/>
        <w:rPr>
          <w:b/>
          <w:color w:val="000000"/>
          <w:u w:color="000000"/>
        </w:rPr>
      </w:pPr>
    </w:p>
    <w:p w:rsidR="00A77B3E" w:rsidRDefault="00C93DFC">
      <w:pPr>
        <w:spacing w:before="120" w:after="120"/>
        <w:jc w:val="center"/>
        <w:rPr>
          <w:b/>
          <w:color w:val="000000"/>
          <w:u w:color="000000"/>
        </w:rPr>
      </w:pPr>
      <w:r>
        <w:rPr>
          <w:b/>
          <w:color w:val="000000"/>
          <w:u w:color="000000"/>
        </w:rPr>
        <w:lastRenderedPageBreak/>
        <w:t>Plan remontów i modernizacji</w:t>
      </w:r>
    </w:p>
    <w:p w:rsidR="00A77B3E" w:rsidRDefault="00C93DFC">
      <w:pPr>
        <w:keepLines/>
        <w:spacing w:before="120" w:after="120" w:line="276" w:lineRule="auto"/>
        <w:ind w:firstLine="340"/>
        <w:rPr>
          <w:color w:val="000000"/>
          <w:u w:color="000000"/>
        </w:rPr>
      </w:pPr>
      <w:r>
        <w:rPr>
          <w:b/>
        </w:rPr>
        <w:t>§ 9. </w:t>
      </w:r>
      <w:r>
        <w:t>1. </w:t>
      </w:r>
      <w:r>
        <w:rPr>
          <w:color w:val="000000"/>
          <w:u w:color="000000"/>
        </w:rPr>
        <w:t>Plan remontów i modernizacji mieszkaniowego zasobu Gminy na lata 2021-2025 uwzględniać będzie wysokość środków finansowych, jakie można przeznaczyć na ten cel ze źródeł finansowania opisanych w rozdziale 6 Programu.</w:t>
      </w:r>
    </w:p>
    <w:p w:rsidR="00A77B3E" w:rsidRDefault="00C93DFC">
      <w:pPr>
        <w:keepLines/>
        <w:spacing w:before="120" w:after="120" w:line="276" w:lineRule="auto"/>
        <w:ind w:firstLine="340"/>
        <w:rPr>
          <w:color w:val="000000"/>
          <w:u w:color="000000"/>
        </w:rPr>
      </w:pPr>
      <w:r>
        <w:t>2. </w:t>
      </w:r>
      <w:r>
        <w:rPr>
          <w:color w:val="000000"/>
          <w:u w:color="000000"/>
        </w:rPr>
        <w:t>Plan remontów i modernizacji uwzględniać będzie priorytety przyjęte dla uzyskania poprawy stanu zasobu i podniesienia standardu warunków mieszkaniowych, z zachowaniem pierwszeństwa dla tych robót, które usuną istniejący obecnie stan zagrożenia i od których zależy bezpieczeństwo mieszkańców, w tym obejmować będzie niezbędne wyburzenia budynków. Plan uwzględnia również potrzeby w zakresie wykonania ulepszeń lokali mieszkalnych oraz zagospodarowania wolnych lokali.</w:t>
      </w:r>
    </w:p>
    <w:p w:rsidR="00A77B3E" w:rsidRDefault="00C93DFC">
      <w:pPr>
        <w:keepLines/>
        <w:spacing w:before="120" w:after="120" w:line="276" w:lineRule="auto"/>
        <w:ind w:firstLine="340"/>
        <w:rPr>
          <w:color w:val="000000"/>
          <w:u w:color="000000"/>
        </w:rPr>
      </w:pPr>
      <w:r>
        <w:t>3. </w:t>
      </w:r>
      <w:r>
        <w:rPr>
          <w:color w:val="000000"/>
          <w:u w:color="000000"/>
        </w:rPr>
        <w:t>Szczegółowy zakres remontów, modernizacji i wyburzeń budynków zasobu ustalany będzie corocznie w porozumieniu zawieranym pomiędzy Gminą a dzierżawcą zasobu określonym w rozdziale V Programu.</w:t>
      </w:r>
    </w:p>
    <w:p w:rsidR="00A77B3E" w:rsidRDefault="00C93DFC">
      <w:pPr>
        <w:keepLines/>
        <w:spacing w:before="120" w:after="120" w:line="276" w:lineRule="auto"/>
        <w:ind w:firstLine="340"/>
        <w:rPr>
          <w:color w:val="000000"/>
          <w:u w:color="000000"/>
        </w:rPr>
      </w:pPr>
      <w:r>
        <w:t>4. </w:t>
      </w:r>
      <w:r>
        <w:rPr>
          <w:color w:val="000000"/>
          <w:u w:color="000000"/>
        </w:rPr>
        <w:t>Wielkość wydatków na remonty, modernizacje i wyburzenia budynków zasobu, pokrywanych z budżetu Gminy w kolejnych latach, określana będzie w uchwałach budżetowych.</w:t>
      </w:r>
    </w:p>
    <w:p w:rsidR="00A77B3E" w:rsidRDefault="00C93DFC">
      <w:pPr>
        <w:keepLines/>
        <w:spacing w:before="120" w:after="120" w:line="276" w:lineRule="auto"/>
        <w:ind w:firstLine="340"/>
        <w:rPr>
          <w:color w:val="000000"/>
          <w:u w:color="000000"/>
        </w:rPr>
      </w:pPr>
      <w:r>
        <w:t>5. </w:t>
      </w:r>
      <w:r>
        <w:rPr>
          <w:color w:val="000000"/>
          <w:u w:color="000000"/>
        </w:rPr>
        <w:t>Wydatki na pokrycie kosztów remontów, modernizacji i wyburzeń budynków zasobu, z wyłączeniem budynków wspólnot mieszkaniowych, pochodzące z środków budżetu Gminy, zostały zaplanowane na 2021 r. i lata następne w wysokości nie niższej niż planowane wpływy z tytułu czynszu dzierżawnego za wydzierżawione zasoby mieszkaniowe.</w:t>
      </w:r>
    </w:p>
    <w:p w:rsidR="00A77B3E" w:rsidRDefault="00C93DFC">
      <w:pPr>
        <w:keepLines/>
        <w:spacing w:before="120" w:after="120" w:line="276" w:lineRule="auto"/>
        <w:ind w:firstLine="340"/>
        <w:rPr>
          <w:color w:val="000000"/>
          <w:u w:color="000000"/>
        </w:rPr>
      </w:pPr>
      <w:r>
        <w:t>6. </w:t>
      </w:r>
      <w:r>
        <w:rPr>
          <w:color w:val="000000"/>
          <w:u w:color="000000"/>
        </w:rPr>
        <w:t>Przewiduje się systematyczny wzrost wydatków z budżetu Gminy na pokrycie kosztów remontów, modernizacji i wyburzeń budynków zasobu w latach 2021-2025, co najmniej o wskaźnik równy wskaźnikowi wzrostu cen towarów i usług konsumpcyjnych ogłaszany przez Prezesa GUS za poprzedni rok kalendarzowy.</w:t>
      </w:r>
    </w:p>
    <w:p w:rsidR="00A77B3E" w:rsidRDefault="00C93DFC">
      <w:pPr>
        <w:keepLines/>
        <w:spacing w:before="120" w:after="120" w:line="276" w:lineRule="auto"/>
        <w:ind w:firstLine="340"/>
        <w:rPr>
          <w:color w:val="000000"/>
          <w:u w:color="000000"/>
        </w:rPr>
      </w:pPr>
      <w:r>
        <w:t>7. </w:t>
      </w:r>
      <w:r>
        <w:rPr>
          <w:color w:val="000000"/>
          <w:u w:color="000000"/>
        </w:rPr>
        <w:t>Zadania związane z realizacją remontów, modernizacji i wyburzeń budynków obejmować będą:</w:t>
      </w:r>
    </w:p>
    <w:p w:rsidR="00A77B3E" w:rsidRDefault="00C93DFC">
      <w:pPr>
        <w:spacing w:before="120" w:after="120" w:line="276" w:lineRule="auto"/>
        <w:ind w:left="340" w:hanging="227"/>
        <w:rPr>
          <w:color w:val="000000"/>
          <w:u w:color="000000"/>
        </w:rPr>
      </w:pPr>
      <w:r>
        <w:t>1) </w:t>
      </w:r>
      <w:r>
        <w:rPr>
          <w:color w:val="000000"/>
          <w:u w:color="000000"/>
        </w:rPr>
        <w:t>roboty zabezpieczające w budynkach wynikające z decyzji PINB, przeglądów letnich, ekspertyz i projektów,</w:t>
      </w:r>
    </w:p>
    <w:p w:rsidR="00A77B3E" w:rsidRDefault="00C93DFC">
      <w:pPr>
        <w:spacing w:before="120" w:after="120" w:line="276" w:lineRule="auto"/>
        <w:ind w:left="340" w:hanging="227"/>
        <w:rPr>
          <w:color w:val="000000"/>
          <w:u w:color="000000"/>
        </w:rPr>
      </w:pPr>
      <w:r>
        <w:t>2) </w:t>
      </w:r>
      <w:r>
        <w:rPr>
          <w:color w:val="000000"/>
          <w:u w:color="000000"/>
        </w:rPr>
        <w:t>docieplenie budynków;</w:t>
      </w:r>
    </w:p>
    <w:p w:rsidR="00A77B3E" w:rsidRDefault="00C93DFC">
      <w:pPr>
        <w:spacing w:before="120" w:after="120" w:line="276" w:lineRule="auto"/>
        <w:ind w:left="340" w:hanging="227"/>
        <w:rPr>
          <w:color w:val="000000"/>
          <w:u w:color="000000"/>
        </w:rPr>
      </w:pPr>
      <w:r>
        <w:t>3) </w:t>
      </w:r>
      <w:r>
        <w:rPr>
          <w:color w:val="000000"/>
          <w:u w:color="000000"/>
        </w:rPr>
        <w:t>remonty dachów;</w:t>
      </w:r>
    </w:p>
    <w:p w:rsidR="00A77B3E" w:rsidRDefault="00C93DFC">
      <w:pPr>
        <w:spacing w:before="120" w:after="120" w:line="276" w:lineRule="auto"/>
        <w:ind w:left="340" w:hanging="227"/>
        <w:rPr>
          <w:color w:val="000000"/>
          <w:u w:color="000000"/>
        </w:rPr>
      </w:pPr>
      <w:r>
        <w:t>4) </w:t>
      </w:r>
      <w:r>
        <w:rPr>
          <w:color w:val="000000"/>
          <w:u w:color="000000"/>
        </w:rPr>
        <w:t>remonty elewacji;</w:t>
      </w:r>
    </w:p>
    <w:p w:rsidR="00A77B3E" w:rsidRDefault="00C93DFC">
      <w:pPr>
        <w:spacing w:before="120" w:after="120" w:line="276" w:lineRule="auto"/>
        <w:ind w:left="340" w:hanging="227"/>
        <w:rPr>
          <w:color w:val="000000"/>
          <w:u w:color="000000"/>
        </w:rPr>
      </w:pPr>
      <w:r>
        <w:t>5) </w:t>
      </w:r>
      <w:r>
        <w:rPr>
          <w:color w:val="000000"/>
          <w:u w:color="000000"/>
        </w:rPr>
        <w:t>remonty instalacji c.o. i c.w.u;</w:t>
      </w:r>
    </w:p>
    <w:p w:rsidR="00A77B3E" w:rsidRDefault="00C93DFC">
      <w:pPr>
        <w:spacing w:before="120" w:after="120" w:line="276" w:lineRule="auto"/>
        <w:ind w:left="340" w:hanging="227"/>
        <w:rPr>
          <w:color w:val="000000"/>
          <w:u w:color="000000"/>
        </w:rPr>
      </w:pPr>
      <w:r>
        <w:t>6) </w:t>
      </w:r>
      <w:r>
        <w:rPr>
          <w:color w:val="000000"/>
          <w:u w:color="000000"/>
        </w:rPr>
        <w:t>remonty instalacji elektrycznej;</w:t>
      </w:r>
    </w:p>
    <w:p w:rsidR="00A77B3E" w:rsidRDefault="00C93DFC">
      <w:pPr>
        <w:spacing w:before="120" w:after="120" w:line="276" w:lineRule="auto"/>
        <w:ind w:left="340" w:hanging="227"/>
        <w:rPr>
          <w:color w:val="000000"/>
          <w:u w:color="000000"/>
        </w:rPr>
      </w:pPr>
      <w:r>
        <w:t>7) </w:t>
      </w:r>
      <w:r>
        <w:rPr>
          <w:color w:val="000000"/>
          <w:u w:color="000000"/>
        </w:rPr>
        <w:t>remonty instalacji gazowej;</w:t>
      </w:r>
    </w:p>
    <w:p w:rsidR="00A77B3E" w:rsidRDefault="00C93DFC">
      <w:pPr>
        <w:spacing w:before="120" w:after="120" w:line="276" w:lineRule="auto"/>
        <w:ind w:left="340" w:hanging="227"/>
        <w:rPr>
          <w:color w:val="000000"/>
          <w:u w:color="000000"/>
        </w:rPr>
      </w:pPr>
      <w:r>
        <w:t>8) </w:t>
      </w:r>
      <w:r>
        <w:rPr>
          <w:color w:val="000000"/>
          <w:u w:color="000000"/>
        </w:rPr>
        <w:t>remonty instalacji wod. – kan;</w:t>
      </w:r>
    </w:p>
    <w:p w:rsidR="00A77B3E" w:rsidRDefault="00C93DFC">
      <w:pPr>
        <w:spacing w:before="120" w:after="120" w:line="276" w:lineRule="auto"/>
        <w:ind w:left="340" w:hanging="227"/>
        <w:rPr>
          <w:color w:val="000000"/>
          <w:u w:color="000000"/>
        </w:rPr>
      </w:pPr>
      <w:r>
        <w:t>9) </w:t>
      </w:r>
      <w:r>
        <w:rPr>
          <w:color w:val="000000"/>
          <w:u w:color="000000"/>
        </w:rPr>
        <w:t>wymianę stolarki okiennej i drzwiowej;</w:t>
      </w:r>
    </w:p>
    <w:p w:rsidR="00A77B3E" w:rsidRDefault="00C93DFC">
      <w:pPr>
        <w:spacing w:before="120" w:after="120" w:line="276" w:lineRule="auto"/>
        <w:ind w:left="340" w:hanging="227"/>
        <w:rPr>
          <w:color w:val="000000"/>
          <w:u w:color="000000"/>
        </w:rPr>
      </w:pPr>
      <w:r>
        <w:t>10) </w:t>
      </w:r>
      <w:r>
        <w:rPr>
          <w:color w:val="000000"/>
          <w:u w:color="000000"/>
        </w:rPr>
        <w:t>roboty zduńskie;</w:t>
      </w:r>
    </w:p>
    <w:p w:rsidR="00A77B3E" w:rsidRDefault="00C93DFC">
      <w:pPr>
        <w:spacing w:before="120" w:after="120" w:line="276" w:lineRule="auto"/>
        <w:ind w:left="340" w:hanging="227"/>
        <w:rPr>
          <w:color w:val="000000"/>
          <w:u w:color="000000"/>
        </w:rPr>
      </w:pPr>
      <w:r>
        <w:t>11) </w:t>
      </w:r>
      <w:r>
        <w:rPr>
          <w:color w:val="000000"/>
          <w:u w:color="000000"/>
        </w:rPr>
        <w:t>remonty pustostanów;</w:t>
      </w:r>
    </w:p>
    <w:p w:rsidR="00A77B3E" w:rsidRDefault="00C93DFC">
      <w:pPr>
        <w:spacing w:before="120" w:after="120" w:line="276" w:lineRule="auto"/>
        <w:ind w:left="340" w:hanging="227"/>
        <w:rPr>
          <w:color w:val="000000"/>
          <w:u w:color="000000"/>
        </w:rPr>
      </w:pPr>
      <w:r>
        <w:lastRenderedPageBreak/>
        <w:t>12) </w:t>
      </w:r>
      <w:r>
        <w:rPr>
          <w:color w:val="000000"/>
          <w:u w:color="000000"/>
        </w:rPr>
        <w:t>roboty ogólnobudowlane;</w:t>
      </w:r>
    </w:p>
    <w:p w:rsidR="00A77B3E" w:rsidRDefault="00C93DFC">
      <w:pPr>
        <w:spacing w:before="120" w:after="120" w:line="276" w:lineRule="auto"/>
        <w:ind w:left="340" w:hanging="227"/>
        <w:rPr>
          <w:color w:val="000000"/>
          <w:u w:color="000000"/>
        </w:rPr>
      </w:pPr>
      <w:r>
        <w:t>13) </w:t>
      </w:r>
      <w:r>
        <w:rPr>
          <w:color w:val="000000"/>
          <w:u w:color="000000"/>
        </w:rPr>
        <w:t>roboty rozbiórkowe;</w:t>
      </w:r>
    </w:p>
    <w:p w:rsidR="00A77B3E" w:rsidRDefault="00C93DFC">
      <w:pPr>
        <w:spacing w:before="120" w:after="120" w:line="276" w:lineRule="auto"/>
        <w:ind w:left="340" w:hanging="227"/>
        <w:rPr>
          <w:color w:val="000000"/>
          <w:u w:color="000000"/>
        </w:rPr>
      </w:pPr>
      <w:r>
        <w:t>14) </w:t>
      </w:r>
      <w:r>
        <w:rPr>
          <w:color w:val="000000"/>
          <w:u w:color="000000"/>
        </w:rPr>
        <w:t>roboty kominiarskie.</w:t>
      </w:r>
    </w:p>
    <w:p w:rsidR="00A77B3E" w:rsidRDefault="00C93DFC">
      <w:pPr>
        <w:keepNext/>
        <w:spacing w:line="276" w:lineRule="auto"/>
        <w:jc w:val="center"/>
        <w:rPr>
          <w:color w:val="000000"/>
          <w:u w:color="000000"/>
        </w:rPr>
      </w:pPr>
      <w:r>
        <w:rPr>
          <w:b/>
        </w:rPr>
        <w:t>Rozdział 3.</w:t>
      </w:r>
      <w:r>
        <w:rPr>
          <w:color w:val="000000"/>
          <w:u w:color="000000"/>
        </w:rPr>
        <w:br/>
      </w:r>
      <w:r>
        <w:rPr>
          <w:b/>
          <w:color w:val="000000"/>
          <w:u w:color="000000"/>
        </w:rPr>
        <w:t>Planowana sprzedaż lokali w kolejnych latach 2021-2025</w:t>
      </w:r>
    </w:p>
    <w:p w:rsidR="00A77B3E" w:rsidRDefault="00C93DFC">
      <w:pPr>
        <w:keepLines/>
        <w:spacing w:before="120" w:after="120" w:line="276" w:lineRule="auto"/>
        <w:ind w:firstLine="340"/>
        <w:rPr>
          <w:color w:val="000000"/>
          <w:u w:color="000000"/>
        </w:rPr>
      </w:pPr>
      <w:r>
        <w:rPr>
          <w:b/>
        </w:rPr>
        <w:t>§ 10. </w:t>
      </w:r>
      <w:r>
        <w:t>1. </w:t>
      </w:r>
      <w:r>
        <w:rPr>
          <w:color w:val="000000"/>
          <w:u w:color="000000"/>
        </w:rPr>
        <w:t>Zasady sprzedaży lokali mieszkalnych w Gminie Miasto Tomaszów Mazowiecki określa odrębna uchwała Rady Miejskiej Tomaszowa Mazowieckiego.</w:t>
      </w:r>
    </w:p>
    <w:p w:rsidR="00A77B3E" w:rsidRDefault="00C93DFC">
      <w:pPr>
        <w:keepLines/>
        <w:spacing w:before="120" w:after="120" w:line="276" w:lineRule="auto"/>
        <w:ind w:firstLine="340"/>
        <w:rPr>
          <w:color w:val="000000"/>
          <w:u w:color="000000"/>
        </w:rPr>
      </w:pPr>
      <w:r>
        <w:t>2. </w:t>
      </w:r>
      <w:r>
        <w:rPr>
          <w:color w:val="000000"/>
          <w:u w:color="000000"/>
        </w:rPr>
        <w:t>W latach 2021-2025 zakłada się kontynuację sprzedaży lokali w budynkach wspólnot mieszkaniowych dotychczasowym najemcom, dążąc do całkowitego sprywatyzowania tej części zasobu mieszkaniowego Gminy.</w:t>
      </w:r>
    </w:p>
    <w:p w:rsidR="00A77B3E" w:rsidRDefault="00C93DFC">
      <w:pPr>
        <w:keepLines/>
        <w:spacing w:before="120" w:after="120" w:line="276" w:lineRule="auto"/>
        <w:ind w:firstLine="340"/>
        <w:rPr>
          <w:color w:val="000000"/>
          <w:u w:color="000000"/>
        </w:rPr>
      </w:pPr>
      <w:r>
        <w:t>3. </w:t>
      </w:r>
      <w:r>
        <w:rPr>
          <w:color w:val="000000"/>
          <w:u w:color="000000"/>
        </w:rPr>
        <w:t>Dopuszcza się sprzedaż lokali w budynkach wspólnot mieszkaniowych na wolnym rynku, w sytuacji, gdy dotychczasowi najemcy nie skorzystają z prawa pierwszeństwa w nabyciu lokalu i którym zostaną zaproponowane lokale zamienne.</w:t>
      </w:r>
    </w:p>
    <w:p w:rsidR="00A77B3E" w:rsidRDefault="00C93DFC">
      <w:pPr>
        <w:keepLines/>
        <w:spacing w:before="120" w:after="120" w:line="276" w:lineRule="auto"/>
        <w:ind w:firstLine="340"/>
        <w:rPr>
          <w:color w:val="000000"/>
          <w:u w:color="000000"/>
        </w:rPr>
      </w:pPr>
      <w:r>
        <w:t>4. </w:t>
      </w:r>
      <w:r>
        <w:rPr>
          <w:color w:val="000000"/>
          <w:u w:color="000000"/>
        </w:rPr>
        <w:t>Zakłada się, że ta część zasobu mieszkaniowego, która obejmuje lokale mieszkalne w budynkach stanowiących 100% własność Gminy, nie powinna być w kolejnych latach przedmiotem sprzedaży częściowej celem zabezpieczenia potrzeb mieszkaniowych społeczności samorządowej</w:t>
      </w:r>
      <w:r>
        <w:rPr>
          <w:i/>
          <w:color w:val="000000"/>
          <w:u w:color="000000"/>
        </w:rPr>
        <w:t xml:space="preserve">. </w:t>
      </w:r>
    </w:p>
    <w:p w:rsidR="00A77B3E" w:rsidRDefault="00C93DFC">
      <w:pPr>
        <w:keepLines/>
        <w:spacing w:before="120" w:after="120" w:line="276" w:lineRule="auto"/>
        <w:ind w:firstLine="340"/>
        <w:rPr>
          <w:color w:val="000000"/>
          <w:u w:color="000000"/>
        </w:rPr>
      </w:pPr>
      <w:r>
        <w:t>5. </w:t>
      </w:r>
      <w:r>
        <w:rPr>
          <w:color w:val="000000"/>
          <w:u w:color="000000"/>
        </w:rPr>
        <w:t>Lokale w budynkach nowo wybudowanych oraz po przeprowadzonym kapitalnym remoncie lub modernizacji nie powinny podlegać sprzedaży.</w:t>
      </w:r>
    </w:p>
    <w:p w:rsidR="00A77B3E" w:rsidRDefault="00C93DFC">
      <w:pPr>
        <w:keepLines/>
        <w:spacing w:before="120" w:after="120" w:line="276" w:lineRule="auto"/>
        <w:ind w:firstLine="340"/>
        <w:rPr>
          <w:color w:val="000000"/>
          <w:u w:color="000000"/>
        </w:rPr>
      </w:pPr>
      <w:r>
        <w:t>6. </w:t>
      </w:r>
      <w:r>
        <w:rPr>
          <w:color w:val="000000"/>
          <w:u w:color="000000"/>
        </w:rPr>
        <w:t>Prognozę sprzedaży lokali sporządzono na podstawie analizy danych z lat 2016-2020 obejmujących liczbę, powierzchnię użytkową sprzedanych lokali mieszkalnych i uzyskaną cenę zbycia.</w:t>
      </w:r>
    </w:p>
    <w:p w:rsidR="00A77B3E" w:rsidRDefault="00C93DFC">
      <w:pPr>
        <w:keepLines/>
        <w:spacing w:before="120" w:after="120" w:line="276" w:lineRule="auto"/>
        <w:ind w:firstLine="340"/>
        <w:rPr>
          <w:color w:val="000000"/>
          <w:u w:color="000000"/>
        </w:rPr>
      </w:pPr>
      <w:r>
        <w:t>7. </w:t>
      </w:r>
      <w:r>
        <w:rPr>
          <w:color w:val="000000"/>
          <w:u w:color="000000"/>
        </w:rPr>
        <w:t>Planowaną sprzedaż lokali mieszkalnych w latach 2021-2025 zawiera poniższa tabela.</w:t>
      </w:r>
    </w:p>
    <w:p w:rsidR="00A77B3E" w:rsidRDefault="00C93DFC">
      <w:pPr>
        <w:spacing w:before="120" w:after="120" w:line="276" w:lineRule="auto"/>
        <w:ind w:firstLine="227"/>
        <w:rPr>
          <w:color w:val="000000"/>
          <w:u w:color="000000"/>
        </w:rPr>
      </w:pPr>
      <w:r>
        <w:rPr>
          <w:color w:val="000000"/>
          <w:u w:color="000000"/>
        </w:rPr>
        <w:t>Tabela nr 7. Planowana sprzedaż lokali mieszkalnych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94"/>
        <w:gridCol w:w="2836"/>
        <w:gridCol w:w="2521"/>
        <w:gridCol w:w="2731"/>
      </w:tblGrid>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Rok</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Planowana sprzedaż lokali w szt.</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Wartość rynkowa w zł</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Cena zbycia lokali po udzieleniu bonifikaty </w:t>
            </w:r>
          </w:p>
          <w:p w:rsidR="00B8796F" w:rsidRDefault="00C93DFC">
            <w:pPr>
              <w:jc w:val="center"/>
            </w:pPr>
            <w:r>
              <w:t>w zł*</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2021</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600 000</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2022</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600 000</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2023</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600 000</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2024</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600 000</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2025</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600 000</w:t>
            </w:r>
          </w:p>
        </w:tc>
      </w:tr>
      <w:tr w:rsidR="00B8796F">
        <w:trPr>
          <w:trHeight w:val="45"/>
        </w:trPr>
        <w:tc>
          <w:tcPr>
            <w:tcW w:w="19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Razem</w:t>
            </w:r>
          </w:p>
        </w:tc>
        <w:tc>
          <w:tcPr>
            <w:tcW w:w="28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150</w:t>
            </w:r>
          </w:p>
        </w:tc>
        <w:tc>
          <w:tcPr>
            <w:tcW w:w="25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15 000 000</w:t>
            </w:r>
          </w:p>
        </w:tc>
        <w:tc>
          <w:tcPr>
            <w:tcW w:w="273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3 000 000</w:t>
            </w:r>
          </w:p>
        </w:tc>
      </w:tr>
    </w:tbl>
    <w:p w:rsidR="00A77B3E" w:rsidRDefault="00C93DFC">
      <w:pPr>
        <w:spacing w:before="120" w:after="120" w:line="276" w:lineRule="auto"/>
        <w:ind w:firstLine="227"/>
        <w:rPr>
          <w:color w:val="000000"/>
          <w:u w:color="000000"/>
        </w:rPr>
      </w:pPr>
      <w:r>
        <w:rPr>
          <w:color w:val="000000"/>
          <w:u w:color="000000"/>
          <w:vertAlign w:val="superscript"/>
        </w:rPr>
        <w:t>*</w:t>
      </w:r>
      <w:r>
        <w:rPr>
          <w:color w:val="000000"/>
          <w:u w:color="000000"/>
        </w:rPr>
        <w:t xml:space="preserve"> przy założeniu bonifikat obowiązujących zgodnie z uchwałą Rady Miejskiej Tomaszowa Mazowieckiego.</w:t>
      </w:r>
    </w:p>
    <w:p w:rsidR="00A77B3E" w:rsidRDefault="00C93DFC">
      <w:pPr>
        <w:keepLines/>
        <w:spacing w:before="120" w:after="120" w:line="276" w:lineRule="auto"/>
        <w:ind w:firstLine="340"/>
        <w:rPr>
          <w:color w:val="000000"/>
          <w:u w:color="000000"/>
        </w:rPr>
      </w:pPr>
      <w:r>
        <w:t>8. </w:t>
      </w:r>
      <w:r>
        <w:rPr>
          <w:color w:val="000000"/>
          <w:u w:color="000000"/>
        </w:rPr>
        <w:t>Przewidywana ilości lokali przeznaczonych do sprzedaży w latach 2021-2025 określona została przy założeniu, że okres najmu lub dzierżawy nabywanego lokalu oraz wysokość bonifikaty od ceny lokalu wraz z udziałem w gruncie nie ulegną zmianie.</w:t>
      </w:r>
    </w:p>
    <w:p w:rsidR="00A77B3E" w:rsidRDefault="00C93DFC">
      <w:pPr>
        <w:keepLines/>
        <w:spacing w:before="120" w:after="120" w:line="276" w:lineRule="auto"/>
        <w:ind w:firstLine="340"/>
        <w:rPr>
          <w:color w:val="000000"/>
          <w:u w:color="000000"/>
        </w:rPr>
      </w:pPr>
      <w:r>
        <w:lastRenderedPageBreak/>
        <w:t>9. </w:t>
      </w:r>
      <w:r>
        <w:rPr>
          <w:color w:val="000000"/>
          <w:u w:color="000000"/>
        </w:rPr>
        <w:t>Nie przeznacza się do sprzedaży, w trybie bezprzetargowym na rzecz najemców, lokali mieszkalnych z uwagi na to, że:</w:t>
      </w:r>
    </w:p>
    <w:p w:rsidR="00A77B3E" w:rsidRDefault="00C93DFC">
      <w:pPr>
        <w:spacing w:before="120" w:after="120" w:line="276" w:lineRule="auto"/>
        <w:ind w:left="340" w:hanging="227"/>
        <w:rPr>
          <w:color w:val="000000"/>
          <w:u w:color="000000"/>
        </w:rPr>
      </w:pPr>
      <w:r>
        <w:t>1) </w:t>
      </w:r>
      <w:r>
        <w:rPr>
          <w:color w:val="000000"/>
          <w:u w:color="000000"/>
        </w:rPr>
        <w:t>lokal znajduje się w budynku przeznaczonym do rozbiórki;</w:t>
      </w:r>
    </w:p>
    <w:p w:rsidR="00A77B3E" w:rsidRDefault="00C93DFC">
      <w:pPr>
        <w:spacing w:before="120" w:after="120" w:line="276" w:lineRule="auto"/>
        <w:ind w:left="340" w:hanging="227"/>
        <w:rPr>
          <w:color w:val="000000"/>
          <w:u w:color="000000"/>
        </w:rPr>
      </w:pPr>
      <w:r>
        <w:t>2) </w:t>
      </w:r>
      <w:r>
        <w:rPr>
          <w:color w:val="000000"/>
          <w:u w:color="000000"/>
        </w:rPr>
        <w:t>lokal znajduje się w budynku przeznaczonym do remontu kapitalnego, co do których nie została podjęta uchwała o sprzedaży;</w:t>
      </w:r>
    </w:p>
    <w:p w:rsidR="00A77B3E" w:rsidRDefault="00C93DFC">
      <w:pPr>
        <w:spacing w:before="120" w:after="120" w:line="276" w:lineRule="auto"/>
        <w:ind w:left="340" w:hanging="227"/>
        <w:rPr>
          <w:color w:val="000000"/>
          <w:u w:color="000000"/>
        </w:rPr>
      </w:pPr>
      <w:r>
        <w:t>3) </w:t>
      </w:r>
      <w:r>
        <w:rPr>
          <w:color w:val="000000"/>
          <w:u w:color="000000"/>
        </w:rPr>
        <w:t>lokal znajduje się w budynku, który wybudowany jest na terenach mających inne niż mieszkalne przeznaczenie w planie zagospodarowania przestrzennego miasta;</w:t>
      </w:r>
    </w:p>
    <w:p w:rsidR="00A77B3E" w:rsidRDefault="00C93DFC">
      <w:pPr>
        <w:spacing w:before="120" w:after="120" w:line="276" w:lineRule="auto"/>
        <w:ind w:left="340" w:hanging="227"/>
        <w:rPr>
          <w:color w:val="000000"/>
          <w:u w:color="000000"/>
        </w:rPr>
      </w:pPr>
      <w:r>
        <w:t>4) </w:t>
      </w:r>
      <w:r>
        <w:rPr>
          <w:color w:val="000000"/>
          <w:u w:color="000000"/>
        </w:rPr>
        <w:t>lokal znajduje się w budynku stanowiącym przedmiot współwłasności;</w:t>
      </w:r>
    </w:p>
    <w:p w:rsidR="00A77B3E" w:rsidRDefault="00C93DFC">
      <w:pPr>
        <w:spacing w:before="120" w:after="120" w:line="276" w:lineRule="auto"/>
        <w:ind w:left="340" w:hanging="227"/>
        <w:rPr>
          <w:color w:val="000000"/>
          <w:u w:color="000000"/>
        </w:rPr>
      </w:pPr>
      <w:r>
        <w:t>5) </w:t>
      </w:r>
      <w:r>
        <w:rPr>
          <w:color w:val="000000"/>
          <w:u w:color="000000"/>
        </w:rPr>
        <w:t>lokal przeznaczony jest na najem socjalny.</w:t>
      </w:r>
    </w:p>
    <w:p w:rsidR="00A77B3E" w:rsidRDefault="00C93DFC">
      <w:pPr>
        <w:keepLines/>
        <w:spacing w:before="120" w:after="120" w:line="276" w:lineRule="auto"/>
        <w:ind w:firstLine="340"/>
        <w:rPr>
          <w:color w:val="000000"/>
          <w:u w:color="000000"/>
        </w:rPr>
      </w:pPr>
      <w:r>
        <w:t>10. </w:t>
      </w:r>
      <w:r>
        <w:rPr>
          <w:color w:val="000000"/>
          <w:u w:color="000000"/>
        </w:rPr>
        <w:t>Prezydent Miasta może odmówić sprzedaży lokali mieszkalnych w budynkach, w których dotychczas nie była realizowana sprzedaż.</w:t>
      </w:r>
    </w:p>
    <w:p w:rsidR="00A77B3E" w:rsidRDefault="00C93DFC">
      <w:pPr>
        <w:keepLines/>
        <w:spacing w:before="120" w:after="120" w:line="276" w:lineRule="auto"/>
        <w:ind w:firstLine="340"/>
        <w:rPr>
          <w:color w:val="000000"/>
          <w:u w:color="000000"/>
        </w:rPr>
      </w:pPr>
      <w:r>
        <w:t>11. </w:t>
      </w:r>
      <w:r>
        <w:rPr>
          <w:color w:val="000000"/>
          <w:u w:color="000000"/>
        </w:rPr>
        <w:t>Zasady sprzedaży lokali użytkowych znajdujących się w budynkach stanowiących mieszkaniowy zasób Gminy Miasto Tomaszów Mazowiecki zostaną określone w odrębnej uchwale Rady Miejskiej Tomaszowa Mazowieckiego.</w:t>
      </w:r>
    </w:p>
    <w:p w:rsidR="002074F0" w:rsidRDefault="00C93DFC">
      <w:pPr>
        <w:keepNext/>
        <w:keepLines/>
        <w:spacing w:line="276" w:lineRule="auto"/>
        <w:jc w:val="center"/>
        <w:rPr>
          <w:b/>
          <w:color w:val="000000"/>
          <w:u w:color="000000"/>
        </w:rPr>
      </w:pPr>
      <w:r>
        <w:rPr>
          <w:b/>
        </w:rPr>
        <w:t>Rozdział 4.</w:t>
      </w:r>
      <w:r>
        <w:rPr>
          <w:color w:val="000000"/>
          <w:u w:color="000000"/>
        </w:rPr>
        <w:br/>
      </w:r>
      <w:r>
        <w:rPr>
          <w:b/>
          <w:color w:val="000000"/>
          <w:u w:color="000000"/>
        </w:rPr>
        <w:t>Zasady polityki czynszowej i warunki obniżania czynszu</w:t>
      </w:r>
    </w:p>
    <w:p w:rsidR="00A77B3E" w:rsidRDefault="00C93DFC">
      <w:pPr>
        <w:keepNext/>
        <w:keepLines/>
        <w:spacing w:line="276" w:lineRule="auto"/>
        <w:jc w:val="center"/>
        <w:rPr>
          <w:color w:val="000000"/>
          <w:u w:color="000000"/>
        </w:rPr>
      </w:pPr>
      <w:r>
        <w:rPr>
          <w:b/>
          <w:color w:val="000000"/>
          <w:u w:color="000000"/>
        </w:rPr>
        <w:t>Zasady ustalania czynszu</w:t>
      </w:r>
    </w:p>
    <w:p w:rsidR="00A77B3E" w:rsidRDefault="00C93DFC">
      <w:pPr>
        <w:keepLines/>
        <w:spacing w:before="120" w:after="120" w:line="276" w:lineRule="auto"/>
        <w:ind w:firstLine="340"/>
        <w:rPr>
          <w:color w:val="000000"/>
          <w:u w:color="000000"/>
        </w:rPr>
      </w:pPr>
      <w:r>
        <w:rPr>
          <w:b/>
        </w:rPr>
        <w:t>§ 11. </w:t>
      </w:r>
      <w:r>
        <w:rPr>
          <w:color w:val="000000"/>
          <w:u w:color="000000"/>
        </w:rPr>
        <w:t>Ustala się obowiązujące na terenie Gminy Miasto Tomaszów Mazowiecki zasady polityki czynszowej w stosunku do mieszkaniowego zasobu Gminy.</w:t>
      </w:r>
    </w:p>
    <w:p w:rsidR="00A77B3E" w:rsidRDefault="00C93DFC">
      <w:pPr>
        <w:keepLines/>
        <w:spacing w:before="120" w:after="120" w:line="276" w:lineRule="auto"/>
        <w:ind w:firstLine="340"/>
        <w:rPr>
          <w:color w:val="000000"/>
          <w:u w:color="000000"/>
        </w:rPr>
      </w:pPr>
      <w:r>
        <w:rPr>
          <w:b/>
        </w:rPr>
        <w:t>§ 12. </w:t>
      </w:r>
      <w:r>
        <w:rPr>
          <w:color w:val="000000"/>
          <w:u w:color="000000"/>
        </w:rPr>
        <w:t>Ustala się następujące rodzaje czynszów:</w:t>
      </w:r>
    </w:p>
    <w:p w:rsidR="00A77B3E" w:rsidRDefault="00C93DFC">
      <w:pPr>
        <w:spacing w:before="120" w:after="120" w:line="276" w:lineRule="auto"/>
        <w:ind w:left="340" w:hanging="227"/>
        <w:rPr>
          <w:color w:val="000000"/>
          <w:u w:color="000000"/>
        </w:rPr>
      </w:pPr>
      <w:r>
        <w:t>1) </w:t>
      </w:r>
      <w:r>
        <w:rPr>
          <w:color w:val="000000"/>
          <w:u w:color="000000"/>
        </w:rPr>
        <w:t>za lokale mieszkalne;</w:t>
      </w:r>
    </w:p>
    <w:p w:rsidR="00A77B3E" w:rsidRDefault="00C93DFC">
      <w:pPr>
        <w:spacing w:before="120" w:after="120" w:line="276" w:lineRule="auto"/>
        <w:ind w:left="340" w:hanging="227"/>
        <w:rPr>
          <w:color w:val="000000"/>
          <w:u w:color="000000"/>
        </w:rPr>
      </w:pPr>
      <w:r>
        <w:t>2) </w:t>
      </w:r>
      <w:r>
        <w:rPr>
          <w:color w:val="000000"/>
          <w:u w:color="000000"/>
        </w:rPr>
        <w:t>za lokale zamienne;</w:t>
      </w:r>
    </w:p>
    <w:p w:rsidR="00A77B3E" w:rsidRDefault="00C93DFC">
      <w:pPr>
        <w:spacing w:before="120" w:after="120" w:line="276" w:lineRule="auto"/>
        <w:ind w:left="340" w:hanging="227"/>
        <w:rPr>
          <w:color w:val="000000"/>
          <w:u w:color="000000"/>
        </w:rPr>
      </w:pPr>
      <w:r>
        <w:t>3) </w:t>
      </w:r>
      <w:r>
        <w:rPr>
          <w:color w:val="000000"/>
          <w:u w:color="000000"/>
        </w:rPr>
        <w:t>za najem socjalny lokali;</w:t>
      </w:r>
    </w:p>
    <w:p w:rsidR="00A77B3E" w:rsidRDefault="00C93DFC">
      <w:pPr>
        <w:spacing w:before="120" w:after="120" w:line="276" w:lineRule="auto"/>
        <w:ind w:left="340" w:hanging="227"/>
        <w:rPr>
          <w:color w:val="000000"/>
          <w:u w:color="000000"/>
        </w:rPr>
      </w:pPr>
      <w:r>
        <w:t>4) </w:t>
      </w:r>
      <w:r>
        <w:rPr>
          <w:color w:val="000000"/>
          <w:u w:color="000000"/>
        </w:rPr>
        <w:t>za tymczasowe pomieszczenia.</w:t>
      </w:r>
    </w:p>
    <w:p w:rsidR="00A77B3E" w:rsidRDefault="00C93DFC">
      <w:pPr>
        <w:keepLines/>
        <w:spacing w:before="120" w:after="120" w:line="276" w:lineRule="auto"/>
        <w:ind w:firstLine="340"/>
        <w:rPr>
          <w:color w:val="000000"/>
          <w:u w:color="000000"/>
        </w:rPr>
      </w:pPr>
      <w:r>
        <w:rPr>
          <w:b/>
        </w:rPr>
        <w:t>§ 13. </w:t>
      </w:r>
      <w:r>
        <w:t>1. </w:t>
      </w:r>
      <w:r>
        <w:rPr>
          <w:color w:val="000000"/>
          <w:u w:color="000000"/>
        </w:rPr>
        <w:t>Stawki czynszu miesięcznego za 1 m</w:t>
      </w:r>
      <w:r>
        <w:rPr>
          <w:color w:val="000000"/>
          <w:u w:color="000000"/>
          <w:vertAlign w:val="superscript"/>
        </w:rPr>
        <w:t>2</w:t>
      </w:r>
      <w:r>
        <w:rPr>
          <w:color w:val="000000"/>
          <w:u w:color="000000"/>
        </w:rPr>
        <w:t xml:space="preserve"> powierzchni użytkowej lokali stanowiących zasób mieszkaniowy Gminy Miasto Tomaszów Mazowiecki ustala w drodze zarządzenia Prezydent Miasta Tomaszowa Mazowieckiego.</w:t>
      </w:r>
    </w:p>
    <w:p w:rsidR="00A77B3E" w:rsidRDefault="00C93DFC">
      <w:pPr>
        <w:keepLines/>
        <w:spacing w:before="120" w:after="120" w:line="276" w:lineRule="auto"/>
        <w:ind w:firstLine="340"/>
        <w:rPr>
          <w:color w:val="000000"/>
          <w:u w:color="000000"/>
        </w:rPr>
      </w:pPr>
      <w:r>
        <w:t>2. </w:t>
      </w:r>
      <w:r>
        <w:rPr>
          <w:color w:val="000000"/>
          <w:u w:color="000000"/>
        </w:rPr>
        <w:t>Prezydent Miasta ustala stawki czynszu, z uwzględnieniem czynników podwyższających lub obniżających wartość użytkową lokali w zależności od położenia budynku, położenia lokalu w budynku, wyposażenia lokalu w urządzenia techniczne i ogólnego stanu technicznego budynków.</w:t>
      </w:r>
    </w:p>
    <w:p w:rsidR="00A77B3E" w:rsidRDefault="00C93DFC">
      <w:pPr>
        <w:keepLines/>
        <w:spacing w:before="120" w:after="120" w:line="276" w:lineRule="auto"/>
        <w:ind w:firstLine="340"/>
        <w:rPr>
          <w:color w:val="000000"/>
          <w:u w:color="000000"/>
        </w:rPr>
      </w:pPr>
      <w:r>
        <w:rPr>
          <w:b/>
        </w:rPr>
        <w:t>§ 14. </w:t>
      </w:r>
      <w:r>
        <w:rPr>
          <w:color w:val="000000"/>
          <w:u w:color="000000"/>
        </w:rPr>
        <w:t>Podstawę wyliczenia stawki czynszu stanowi wskaźnik przeliczeniowy kosztu odtworzenia 1 m</w:t>
      </w:r>
      <w:r>
        <w:rPr>
          <w:color w:val="000000"/>
          <w:u w:color="000000"/>
          <w:vertAlign w:val="superscript"/>
        </w:rPr>
        <w:t>2</w:t>
      </w:r>
      <w:r>
        <w:rPr>
          <w:color w:val="000000"/>
          <w:u w:color="000000"/>
        </w:rPr>
        <w:t xml:space="preserve"> powierzchni użytkowej budynków mieszkalnych ogłaszany przez Wojewodę Łódzkiego co 6 miesięcy w drodze obwieszczenia.</w:t>
      </w:r>
    </w:p>
    <w:p w:rsidR="00A77B3E" w:rsidRDefault="00C93DFC">
      <w:pPr>
        <w:keepLines/>
        <w:spacing w:before="120" w:after="120" w:line="276" w:lineRule="auto"/>
        <w:ind w:firstLine="340"/>
        <w:rPr>
          <w:color w:val="000000"/>
          <w:u w:color="000000"/>
        </w:rPr>
      </w:pPr>
      <w:r>
        <w:rPr>
          <w:b/>
        </w:rPr>
        <w:lastRenderedPageBreak/>
        <w:t>§ 15. </w:t>
      </w:r>
      <w:r>
        <w:t>1. </w:t>
      </w:r>
      <w:r>
        <w:rPr>
          <w:color w:val="000000"/>
          <w:u w:color="000000"/>
        </w:rPr>
        <w:t>Ustala się czynniki podwyższające lub obniżające stawki czynszu w zależności od położenia budynku, położenia lokalu w budynku, wyposażenia lokalu w urządzenia techniczne i ogólnego stanu technicznego budynków:</w:t>
      </w:r>
    </w:p>
    <w:p w:rsidR="00A77B3E" w:rsidRDefault="00C93DFC">
      <w:pPr>
        <w:spacing w:before="120" w:after="120" w:line="276" w:lineRule="auto"/>
        <w:ind w:left="340" w:hanging="227"/>
        <w:rPr>
          <w:color w:val="000000"/>
          <w:u w:color="000000"/>
        </w:rPr>
      </w:pPr>
      <w:r>
        <w:t>1) </w:t>
      </w:r>
      <w:r>
        <w:rPr>
          <w:color w:val="000000"/>
          <w:u w:color="000000"/>
        </w:rPr>
        <w:t>Czynniki podwyższające stawki czynszu.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12"/>
        <w:gridCol w:w="2070"/>
      </w:tblGrid>
      <w:tr w:rsidR="00B8796F">
        <w:trPr>
          <w:trHeight w:val="45"/>
        </w:trPr>
        <w:tc>
          <w:tcPr>
            <w:tcW w:w="801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kanalizacja (WC)</w:t>
            </w:r>
          </w:p>
        </w:tc>
        <w:tc>
          <w:tcPr>
            <w:tcW w:w="20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r w:rsidR="00B8796F">
        <w:trPr>
          <w:trHeight w:val="45"/>
        </w:trPr>
        <w:tc>
          <w:tcPr>
            <w:tcW w:w="801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centralne ogrzewanie</w:t>
            </w:r>
          </w:p>
        </w:tc>
        <w:tc>
          <w:tcPr>
            <w:tcW w:w="20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r w:rsidR="00B8796F">
        <w:trPr>
          <w:trHeight w:val="45"/>
        </w:trPr>
        <w:tc>
          <w:tcPr>
            <w:tcW w:w="801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gaz przewodowy</w:t>
            </w:r>
          </w:p>
        </w:tc>
        <w:tc>
          <w:tcPr>
            <w:tcW w:w="20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r w:rsidR="00B8796F">
        <w:trPr>
          <w:trHeight w:val="45"/>
        </w:trPr>
        <w:tc>
          <w:tcPr>
            <w:tcW w:w="801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Łazienka</w:t>
            </w:r>
          </w:p>
        </w:tc>
        <w:tc>
          <w:tcPr>
            <w:tcW w:w="20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bl>
    <w:p w:rsidR="00A77B3E" w:rsidRDefault="00C93DFC">
      <w:pPr>
        <w:spacing w:before="120" w:after="120" w:line="276" w:lineRule="auto"/>
        <w:ind w:left="340" w:hanging="227"/>
        <w:rPr>
          <w:color w:val="000000"/>
          <w:u w:color="000000"/>
        </w:rPr>
      </w:pPr>
      <w:r>
        <w:t>2) </w:t>
      </w:r>
      <w:r>
        <w:rPr>
          <w:color w:val="000000"/>
          <w:u w:color="000000"/>
        </w:rPr>
        <w:t>Czynniki obniżające stawki czynszu.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27"/>
        <w:gridCol w:w="2055"/>
      </w:tblGrid>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przeznaczenie budynku do rozbiórki</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brak w lokalu urządzeń wodociągowych</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lokal z tzw. ślepą kuchnią</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przeznaczenie budynku do remontu kapitalnego</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położenie lokalu na kondygnacji poniżej parteru</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położenie lokalu w II strefie</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w:t>
            </w:r>
          </w:p>
        </w:tc>
      </w:tr>
      <w:tr w:rsidR="00B8796F">
        <w:trPr>
          <w:trHeight w:val="45"/>
        </w:trPr>
        <w:tc>
          <w:tcPr>
            <w:tcW w:w="80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rPr>
                <w:color w:val="000000"/>
                <w:u w:color="000000"/>
              </w:rPr>
            </w:pPr>
            <w:r>
              <w:t>położenie lokalu w III strefie</w:t>
            </w:r>
          </w:p>
        </w:tc>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w:t>
            </w:r>
          </w:p>
        </w:tc>
      </w:tr>
    </w:tbl>
    <w:p w:rsidR="00A77B3E" w:rsidRDefault="00C93DFC">
      <w:pPr>
        <w:keepLines/>
        <w:spacing w:before="120" w:after="120" w:line="276" w:lineRule="auto"/>
        <w:ind w:firstLine="340"/>
        <w:rPr>
          <w:color w:val="000000"/>
          <w:u w:color="000000"/>
        </w:rPr>
      </w:pPr>
      <w:r>
        <w:t>2. </w:t>
      </w:r>
      <w:r>
        <w:rPr>
          <w:color w:val="000000"/>
          <w:u w:color="000000"/>
        </w:rPr>
        <w:t>Ustala się wykaz stref różnicujących stawki czynszu w zależności od położenia budynku na terenie Gminy:</w:t>
      </w:r>
    </w:p>
    <w:p w:rsidR="00A77B3E" w:rsidRDefault="00C93DFC">
      <w:pPr>
        <w:spacing w:before="120" w:after="120" w:line="276" w:lineRule="auto"/>
        <w:ind w:left="340" w:hanging="227"/>
        <w:rPr>
          <w:color w:val="000000"/>
          <w:u w:color="000000"/>
        </w:rPr>
      </w:pPr>
      <w:r>
        <w:t>1) </w:t>
      </w:r>
      <w:r>
        <w:rPr>
          <w:color w:val="000000"/>
          <w:u w:color="000000"/>
        </w:rPr>
        <w:t>Do I strefy płatności czynszu zalicza się budynki położone w obrębie ulic (łącznie z budynkami położonymi przy tych ulicach): Szerokiej, Gen. Grota Roweckiego, Nowowiejskiej, Mireckiego, Zacisze, Mazowieckiej, św. Antoniego, Granicznej, Smugowej, Legionów;</w:t>
      </w:r>
    </w:p>
    <w:p w:rsidR="00A77B3E" w:rsidRDefault="00C93DFC">
      <w:pPr>
        <w:spacing w:before="120" w:after="120" w:line="276" w:lineRule="auto"/>
        <w:ind w:left="340" w:hanging="227"/>
        <w:rPr>
          <w:color w:val="000000"/>
          <w:u w:color="000000"/>
        </w:rPr>
      </w:pPr>
      <w:r>
        <w:t>2) </w:t>
      </w:r>
      <w:r>
        <w:rPr>
          <w:color w:val="000000"/>
          <w:u w:color="000000"/>
        </w:rPr>
        <w:t>Do II strefy płatności należą pozostałe budynki zlokalizowane na terenie Gminy;</w:t>
      </w:r>
    </w:p>
    <w:p w:rsidR="00A77B3E" w:rsidRDefault="00C93DFC">
      <w:pPr>
        <w:spacing w:before="120" w:after="120" w:line="276" w:lineRule="auto"/>
        <w:ind w:left="340" w:hanging="227"/>
        <w:rPr>
          <w:color w:val="000000"/>
          <w:u w:color="000000"/>
        </w:rPr>
      </w:pPr>
      <w:r>
        <w:t>3) </w:t>
      </w:r>
      <w:r>
        <w:rPr>
          <w:color w:val="000000"/>
          <w:u w:color="000000"/>
        </w:rPr>
        <w:t>Do III strefy płatności należą budynki położone przy ul. Józefowskiej.</w:t>
      </w:r>
    </w:p>
    <w:p w:rsidR="00A77B3E" w:rsidRDefault="00C93DFC">
      <w:pPr>
        <w:keepLines/>
        <w:spacing w:before="120" w:after="120" w:line="276" w:lineRule="auto"/>
        <w:ind w:firstLine="340"/>
        <w:rPr>
          <w:color w:val="000000"/>
          <w:u w:color="000000"/>
        </w:rPr>
      </w:pPr>
      <w:r>
        <w:t>3. </w:t>
      </w:r>
      <w:r>
        <w:rPr>
          <w:color w:val="000000"/>
          <w:u w:color="000000"/>
        </w:rPr>
        <w:t>Obniżenie lub podwyższenie stawki czynszu przy kilku czynnikach mających wpływ na poziom czynszu - sumuje się.</w:t>
      </w:r>
    </w:p>
    <w:p w:rsidR="00A77B3E" w:rsidRDefault="00C93DFC">
      <w:pPr>
        <w:keepLines/>
        <w:spacing w:before="120" w:after="120" w:line="276" w:lineRule="auto"/>
        <w:ind w:firstLine="340"/>
        <w:rPr>
          <w:color w:val="000000"/>
          <w:u w:color="000000"/>
        </w:rPr>
      </w:pPr>
      <w:r>
        <w:t>4. </w:t>
      </w:r>
      <w:r>
        <w:rPr>
          <w:color w:val="000000"/>
          <w:u w:color="000000"/>
        </w:rPr>
        <w:t>Czynniki, o których mowa w ust. 1, nie dotyczą czynszu za najem socjalny lokali i tymczasowe pomieszczenia.</w:t>
      </w:r>
    </w:p>
    <w:p w:rsidR="00A77B3E" w:rsidRDefault="00C93DFC">
      <w:pPr>
        <w:keepLines/>
        <w:spacing w:before="120" w:after="120" w:line="276" w:lineRule="auto"/>
        <w:ind w:firstLine="340"/>
        <w:rPr>
          <w:color w:val="000000"/>
          <w:u w:color="000000"/>
        </w:rPr>
      </w:pPr>
      <w:r>
        <w:t>5. </w:t>
      </w:r>
      <w:r>
        <w:rPr>
          <w:color w:val="000000"/>
          <w:u w:color="000000"/>
        </w:rPr>
        <w:t>Dla najmu socjalnego lokali oraz tymczasowych pomieszczeń ustala się stawkę czynszu najmu w wysokości 50% najniższej stawki czynszu obowiązującej w gminnym zasobie mieszkaniowym.</w:t>
      </w:r>
    </w:p>
    <w:p w:rsidR="00A77B3E" w:rsidRDefault="00C93DFC">
      <w:pPr>
        <w:keepLines/>
        <w:spacing w:before="120" w:after="120" w:line="276" w:lineRule="auto"/>
        <w:ind w:firstLine="340"/>
        <w:rPr>
          <w:color w:val="000000"/>
          <w:u w:color="000000"/>
        </w:rPr>
      </w:pPr>
      <w:r>
        <w:rPr>
          <w:b/>
        </w:rPr>
        <w:t>§ 16. </w:t>
      </w:r>
      <w:r>
        <w:t>1. </w:t>
      </w:r>
      <w:r>
        <w:rPr>
          <w:color w:val="000000"/>
          <w:u w:color="000000"/>
        </w:rPr>
        <w:t>Przyjmuje się możliwość udzielenia obniżki czynszu na wniosek najemcy, którego średni miesięczny dochód w przeliczeniu na członka gospodarstwa domowego w okresie 3 miesięcy poprzedzających datę złożenia wniosku nie przekraczał 75% kwoty najniższej emerytury w gospodarstwie wieloosobowym i 100% tej kwoty w gospodarstwie jednoosobowym.</w:t>
      </w:r>
    </w:p>
    <w:p w:rsidR="00A77B3E" w:rsidRDefault="00C93DFC">
      <w:pPr>
        <w:keepLines/>
        <w:spacing w:before="120" w:after="120" w:line="276" w:lineRule="auto"/>
        <w:ind w:firstLine="340"/>
        <w:rPr>
          <w:color w:val="000000"/>
          <w:u w:color="000000"/>
        </w:rPr>
      </w:pPr>
      <w:r>
        <w:t>2. </w:t>
      </w:r>
      <w:r>
        <w:rPr>
          <w:color w:val="000000"/>
          <w:u w:color="000000"/>
        </w:rPr>
        <w:t>Kwotę obniżki różnicuje się w zależności od wysokości dochodu gospodarstwa domowego najemcy i określa się zgodnie z poniższą tabelą.</w:t>
      </w:r>
    </w:p>
    <w:p w:rsidR="00A77B3E" w:rsidRDefault="00C93DFC">
      <w:pPr>
        <w:spacing w:before="120" w:after="120" w:line="276" w:lineRule="auto"/>
        <w:ind w:firstLine="227"/>
        <w:rPr>
          <w:color w:val="000000"/>
          <w:u w:color="000000"/>
        </w:rPr>
      </w:pPr>
      <w:r>
        <w:rPr>
          <w:color w:val="000000"/>
          <w:u w:color="000000"/>
        </w:rPr>
        <w:lastRenderedPageBreak/>
        <w:t>Tabela Nr 8. Kwota obniżki czynszu w zależności od dochodu gospodarstwa domowego najemcy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70"/>
        <w:gridCol w:w="3826"/>
        <w:gridCol w:w="2986"/>
      </w:tblGrid>
      <w:tr w:rsidR="00B8796F">
        <w:trPr>
          <w:trHeight w:val="45"/>
        </w:trPr>
        <w:tc>
          <w:tcPr>
            <w:tcW w:w="32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Dochód w gospodarstwie jednoosobowym</w:t>
            </w:r>
          </w:p>
        </w:tc>
        <w:tc>
          <w:tcPr>
            <w:tcW w:w="38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Dochód na jedną osobę </w:t>
            </w:r>
          </w:p>
          <w:p w:rsidR="00B8796F" w:rsidRDefault="00C93DFC">
            <w:pPr>
              <w:jc w:val="center"/>
            </w:pPr>
            <w:r>
              <w:t>w gospodarstwie wieloosobowym</w:t>
            </w:r>
          </w:p>
        </w:tc>
        <w:tc>
          <w:tcPr>
            <w:tcW w:w="29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Obniżka naliczonego czynszu wyrażona w %</w:t>
            </w:r>
          </w:p>
        </w:tc>
      </w:tr>
      <w:tr w:rsidR="00B8796F">
        <w:trPr>
          <w:trHeight w:val="45"/>
        </w:trPr>
        <w:tc>
          <w:tcPr>
            <w:tcW w:w="32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do 50% najniższej emerytury</w:t>
            </w:r>
          </w:p>
        </w:tc>
        <w:tc>
          <w:tcPr>
            <w:tcW w:w="38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do 50% najniższej emerytury</w:t>
            </w:r>
          </w:p>
        </w:tc>
        <w:tc>
          <w:tcPr>
            <w:tcW w:w="29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45</w:t>
            </w:r>
          </w:p>
        </w:tc>
      </w:tr>
      <w:tr w:rsidR="00B8796F">
        <w:trPr>
          <w:trHeight w:val="45"/>
        </w:trPr>
        <w:tc>
          <w:tcPr>
            <w:tcW w:w="32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powyżej 50% do 70% najniższej emerytury</w:t>
            </w:r>
          </w:p>
        </w:tc>
        <w:tc>
          <w:tcPr>
            <w:tcW w:w="38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powyżej 50% do 65% najniższej emerytury</w:t>
            </w:r>
          </w:p>
        </w:tc>
        <w:tc>
          <w:tcPr>
            <w:tcW w:w="29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35</w:t>
            </w:r>
          </w:p>
        </w:tc>
      </w:tr>
      <w:tr w:rsidR="00B8796F">
        <w:trPr>
          <w:trHeight w:val="45"/>
        </w:trPr>
        <w:tc>
          <w:tcPr>
            <w:tcW w:w="32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powyżej 70% do 100% najniższej emerytury</w:t>
            </w:r>
          </w:p>
        </w:tc>
        <w:tc>
          <w:tcPr>
            <w:tcW w:w="38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powyżej 65% do 75% najniższej emerytury</w:t>
            </w:r>
          </w:p>
        </w:tc>
        <w:tc>
          <w:tcPr>
            <w:tcW w:w="298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25</w:t>
            </w:r>
          </w:p>
        </w:tc>
      </w:tr>
    </w:tbl>
    <w:p w:rsidR="00A77B3E" w:rsidRDefault="00C93DFC">
      <w:pPr>
        <w:keepLines/>
        <w:spacing w:before="120" w:after="120" w:line="276" w:lineRule="auto"/>
        <w:ind w:firstLine="340"/>
        <w:rPr>
          <w:color w:val="000000"/>
          <w:u w:color="000000"/>
        </w:rPr>
      </w:pPr>
      <w:r>
        <w:t>3. </w:t>
      </w:r>
      <w:r>
        <w:rPr>
          <w:color w:val="000000"/>
          <w:u w:color="000000"/>
        </w:rPr>
        <w:t>Czynsz naliczony po uwzględnieniu wszystkich obniżek według obowiązujących stawek oraz obniżki w stosunku do najemców o niskich dochodach nie może być niższy niż gdyby był liczony dla najmu socjalnego lokalu.</w:t>
      </w:r>
    </w:p>
    <w:p w:rsidR="00A77B3E" w:rsidRDefault="00C93DFC">
      <w:pPr>
        <w:keepLines/>
        <w:spacing w:before="120" w:after="120" w:line="276" w:lineRule="auto"/>
        <w:ind w:firstLine="340"/>
        <w:rPr>
          <w:color w:val="000000"/>
          <w:u w:color="000000"/>
        </w:rPr>
      </w:pPr>
      <w:r>
        <w:t>4. </w:t>
      </w:r>
      <w:r>
        <w:rPr>
          <w:color w:val="000000"/>
          <w:u w:color="000000"/>
        </w:rPr>
        <w:t>Obniżki czynszu udzielane są na okres 12 miesięcy.</w:t>
      </w:r>
    </w:p>
    <w:p w:rsidR="00A77B3E" w:rsidRDefault="00C93DFC">
      <w:pPr>
        <w:spacing w:before="120" w:after="120"/>
        <w:jc w:val="center"/>
        <w:rPr>
          <w:b/>
          <w:color w:val="000000"/>
          <w:u w:color="000000"/>
        </w:rPr>
      </w:pPr>
      <w:r>
        <w:rPr>
          <w:b/>
          <w:color w:val="000000"/>
          <w:u w:color="000000"/>
        </w:rPr>
        <w:t>Inne zmiany wysokości stawek czynszu w czasie trwania najmu</w:t>
      </w:r>
    </w:p>
    <w:p w:rsidR="00A77B3E" w:rsidRDefault="00C93DFC">
      <w:pPr>
        <w:keepLines/>
        <w:spacing w:before="120" w:after="120" w:line="276" w:lineRule="auto"/>
        <w:ind w:firstLine="340"/>
        <w:rPr>
          <w:color w:val="000000"/>
          <w:u w:color="000000"/>
        </w:rPr>
      </w:pPr>
      <w:r>
        <w:rPr>
          <w:b/>
        </w:rPr>
        <w:t>§ 17. </w:t>
      </w:r>
      <w:r>
        <w:t>1. </w:t>
      </w:r>
      <w:r>
        <w:rPr>
          <w:color w:val="000000"/>
          <w:u w:color="000000"/>
        </w:rPr>
        <w:t>Uznaje się za celowe dokonywanie zmian w wysokości czynszu najmu w czasie trwania stosunku najmu w przypadku gdy zwiększy się wartość użytkowa lokalu wskutek ulepszeń dokonanych przez wynajmującego;</w:t>
      </w:r>
    </w:p>
    <w:p w:rsidR="00A77B3E" w:rsidRDefault="00C93DFC">
      <w:pPr>
        <w:keepLines/>
        <w:spacing w:before="120" w:after="120" w:line="276" w:lineRule="auto"/>
        <w:ind w:firstLine="340"/>
        <w:rPr>
          <w:color w:val="000000"/>
          <w:u w:color="000000"/>
        </w:rPr>
      </w:pPr>
      <w:r>
        <w:t>2. </w:t>
      </w:r>
      <w:r>
        <w:rPr>
          <w:color w:val="000000"/>
          <w:u w:color="000000"/>
        </w:rPr>
        <w:t>Podstawą dokonania zmian w wysokości czynszu z przyczyn zawartych w ust. 1 powinien być protokół potwierdzający wykonanie ulepszeń uzasadniających podwyżkę czynszu.</w:t>
      </w:r>
    </w:p>
    <w:p w:rsidR="00A77B3E" w:rsidRDefault="00C93DFC">
      <w:pPr>
        <w:keepLines/>
        <w:spacing w:before="120" w:after="120" w:line="276" w:lineRule="auto"/>
        <w:ind w:firstLine="340"/>
        <w:rPr>
          <w:color w:val="000000"/>
          <w:u w:color="000000"/>
        </w:rPr>
      </w:pPr>
      <w:r>
        <w:rPr>
          <w:b/>
        </w:rPr>
        <w:t>§ 18. </w:t>
      </w:r>
      <w:r>
        <w:rPr>
          <w:color w:val="000000"/>
          <w:u w:color="000000"/>
        </w:rPr>
        <w:t>Dokonanie przez najemcę ulepszeń lokalu mieszkalnego na jego koszt za zgodą wynajmującego i na podstawie pisemnej umowy określającej sposób rozliczeń nie powoduje zmiany wysokości czynszu najmu.</w:t>
      </w:r>
    </w:p>
    <w:p w:rsidR="00A77B3E" w:rsidRDefault="00C93DFC">
      <w:pPr>
        <w:spacing w:before="120" w:after="120"/>
        <w:jc w:val="center"/>
        <w:rPr>
          <w:b/>
          <w:color w:val="000000"/>
          <w:u w:color="000000"/>
        </w:rPr>
      </w:pPr>
      <w:r>
        <w:rPr>
          <w:b/>
          <w:color w:val="000000"/>
          <w:u w:color="000000"/>
        </w:rPr>
        <w:t>Odszkodowanie za zajmowanie lokalu bez tytułu prawnego</w:t>
      </w:r>
    </w:p>
    <w:p w:rsidR="00A77B3E" w:rsidRDefault="00C93DFC">
      <w:pPr>
        <w:keepLines/>
        <w:spacing w:before="120" w:after="120" w:line="276" w:lineRule="auto"/>
        <w:ind w:firstLine="340"/>
        <w:rPr>
          <w:color w:val="000000"/>
          <w:u w:color="000000"/>
        </w:rPr>
      </w:pPr>
      <w:r>
        <w:rPr>
          <w:b/>
        </w:rPr>
        <w:t>§ 19. </w:t>
      </w:r>
      <w:r>
        <w:rPr>
          <w:color w:val="000000"/>
          <w:u w:color="000000"/>
        </w:rPr>
        <w:t>Osoby zajmujące lokal bez tytułu prawnego są obowiązane do dnia opróżnienia lokalu co miesiąc uiszczać odszkodowanie na zasadach wynikających z ustawy z dnia 21 czerwca 2001 r. o ochronie praw lokatorów, mieszkaniowym zasobie gminy i o zmianie Kodeksu cywilnego. Powyższe znajduje również zastosowanie do lokali, które były uprzednio objęte umową w ramach najmu socjalnego lub umową najmu tymczasowego pomieszczenia.</w:t>
      </w:r>
    </w:p>
    <w:p w:rsidR="00A77B3E" w:rsidRDefault="00C93DFC">
      <w:pPr>
        <w:spacing w:before="120" w:after="120"/>
        <w:jc w:val="center"/>
        <w:rPr>
          <w:b/>
          <w:color w:val="000000"/>
          <w:u w:color="000000"/>
        </w:rPr>
      </w:pPr>
      <w:r>
        <w:rPr>
          <w:b/>
          <w:color w:val="000000"/>
          <w:u w:color="000000"/>
        </w:rPr>
        <w:t>Zasady polityki czynszowej</w:t>
      </w:r>
    </w:p>
    <w:p w:rsidR="00A77B3E" w:rsidRDefault="00C93DFC">
      <w:pPr>
        <w:keepLines/>
        <w:spacing w:before="120" w:after="120" w:line="276" w:lineRule="auto"/>
        <w:ind w:firstLine="340"/>
        <w:rPr>
          <w:color w:val="000000"/>
          <w:u w:color="000000"/>
        </w:rPr>
      </w:pPr>
      <w:r>
        <w:rPr>
          <w:b/>
        </w:rPr>
        <w:t>§ 20. </w:t>
      </w:r>
      <w:r>
        <w:t>1. </w:t>
      </w:r>
      <w:r>
        <w:rPr>
          <w:color w:val="000000"/>
          <w:u w:color="000000"/>
        </w:rPr>
        <w:t>Analiza potrzeb remontowych oraz niezbędnych wydatków na bieżące utrzymanie zasobu mieszkaniowego Gminy uzasadniają stopniowy wzrost stawek czynszu do poziomu 3% wartości odtworzeniowej lokalu, zapewniający osiągnięcie stanu zrównoważenia wydatków na utrzymanie zasobu mieszkaniowego z dochodami z tytułu czynszu najmu lokali mieszkalnych.</w:t>
      </w:r>
    </w:p>
    <w:p w:rsidR="00A77B3E" w:rsidRDefault="00C93DFC">
      <w:pPr>
        <w:keepLines/>
        <w:spacing w:before="120" w:after="120" w:line="276" w:lineRule="auto"/>
        <w:ind w:firstLine="340"/>
        <w:rPr>
          <w:color w:val="000000"/>
          <w:u w:color="000000"/>
        </w:rPr>
      </w:pPr>
      <w:r>
        <w:t>2. </w:t>
      </w:r>
      <w:r>
        <w:rPr>
          <w:color w:val="000000"/>
          <w:u w:color="000000"/>
        </w:rPr>
        <w:t>Uznaje się za niezbędny wzrost stawek czynszu o wskaźnik wzrostu cen towarów i usług konsumpcyjnych ogłaszany przez Prezesa GUS za poprzedni rok kalendarzowy i przeznaczenie uzyskanych z tego tytułu przychodów na techniczne utrzymanie zasobów mieszkaniowych.</w:t>
      </w:r>
    </w:p>
    <w:p w:rsidR="00A77B3E" w:rsidRDefault="00C93DFC">
      <w:pPr>
        <w:keepLines/>
        <w:spacing w:before="120" w:after="120" w:line="276" w:lineRule="auto"/>
        <w:ind w:firstLine="340"/>
        <w:rPr>
          <w:color w:val="000000"/>
          <w:u w:color="000000"/>
        </w:rPr>
      </w:pPr>
      <w:r>
        <w:lastRenderedPageBreak/>
        <w:t>3. </w:t>
      </w:r>
      <w:r>
        <w:rPr>
          <w:color w:val="000000"/>
          <w:u w:color="000000"/>
        </w:rPr>
        <w:t>W przypadku gdy wskaźnik wzrostu cen towarów i usług konsumpcyjnych, o którym mowa w ust. 2 będzie niższy niż wzrost wskaźnika przeliczeniowego kosztu odtworzenia 1 m</w:t>
      </w:r>
      <w:r>
        <w:rPr>
          <w:color w:val="000000"/>
          <w:u w:color="000000"/>
          <w:vertAlign w:val="superscript"/>
        </w:rPr>
        <w:t>2</w:t>
      </w:r>
      <w:r>
        <w:rPr>
          <w:color w:val="000000"/>
          <w:u w:color="000000"/>
        </w:rPr>
        <w:t xml:space="preserve"> powierzchni użytkowej budynków mieszkalnych w tym samym okresie z uwzględnieniem analizy finansowej, możliwy jest wzrost stawek czynszu o wzrost wskaźnika przeliczeniowego kosztu odtworzenia 1 m</w:t>
      </w:r>
      <w:r>
        <w:rPr>
          <w:color w:val="000000"/>
          <w:u w:color="000000"/>
          <w:vertAlign w:val="superscript"/>
        </w:rPr>
        <w:t>2</w:t>
      </w:r>
      <w:r>
        <w:rPr>
          <w:color w:val="000000"/>
          <w:u w:color="000000"/>
        </w:rPr>
        <w:t xml:space="preserve"> powierzchni użytkowej budynków mieszkalnych ogłaszanego w formie obwieszczenia przez Wojewodę Łódzkiego. </w:t>
      </w:r>
    </w:p>
    <w:p w:rsidR="00A77B3E" w:rsidRDefault="00C93DFC">
      <w:pPr>
        <w:keepLines/>
        <w:spacing w:before="120" w:after="120" w:line="276" w:lineRule="auto"/>
        <w:ind w:firstLine="340"/>
        <w:rPr>
          <w:color w:val="000000"/>
          <w:u w:color="000000"/>
        </w:rPr>
      </w:pPr>
      <w:r>
        <w:t>4. </w:t>
      </w:r>
      <w:r>
        <w:rPr>
          <w:color w:val="000000"/>
          <w:u w:color="000000"/>
        </w:rPr>
        <w:t>Przyjmuje się zasadę, że w nowo wybudowanych budynkach oraz w budynkach po remontach kapitalnych oraz modernizacjach, stawka czynszu wynosić będzie 3% wartości odtworzeniowej 1 m</w:t>
      </w:r>
      <w:r>
        <w:rPr>
          <w:color w:val="000000"/>
          <w:u w:color="000000"/>
          <w:vertAlign w:val="superscript"/>
        </w:rPr>
        <w:t>2</w:t>
      </w:r>
      <w:r>
        <w:rPr>
          <w:color w:val="000000"/>
          <w:u w:color="000000"/>
        </w:rPr>
        <w:t xml:space="preserve"> powierzchni użytkowej lokalu.</w:t>
      </w:r>
    </w:p>
    <w:p w:rsidR="00A77B3E" w:rsidRDefault="00C93DFC">
      <w:pPr>
        <w:keepLines/>
        <w:spacing w:before="120" w:after="120" w:line="276" w:lineRule="auto"/>
        <w:ind w:firstLine="340"/>
        <w:rPr>
          <w:color w:val="000000"/>
          <w:u w:color="000000"/>
        </w:rPr>
      </w:pPr>
      <w:r>
        <w:t>5. </w:t>
      </w:r>
      <w:r>
        <w:rPr>
          <w:color w:val="000000"/>
          <w:u w:color="000000"/>
        </w:rPr>
        <w:t>Przyjmuje się zasadę, że odzyskane przez Gminę lokale mieszkalne o powierzchni użytkowej powyżej 80 m</w:t>
      </w:r>
      <w:r>
        <w:rPr>
          <w:color w:val="000000"/>
          <w:u w:color="000000"/>
          <w:vertAlign w:val="superscript"/>
        </w:rPr>
        <w:t>2</w:t>
      </w:r>
      <w:r>
        <w:rPr>
          <w:color w:val="000000"/>
          <w:u w:color="000000"/>
        </w:rPr>
        <w:t>, mogą być oddane w najem w drodze pisemnego przetargu ofertowego a w przypadku jego nie rozstrzygnięcia, w drodze negocjacji. Lokale te mogą być przedmiotem sprzedaży, o ile położone są w budynkach wspólnot mieszkaniowych.</w:t>
      </w:r>
    </w:p>
    <w:p w:rsidR="00A77B3E" w:rsidRDefault="00C93DFC">
      <w:pPr>
        <w:keepLines/>
        <w:spacing w:before="120" w:after="120" w:line="276" w:lineRule="auto"/>
        <w:ind w:firstLine="340"/>
        <w:rPr>
          <w:color w:val="000000"/>
          <w:u w:color="000000"/>
        </w:rPr>
      </w:pPr>
      <w:r>
        <w:t>6. </w:t>
      </w:r>
      <w:r>
        <w:rPr>
          <w:color w:val="000000"/>
          <w:u w:color="000000"/>
        </w:rPr>
        <w:t>Dla wszystkich pozostałych zasobów uznaje się za konieczne dążenie do sytuacji, w której czynsz będzie zapewniać pokrycie kosztów ponoszonych na utrzymanie zasobu, w tym przede wszystkim kosztów bieżącego utrzymania technicznego budynków, konserwacji i przeglądów, remontów, kosztów zarządzania oraz kosztów utrzymania czystości i zieleni.</w:t>
      </w:r>
    </w:p>
    <w:p w:rsidR="00A77B3E" w:rsidRDefault="00C93DFC">
      <w:pPr>
        <w:keepLines/>
        <w:spacing w:before="120" w:after="120" w:line="276" w:lineRule="auto"/>
        <w:ind w:firstLine="340"/>
        <w:rPr>
          <w:color w:val="000000"/>
          <w:u w:color="000000"/>
        </w:rPr>
      </w:pPr>
      <w:r>
        <w:t>7. </w:t>
      </w:r>
      <w:r>
        <w:rPr>
          <w:color w:val="000000"/>
          <w:u w:color="000000"/>
        </w:rPr>
        <w:t>W momencie uchwalania niniejszego Programu stawka bazowa czynszu wynosi 5,43 zł/m</w:t>
      </w:r>
      <w:r>
        <w:rPr>
          <w:color w:val="000000"/>
          <w:u w:color="000000"/>
          <w:vertAlign w:val="superscript"/>
        </w:rPr>
        <w:t>2</w:t>
      </w:r>
      <w:r>
        <w:rPr>
          <w:color w:val="000000"/>
          <w:u w:color="000000"/>
        </w:rPr>
        <w:t>, stawka minimalna 4,18</w:t>
      </w:r>
      <w:r w:rsidR="00645329">
        <w:rPr>
          <w:color w:val="000000"/>
          <w:u w:color="000000"/>
        </w:rPr>
        <w:t xml:space="preserve"> </w:t>
      </w:r>
      <w:r>
        <w:rPr>
          <w:color w:val="000000"/>
          <w:u w:color="000000"/>
        </w:rPr>
        <w:t>zł/m</w:t>
      </w:r>
      <w:r>
        <w:rPr>
          <w:color w:val="000000"/>
          <w:u w:color="000000"/>
          <w:vertAlign w:val="superscript"/>
        </w:rPr>
        <w:t>2</w:t>
      </w:r>
      <w:r>
        <w:rPr>
          <w:color w:val="000000"/>
          <w:u w:color="000000"/>
        </w:rPr>
        <w:t xml:space="preserve"> a stawka maksymalna 8,68 zł/m</w:t>
      </w:r>
      <w:r>
        <w:rPr>
          <w:color w:val="000000"/>
          <w:u w:color="000000"/>
          <w:vertAlign w:val="superscript"/>
        </w:rPr>
        <w:t>2</w:t>
      </w:r>
      <w:r>
        <w:rPr>
          <w:color w:val="000000"/>
          <w:u w:color="000000"/>
        </w:rPr>
        <w:t xml:space="preserve"> powierzchni użytkowej lokali. Średni przychód, przy zastosowaniu obowiązujących czynników podwyższających i obniżających stawki czynszu, wynosi 5,91 zł/m</w:t>
      </w:r>
      <w:r>
        <w:rPr>
          <w:color w:val="000000"/>
          <w:u w:color="000000"/>
          <w:vertAlign w:val="superscript"/>
        </w:rPr>
        <w:t>2</w:t>
      </w:r>
      <w:r>
        <w:rPr>
          <w:color w:val="000000"/>
          <w:u w:color="000000"/>
        </w:rPr>
        <w:t>. Dla Tomaszowa Mazowieckiego wskaźnik przeliczeniowy na okres od 1 października 2020 r. do 31 marca 2021 r. wynosi 3716 zł i ustalony został Obwieszczeniem Wojewody Łódzkiego z dnia 30 września 2020 r. w sprawie ustalenia wysokości wskaźników przeliczeniowych kosztu odtworzenia 1 m</w:t>
      </w:r>
      <w:r>
        <w:rPr>
          <w:color w:val="000000"/>
          <w:u w:color="000000"/>
          <w:vertAlign w:val="superscript"/>
        </w:rPr>
        <w:t xml:space="preserve">2 </w:t>
      </w:r>
      <w:r>
        <w:rPr>
          <w:color w:val="000000"/>
          <w:u w:color="000000"/>
        </w:rPr>
        <w:t>powierzchni użytkowej budynków mieszkalnych dla województwa łódzkiego z wyłączeniem miasta Łodzi i dla miasta Łodzi, na okres półroczny: IV kwartał 2020 r. i I kwartał 2021 r. Oznacza to, że w stosunku do 3% wartości odtworzeniowej maksymalna miesięczna stawka czynszu za 1 m</w:t>
      </w:r>
      <w:r>
        <w:rPr>
          <w:color w:val="000000"/>
          <w:u w:color="000000"/>
          <w:vertAlign w:val="superscript"/>
        </w:rPr>
        <w:t xml:space="preserve">2  </w:t>
      </w:r>
      <w:r>
        <w:rPr>
          <w:color w:val="000000"/>
          <w:u w:color="000000"/>
        </w:rPr>
        <w:t>mogłaby wynosić 9,29 zł/m</w:t>
      </w:r>
      <w:r>
        <w:rPr>
          <w:color w:val="000000"/>
          <w:u w:color="000000"/>
          <w:vertAlign w:val="superscript"/>
        </w:rPr>
        <w:t>2</w:t>
      </w:r>
      <w:r>
        <w:rPr>
          <w:color w:val="000000"/>
          <w:u w:color="000000"/>
        </w:rPr>
        <w:t>. Aktualnie obowiązująca stawka czynszu kształtuje się na poziomie:</w:t>
      </w:r>
    </w:p>
    <w:p w:rsidR="00A77B3E" w:rsidRDefault="00C93DFC">
      <w:pPr>
        <w:keepLines/>
        <w:spacing w:before="120" w:after="120" w:line="276" w:lineRule="auto"/>
        <w:ind w:left="227" w:hanging="113"/>
        <w:rPr>
          <w:color w:val="000000"/>
          <w:u w:color="000000"/>
        </w:rPr>
      </w:pPr>
      <w:r>
        <w:t>- </w:t>
      </w:r>
      <w:r>
        <w:rPr>
          <w:color w:val="000000"/>
          <w:u w:color="000000"/>
        </w:rPr>
        <w:t>minimalna 1,35% wartości odtworzeniowej,</w:t>
      </w:r>
    </w:p>
    <w:p w:rsidR="00A77B3E" w:rsidRDefault="00C93DFC">
      <w:pPr>
        <w:keepLines/>
        <w:spacing w:before="120" w:after="120" w:line="276" w:lineRule="auto"/>
        <w:ind w:left="227" w:hanging="113"/>
        <w:rPr>
          <w:color w:val="000000"/>
          <w:u w:color="000000"/>
        </w:rPr>
      </w:pPr>
      <w:r>
        <w:t>- </w:t>
      </w:r>
      <w:r>
        <w:rPr>
          <w:color w:val="000000"/>
          <w:u w:color="000000"/>
        </w:rPr>
        <w:t>bazowa 1,75% wartości odtworzeniowej,</w:t>
      </w:r>
    </w:p>
    <w:p w:rsidR="00A77B3E" w:rsidRDefault="00C93DFC">
      <w:pPr>
        <w:keepLines/>
        <w:spacing w:before="120" w:after="120" w:line="276" w:lineRule="auto"/>
        <w:ind w:left="227" w:hanging="113"/>
        <w:rPr>
          <w:color w:val="000000"/>
          <w:u w:color="000000"/>
        </w:rPr>
      </w:pPr>
      <w:r>
        <w:t>- </w:t>
      </w:r>
      <w:r>
        <w:rPr>
          <w:color w:val="000000"/>
          <w:u w:color="000000"/>
        </w:rPr>
        <w:t>średnia 1,91% wartości odtworzeniowej,</w:t>
      </w:r>
    </w:p>
    <w:p w:rsidR="00A77B3E" w:rsidRDefault="00C93DFC">
      <w:pPr>
        <w:keepLines/>
        <w:spacing w:before="120" w:after="120" w:line="276" w:lineRule="auto"/>
        <w:ind w:left="227" w:hanging="113"/>
        <w:rPr>
          <w:color w:val="000000"/>
          <w:u w:color="000000"/>
        </w:rPr>
      </w:pPr>
      <w:r>
        <w:t>- </w:t>
      </w:r>
      <w:r>
        <w:rPr>
          <w:color w:val="000000"/>
          <w:u w:color="000000"/>
        </w:rPr>
        <w:t>maksymalna 2,80% wartości odtworzeniowej.</w:t>
      </w:r>
    </w:p>
    <w:p w:rsidR="00A77B3E" w:rsidRDefault="00C93DFC">
      <w:pPr>
        <w:keepLines/>
        <w:spacing w:before="120" w:after="120" w:line="276" w:lineRule="auto"/>
        <w:ind w:firstLine="340"/>
        <w:rPr>
          <w:color w:val="000000"/>
          <w:u w:color="000000"/>
        </w:rPr>
      </w:pPr>
      <w:r>
        <w:t>8. </w:t>
      </w:r>
      <w:r>
        <w:rPr>
          <w:color w:val="000000"/>
          <w:u w:color="000000"/>
        </w:rPr>
        <w:t>Przychody uzyskiwane z czynszów są niewystarczające na pokrycie wszystkich kosztów utrzymania budynków mieszkalnych. W 2020 r. średni przychód z czynszu najmu za lokale mieszkalne kształtuje się na poziomie 5,91 zł/m</w:t>
      </w:r>
      <w:r>
        <w:rPr>
          <w:color w:val="000000"/>
          <w:u w:color="000000"/>
          <w:vertAlign w:val="superscript"/>
        </w:rPr>
        <w:t>2</w:t>
      </w:r>
      <w:r>
        <w:rPr>
          <w:color w:val="000000"/>
          <w:u w:color="000000"/>
        </w:rPr>
        <w:t>. Przychód ten wystarczy na pokrycie kosztów bieżącej eksploatacji, które wyniosą - bez remontów - około 3,53 zł/m</w:t>
      </w:r>
      <w:r>
        <w:rPr>
          <w:color w:val="000000"/>
          <w:u w:color="000000"/>
          <w:vertAlign w:val="superscript"/>
        </w:rPr>
        <w:t>2</w:t>
      </w:r>
      <w:r>
        <w:rPr>
          <w:i/>
          <w:color w:val="000000"/>
          <w:u w:color="000000"/>
        </w:rPr>
        <w:t xml:space="preserve">. </w:t>
      </w:r>
      <w:r>
        <w:rPr>
          <w:color w:val="000000"/>
          <w:u w:color="000000"/>
        </w:rPr>
        <w:t>Na potrzeby remontowe pozostaje więc ze średniego przychodu czynszowego 2,38 zł/m</w:t>
      </w:r>
      <w:r>
        <w:rPr>
          <w:color w:val="000000"/>
          <w:u w:color="000000"/>
          <w:vertAlign w:val="superscript"/>
        </w:rPr>
        <w:t>2</w:t>
      </w:r>
      <w:r>
        <w:rPr>
          <w:i/>
          <w:color w:val="000000"/>
          <w:u w:color="000000"/>
        </w:rPr>
        <w:t>.</w:t>
      </w:r>
    </w:p>
    <w:p w:rsidR="00A77B3E" w:rsidRDefault="00C93DFC">
      <w:pPr>
        <w:keepLines/>
        <w:spacing w:before="120" w:after="120" w:line="276" w:lineRule="auto"/>
        <w:ind w:firstLine="340"/>
        <w:rPr>
          <w:color w:val="000000"/>
          <w:u w:color="000000"/>
        </w:rPr>
      </w:pPr>
      <w:r>
        <w:lastRenderedPageBreak/>
        <w:t>9. </w:t>
      </w:r>
      <w:r>
        <w:rPr>
          <w:color w:val="000000"/>
          <w:u w:color="000000"/>
        </w:rPr>
        <w:t>Planuje się osiągnięcie do końca 2025 r. średniej stawki czynszu w wysokości 2,22% obecnie obowiązującego wskaźnika przeliczeniowego kosztu odtworzenia 1 m</w:t>
      </w:r>
      <w:r>
        <w:rPr>
          <w:color w:val="000000"/>
          <w:u w:color="000000"/>
          <w:vertAlign w:val="superscript"/>
        </w:rPr>
        <w:t>2</w:t>
      </w:r>
      <w:r>
        <w:rPr>
          <w:color w:val="000000"/>
          <w:u w:color="000000"/>
        </w:rPr>
        <w:t xml:space="preserve"> powierzchni użytkowej budynków mieszkalnych. Pozwoli to na uzyskanie wyższych przychodów z czynszu, jednakże w dalszym ciągu niewystarczających na pokrycie kosztów bieżącego utrzymania budynków i jednoczesnego wykorzystania ich jako jedyne źródło finansowania remontów.</w:t>
      </w:r>
    </w:p>
    <w:p w:rsidR="00A77B3E" w:rsidRDefault="00C93DFC">
      <w:pPr>
        <w:keepLines/>
        <w:spacing w:before="120" w:after="120" w:line="276" w:lineRule="auto"/>
        <w:ind w:firstLine="340"/>
        <w:rPr>
          <w:color w:val="000000"/>
          <w:u w:color="000000"/>
        </w:rPr>
      </w:pPr>
      <w:r>
        <w:t>10. </w:t>
      </w:r>
      <w:r>
        <w:rPr>
          <w:color w:val="000000"/>
          <w:u w:color="000000"/>
        </w:rPr>
        <w:t>Prognozowany wzrost średniej stawki czynszu w latach 2021-2025 przedstawia poniższa tabela.</w:t>
      </w:r>
    </w:p>
    <w:p w:rsidR="00A77B3E" w:rsidRDefault="00C93DFC">
      <w:pPr>
        <w:spacing w:before="120" w:after="120" w:line="276" w:lineRule="auto"/>
        <w:ind w:firstLine="227"/>
        <w:rPr>
          <w:color w:val="000000"/>
          <w:u w:color="000000"/>
        </w:rPr>
      </w:pPr>
      <w:r>
        <w:rPr>
          <w:color w:val="000000"/>
          <w:u w:color="000000"/>
        </w:rPr>
        <w:t>Tabela nr 9. Prognozowany wzrost średniej stawki czynszu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52"/>
        <w:gridCol w:w="1020"/>
        <w:gridCol w:w="1065"/>
        <w:gridCol w:w="1065"/>
        <w:gridCol w:w="1065"/>
        <w:gridCol w:w="1065"/>
        <w:gridCol w:w="1050"/>
      </w:tblGrid>
      <w:tr w:rsidR="00B8796F">
        <w:trPr>
          <w:trHeight w:val="45"/>
        </w:trPr>
        <w:tc>
          <w:tcPr>
            <w:tcW w:w="375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Nazwa</w:t>
            </w:r>
          </w:p>
        </w:tc>
        <w:tc>
          <w:tcPr>
            <w:tcW w:w="102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C93DFC">
            <w:pPr>
              <w:jc w:val="center"/>
              <w:rPr>
                <w:color w:val="000000"/>
                <w:u w:color="000000"/>
              </w:rPr>
            </w:pPr>
            <w:r>
              <w:t>2020</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2021</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2022</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2023</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2024</w:t>
            </w:r>
          </w:p>
        </w:tc>
        <w:tc>
          <w:tcPr>
            <w:tcW w:w="105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2025</w:t>
            </w:r>
          </w:p>
        </w:tc>
      </w:tr>
      <w:tr w:rsidR="00B8796F">
        <w:trPr>
          <w:trHeight w:val="45"/>
        </w:trPr>
        <w:tc>
          <w:tcPr>
            <w:tcW w:w="375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średnia stawka czynszu</w:t>
            </w:r>
          </w:p>
          <w:p w:rsidR="00B8796F" w:rsidRDefault="00C93DFC">
            <w:pPr>
              <w:jc w:val="center"/>
            </w:pPr>
            <w:r>
              <w:t>w zł/m</w:t>
            </w:r>
            <w:r>
              <w:rPr>
                <w:vertAlign w:val="superscript"/>
              </w:rPr>
              <w:t>2</w:t>
            </w:r>
          </w:p>
        </w:tc>
        <w:tc>
          <w:tcPr>
            <w:tcW w:w="10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5,91</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6,11</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6,29</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6,48</w:t>
            </w:r>
          </w:p>
        </w:tc>
        <w:tc>
          <w:tcPr>
            <w:tcW w:w="106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6,67</w:t>
            </w:r>
          </w:p>
        </w:tc>
        <w:tc>
          <w:tcPr>
            <w:tcW w:w="105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6,87</w:t>
            </w:r>
          </w:p>
        </w:tc>
      </w:tr>
    </w:tbl>
    <w:p w:rsidR="00A77B3E" w:rsidRDefault="00C93DFC">
      <w:pPr>
        <w:spacing w:before="120" w:after="120" w:line="276" w:lineRule="auto"/>
        <w:ind w:firstLine="227"/>
        <w:rPr>
          <w:color w:val="000000"/>
          <w:u w:color="000000"/>
        </w:rPr>
      </w:pPr>
      <w:r>
        <w:rPr>
          <w:color w:val="000000"/>
          <w:u w:color="000000"/>
        </w:rPr>
        <w:t>* przy założeniu wskaźnika wzrostu cen towarów i usług za 2021r. – 3,4%, za lata 2022-2025 – 3,0%.</w:t>
      </w:r>
    </w:p>
    <w:p w:rsidR="00A77B3E" w:rsidRDefault="00C93DFC">
      <w:pPr>
        <w:keepNext/>
        <w:spacing w:line="276" w:lineRule="auto"/>
        <w:jc w:val="center"/>
        <w:rPr>
          <w:color w:val="000000"/>
          <w:u w:color="000000"/>
        </w:rPr>
      </w:pPr>
      <w:r>
        <w:rPr>
          <w:b/>
        </w:rPr>
        <w:t>Rozdział 5.</w:t>
      </w:r>
      <w:r>
        <w:rPr>
          <w:color w:val="000000"/>
          <w:u w:color="000000"/>
        </w:rPr>
        <w:br/>
      </w:r>
      <w:r>
        <w:rPr>
          <w:b/>
          <w:color w:val="000000"/>
          <w:u w:color="000000"/>
        </w:rPr>
        <w:t>Sposób i zasady zarządzania lokalami i budynkami wchodzącymi w skład mieszkaniowego zasobu Gminy oraz przewidywane zmiany w zakresie zarządzania mieszkaniowym zasobem Gminy w latach 2021-2025</w:t>
      </w:r>
    </w:p>
    <w:p w:rsidR="00A77B3E" w:rsidRDefault="00C93DFC">
      <w:pPr>
        <w:spacing w:before="120" w:after="120"/>
        <w:jc w:val="center"/>
        <w:rPr>
          <w:b/>
          <w:color w:val="000000"/>
          <w:u w:color="000000"/>
        </w:rPr>
      </w:pPr>
      <w:r>
        <w:rPr>
          <w:b/>
          <w:color w:val="000000"/>
          <w:u w:color="000000"/>
        </w:rPr>
        <w:t>Sposób i zasady zarządzania zasobem</w:t>
      </w:r>
    </w:p>
    <w:p w:rsidR="00A77B3E" w:rsidRDefault="00C93DFC">
      <w:pPr>
        <w:keepLines/>
        <w:spacing w:before="120" w:after="120" w:line="276" w:lineRule="auto"/>
        <w:ind w:firstLine="340"/>
        <w:rPr>
          <w:color w:val="000000"/>
          <w:u w:color="000000"/>
        </w:rPr>
      </w:pPr>
      <w:r>
        <w:rPr>
          <w:b/>
        </w:rPr>
        <w:t>§ 21. </w:t>
      </w:r>
      <w:r>
        <w:t>1. </w:t>
      </w:r>
      <w:r>
        <w:rPr>
          <w:color w:val="000000"/>
          <w:u w:color="000000"/>
        </w:rPr>
        <w:t>W gospodarowaniu nieruchomościami wchodzącymi w skład mieszkaniowego zasobu Gminy realizowana jest zasada rozdzielenia funkcji właścicielskich od zarządczych.</w:t>
      </w:r>
    </w:p>
    <w:p w:rsidR="00A77B3E" w:rsidRDefault="00C93DFC">
      <w:pPr>
        <w:keepLines/>
        <w:spacing w:before="120" w:after="120" w:line="276" w:lineRule="auto"/>
        <w:ind w:firstLine="340"/>
        <w:rPr>
          <w:color w:val="000000"/>
          <w:u w:color="000000"/>
        </w:rPr>
      </w:pPr>
      <w:r>
        <w:t>2. </w:t>
      </w:r>
      <w:r>
        <w:rPr>
          <w:color w:val="000000"/>
          <w:u w:color="000000"/>
        </w:rPr>
        <w:t>Mieszkaniowy zasób Gminy jest zarządzany od 1999 r. przez Tomaszowskie Towarzystwo Budownictwa Społecznego Spółkę z o.o. na podstawie umowy zlecenia o zarządzanie z dnia 30 listopada 1999 r. i następnie dzierżawiony na podstawie kolejno:</w:t>
      </w:r>
    </w:p>
    <w:p w:rsidR="00A77B3E" w:rsidRDefault="00C93DFC">
      <w:pPr>
        <w:spacing w:before="120" w:after="120" w:line="276" w:lineRule="auto"/>
        <w:ind w:left="340" w:hanging="227"/>
        <w:rPr>
          <w:color w:val="000000"/>
          <w:u w:color="000000"/>
        </w:rPr>
      </w:pPr>
      <w:r>
        <w:t>1) </w:t>
      </w:r>
      <w:r>
        <w:rPr>
          <w:color w:val="000000"/>
          <w:u w:color="000000"/>
        </w:rPr>
        <w:t>umowy dzierżawy KGG - 1/M/2001 z dnia 29 grudnia 2001 r.;</w:t>
      </w:r>
    </w:p>
    <w:p w:rsidR="00A77B3E" w:rsidRDefault="00C93DFC">
      <w:pPr>
        <w:spacing w:before="120" w:after="120" w:line="276" w:lineRule="auto"/>
        <w:ind w:left="340" w:hanging="227"/>
        <w:rPr>
          <w:color w:val="000000"/>
          <w:u w:color="000000"/>
        </w:rPr>
      </w:pPr>
      <w:r>
        <w:t>2) </w:t>
      </w:r>
      <w:r>
        <w:rPr>
          <w:color w:val="000000"/>
          <w:u w:color="000000"/>
        </w:rPr>
        <w:t>umowy dzierżawy KWG - 1/M/2004 z dnia 30 grudnia 2004 r.;</w:t>
      </w:r>
    </w:p>
    <w:p w:rsidR="00A77B3E" w:rsidRDefault="00C93DFC">
      <w:pPr>
        <w:spacing w:before="120" w:after="120" w:line="276" w:lineRule="auto"/>
        <w:ind w:left="340" w:hanging="227"/>
        <w:rPr>
          <w:color w:val="000000"/>
          <w:u w:color="000000"/>
        </w:rPr>
      </w:pPr>
      <w:r>
        <w:t>3) </w:t>
      </w:r>
      <w:r>
        <w:rPr>
          <w:color w:val="000000"/>
          <w:u w:color="000000"/>
        </w:rPr>
        <w:t>umowy dzierżawy KWG - 1/M/2007 z dnia 28 grudnia 2007 r.;</w:t>
      </w:r>
    </w:p>
    <w:p w:rsidR="00A77B3E" w:rsidRDefault="00C93DFC">
      <w:pPr>
        <w:spacing w:before="120" w:after="120" w:line="276" w:lineRule="auto"/>
        <w:ind w:left="340" w:hanging="227"/>
        <w:rPr>
          <w:color w:val="000000"/>
          <w:u w:color="000000"/>
        </w:rPr>
      </w:pPr>
      <w:r>
        <w:t>4) </w:t>
      </w:r>
      <w:r>
        <w:rPr>
          <w:color w:val="000000"/>
          <w:u w:color="000000"/>
        </w:rPr>
        <w:t>umowy dzierżawy KWG.6845.5.1.M.2011 z dnia 08 marca 2011 r.;</w:t>
      </w:r>
    </w:p>
    <w:p w:rsidR="00A77B3E" w:rsidRDefault="00C93DFC">
      <w:pPr>
        <w:spacing w:before="120" w:after="120" w:line="276" w:lineRule="auto"/>
        <w:ind w:left="340" w:hanging="227"/>
        <w:rPr>
          <w:color w:val="000000"/>
          <w:u w:color="000000"/>
        </w:rPr>
      </w:pPr>
      <w:r>
        <w:t>5) </w:t>
      </w:r>
      <w:r>
        <w:rPr>
          <w:color w:val="000000"/>
          <w:u w:color="000000"/>
        </w:rPr>
        <w:t>umowa dzierżawy KWG.6845.5.1.M.2014 z dnia 10 marca 2014 r.;</w:t>
      </w:r>
    </w:p>
    <w:p w:rsidR="00A77B3E" w:rsidRDefault="00C93DFC">
      <w:pPr>
        <w:spacing w:before="120" w:after="120" w:line="276" w:lineRule="auto"/>
        <w:ind w:left="340" w:hanging="227"/>
        <w:rPr>
          <w:color w:val="000000"/>
          <w:u w:color="000000"/>
        </w:rPr>
      </w:pPr>
      <w:r>
        <w:t>6) </w:t>
      </w:r>
      <w:r>
        <w:rPr>
          <w:color w:val="000000"/>
          <w:u w:color="000000"/>
        </w:rPr>
        <w:t>umowa dzierżawy WNOŚ.6845.23.M.2018 z dnia 17 września 2018 r.</w:t>
      </w:r>
    </w:p>
    <w:p w:rsidR="00A77B3E" w:rsidRDefault="00C93DFC">
      <w:pPr>
        <w:keepLines/>
        <w:spacing w:before="120" w:after="120" w:line="276" w:lineRule="auto"/>
        <w:ind w:firstLine="340"/>
        <w:rPr>
          <w:color w:val="000000"/>
          <w:u w:color="000000"/>
        </w:rPr>
      </w:pPr>
      <w:r>
        <w:t>3. </w:t>
      </w:r>
      <w:r>
        <w:rPr>
          <w:color w:val="000000"/>
          <w:u w:color="000000"/>
        </w:rPr>
        <w:t>Tomaszowskie Towarzystwo Budownictwa Społecznego Spółka z o.o. zatrudnia osoby, które posiadają doświadczenie w zakresie zarządzania nieruchomościami oraz spełniają wymagania przewidziane przepisami dla prowadzenia tego rodzaju działalności.</w:t>
      </w:r>
    </w:p>
    <w:p w:rsidR="00A77B3E" w:rsidRDefault="00C93DFC">
      <w:pPr>
        <w:keepLines/>
        <w:spacing w:before="120" w:after="120" w:line="276" w:lineRule="auto"/>
        <w:ind w:firstLine="340"/>
        <w:rPr>
          <w:color w:val="000000"/>
          <w:u w:color="000000"/>
        </w:rPr>
      </w:pPr>
      <w:r>
        <w:t>4. </w:t>
      </w:r>
      <w:r>
        <w:rPr>
          <w:color w:val="000000"/>
          <w:u w:color="000000"/>
        </w:rPr>
        <w:t>Nieruchomościami wspólnot mieszkaniowych, w których Gmina jest udziałowcem, zarządzają podmioty wybrane na podstawie uchwał członków poszczególnych wspólnot.</w:t>
      </w:r>
    </w:p>
    <w:p w:rsidR="00A77B3E" w:rsidRDefault="00C93DFC">
      <w:pPr>
        <w:keepLines/>
        <w:spacing w:before="120" w:after="120" w:line="276" w:lineRule="auto"/>
        <w:ind w:firstLine="340"/>
        <w:rPr>
          <w:color w:val="000000"/>
          <w:u w:color="000000"/>
        </w:rPr>
      </w:pPr>
      <w:r>
        <w:lastRenderedPageBreak/>
        <w:t>5. </w:t>
      </w:r>
      <w:r>
        <w:rPr>
          <w:color w:val="000000"/>
          <w:u w:color="000000"/>
        </w:rPr>
        <w:t>Zgodnie z umową dzierżawy WNOŚ.6845.23.M.2018 z dnia 17 września 2018 r. mieszkaniowy zasób Gminy został wydzierżawiony Tomaszowskiemu Towarzystwu Budownictwa Społecznego Spółce z o.o. na czas nieoznaczony z prawem pobierania pożytków bieżących i zaległych, tj. wpływów z tytułu czynszów najmu lokali mieszkalnych i użytkowych, wpływów z tytułu opłat niezależnych od właścicieli lokali mieszkalnych, wpływów z tytułu odszkodowań od osób zajmujących lokal mieszkalny bez tytułu prawnego, wpływów z tytułu umieszczenia reklam, wpływów z tytułu poddzierżawy gruntu oraz odsetek za opóźnienie w zapłacie pobieranych pożytków.</w:t>
      </w:r>
    </w:p>
    <w:p w:rsidR="00A77B3E" w:rsidRDefault="00C93DFC">
      <w:pPr>
        <w:keepLines/>
        <w:spacing w:before="120" w:after="120" w:line="276" w:lineRule="auto"/>
        <w:ind w:firstLine="340"/>
        <w:rPr>
          <w:color w:val="000000"/>
          <w:u w:color="000000"/>
        </w:rPr>
      </w:pPr>
      <w:r>
        <w:t>6. </w:t>
      </w:r>
      <w:r>
        <w:rPr>
          <w:color w:val="000000"/>
          <w:u w:color="000000"/>
        </w:rPr>
        <w:t>Tomaszowskie Towarzystwo Budownictwa Społecznego Spółka z o.o. zobowiązane jest płacić Gminie czynsz dzierżawny oraz uiszczać podatki i inne ciężary związane z posiadaniem przedmiotu dzierżawy.</w:t>
      </w:r>
    </w:p>
    <w:p w:rsidR="00A77B3E" w:rsidRDefault="00C93DFC">
      <w:pPr>
        <w:keepLines/>
        <w:spacing w:before="120" w:after="120" w:line="276" w:lineRule="auto"/>
        <w:ind w:firstLine="340"/>
        <w:rPr>
          <w:color w:val="000000"/>
          <w:u w:color="000000"/>
        </w:rPr>
      </w:pPr>
      <w:r>
        <w:t>7. </w:t>
      </w:r>
      <w:r>
        <w:rPr>
          <w:color w:val="000000"/>
          <w:u w:color="000000"/>
        </w:rPr>
        <w:t>Tomaszowskie Towarzystwo Budownictwa Społecznego Spółka z o.o. zobowiązane jest do:</w:t>
      </w:r>
    </w:p>
    <w:p w:rsidR="00A77B3E" w:rsidRDefault="00C93DFC">
      <w:pPr>
        <w:spacing w:before="120" w:after="120" w:line="276" w:lineRule="auto"/>
        <w:ind w:left="340" w:hanging="227"/>
        <w:rPr>
          <w:color w:val="000000"/>
          <w:u w:color="000000"/>
        </w:rPr>
      </w:pPr>
      <w:r>
        <w:t>1) </w:t>
      </w:r>
      <w:r>
        <w:rPr>
          <w:color w:val="000000"/>
          <w:u w:color="000000"/>
        </w:rPr>
        <w:t>utrzymania zas</w:t>
      </w:r>
      <w:r w:rsidR="001668D1">
        <w:rPr>
          <w:color w:val="000000"/>
          <w:u w:color="000000"/>
        </w:rPr>
        <w:t>obu mieszkaniowego w stanie nie</w:t>
      </w:r>
      <w:r>
        <w:rPr>
          <w:color w:val="000000"/>
          <w:u w:color="000000"/>
        </w:rPr>
        <w:t>pogorszonym, w szczególności zobowiązane jest na własny koszt dokonywać niezbędnych przeglądów, napraw i konserwacji wynikających z bieżącej eksploatacji przedmiotu dzierżawy przy normalnym z niego korzystaniu;</w:t>
      </w:r>
    </w:p>
    <w:p w:rsidR="00A77B3E" w:rsidRDefault="00C93DFC">
      <w:pPr>
        <w:spacing w:before="120" w:after="120" w:line="276" w:lineRule="auto"/>
        <w:ind w:left="340" w:hanging="227"/>
        <w:rPr>
          <w:color w:val="000000"/>
          <w:u w:color="000000"/>
        </w:rPr>
      </w:pPr>
      <w:r>
        <w:t>2) </w:t>
      </w:r>
      <w:r>
        <w:rPr>
          <w:color w:val="000000"/>
          <w:u w:color="000000"/>
        </w:rPr>
        <w:t>prowadzić postępowania o udzielanie zamówień publicznych w zakresie robót remontowych, usług i dostaw dotyczących dzierżawionego zasobu i zawierać umowy z wykonawcami;</w:t>
      </w:r>
    </w:p>
    <w:p w:rsidR="00A77B3E" w:rsidRDefault="00C93DFC">
      <w:pPr>
        <w:spacing w:before="120" w:after="120" w:line="276" w:lineRule="auto"/>
        <w:ind w:left="340" w:hanging="227"/>
        <w:rPr>
          <w:color w:val="000000"/>
          <w:u w:color="000000"/>
        </w:rPr>
      </w:pPr>
      <w:r>
        <w:t>3) </w:t>
      </w:r>
      <w:r>
        <w:rPr>
          <w:color w:val="000000"/>
          <w:u w:color="000000"/>
        </w:rPr>
        <w:t>zawierać umowy najmu na lokale mieszkalne z najemcami wskazanymi przez Gminę.</w:t>
      </w:r>
    </w:p>
    <w:p w:rsidR="00A77B3E" w:rsidRDefault="00C93DFC">
      <w:pPr>
        <w:keepLines/>
        <w:spacing w:before="120" w:after="120" w:line="276" w:lineRule="auto"/>
        <w:ind w:firstLine="340"/>
        <w:rPr>
          <w:color w:val="000000"/>
          <w:u w:color="000000"/>
        </w:rPr>
      </w:pPr>
      <w:r>
        <w:t>8. </w:t>
      </w:r>
      <w:r>
        <w:rPr>
          <w:color w:val="000000"/>
          <w:u w:color="000000"/>
        </w:rPr>
        <w:t>Gmina zobowiązana jest pokrywać koszty remontów kapitalnych, modernizacji i wyburzeń budynków mieszkalnych wchodzących w skład zasobu a także zwracać Tomaszowskiemu Towarzystwu Budownictwa Społecznego Spółce z o.o. różnicę pomiędzy łączną wysokością zaliczek na fundusz remontowy w budynkach wspólnot mieszkaniowych a wpływami z czynszu najmu lokali będących własnością Gminy w tych budynkach oraz może refundować koszty za bezumowne użytkowanie lokali mieszkalnych przez podlegających eksmisji najemców z powodu nie dostarczenia przez gminę najmu socjalnego lokali.</w:t>
      </w:r>
    </w:p>
    <w:p w:rsidR="00A77B3E" w:rsidRDefault="00C93DFC">
      <w:pPr>
        <w:keepLines/>
        <w:spacing w:before="120" w:after="120" w:line="276" w:lineRule="auto"/>
        <w:ind w:firstLine="340"/>
        <w:rPr>
          <w:color w:val="000000"/>
          <w:u w:color="000000"/>
        </w:rPr>
      </w:pPr>
      <w:r>
        <w:t>9. </w:t>
      </w:r>
      <w:r>
        <w:rPr>
          <w:color w:val="000000"/>
          <w:u w:color="000000"/>
        </w:rPr>
        <w:t>Porozumieniem z dnia 01 stycznia 2000 r., zmienionym aneksem z dnia 01 kwietnia 2003 r., Gmina przekazała do realizacji przez Tomaszowskie Towarzystwo Budownictwa Społecznego Spółkę z o.o. zadania Gminy z zakresu uregulowanego ustawą z dnia 21 czerwca 2001 r. o ochronie praw lokatorów, mieszkaniowym zasobie gminy i o zmianie Kodeksu cywilnego.</w:t>
      </w:r>
    </w:p>
    <w:p w:rsidR="00A77B3E" w:rsidRDefault="00C93DFC">
      <w:pPr>
        <w:keepLines/>
        <w:spacing w:before="120" w:after="120" w:line="276" w:lineRule="auto"/>
        <w:ind w:firstLine="340"/>
        <w:rPr>
          <w:color w:val="000000"/>
          <w:u w:color="000000"/>
        </w:rPr>
      </w:pPr>
      <w:r>
        <w:t>10. </w:t>
      </w:r>
      <w:r>
        <w:rPr>
          <w:color w:val="000000"/>
          <w:u w:color="000000"/>
        </w:rPr>
        <w:t>Do kompetencji organu stanowiącego Gminy należy ustalanie zasad polityki czynszowej, będących częścią składową Programu a także podejmowanie odrębnych uchwał w sprawie zasad wynajmu oraz zasad sprzedaży lokali mieszkalnych wchodzących w skład mieszkaniowego zasobu Gminy.</w:t>
      </w:r>
    </w:p>
    <w:p w:rsidR="00A77B3E" w:rsidRDefault="00C93DFC">
      <w:pPr>
        <w:spacing w:before="120" w:after="120"/>
        <w:jc w:val="center"/>
        <w:rPr>
          <w:b/>
          <w:color w:val="000000"/>
          <w:u w:color="000000"/>
        </w:rPr>
      </w:pPr>
      <w:r>
        <w:rPr>
          <w:b/>
          <w:color w:val="000000"/>
          <w:u w:color="000000"/>
        </w:rPr>
        <w:t>Przewidywane zmiany w zakresie zarządzania zasobem</w:t>
      </w:r>
    </w:p>
    <w:p w:rsidR="00A77B3E" w:rsidRDefault="00C93DFC">
      <w:pPr>
        <w:keepLines/>
        <w:spacing w:before="120" w:after="120" w:line="276" w:lineRule="auto"/>
        <w:ind w:firstLine="340"/>
        <w:rPr>
          <w:color w:val="000000"/>
          <w:u w:color="000000"/>
        </w:rPr>
      </w:pPr>
      <w:r>
        <w:rPr>
          <w:b/>
        </w:rPr>
        <w:t>§ 22. </w:t>
      </w:r>
      <w:r>
        <w:t>1. </w:t>
      </w:r>
      <w:r>
        <w:rPr>
          <w:color w:val="000000"/>
          <w:u w:color="000000"/>
        </w:rPr>
        <w:t>Mieszkaniowy zasób Gminy obecnie oddany jest w dzierżawę Tomaszowskiemu Towarzystwu Budownictwa Społecznego Spółce z o.o. na czas nieoznaczony począwszy od 1 stycznia 2019 roku.</w:t>
      </w:r>
    </w:p>
    <w:p w:rsidR="00A77B3E" w:rsidRDefault="00C93DFC">
      <w:pPr>
        <w:keepLines/>
        <w:spacing w:before="120" w:after="120" w:line="276" w:lineRule="auto"/>
        <w:ind w:firstLine="340"/>
        <w:rPr>
          <w:color w:val="000000"/>
          <w:u w:color="000000"/>
        </w:rPr>
      </w:pPr>
      <w:r>
        <w:lastRenderedPageBreak/>
        <w:t>2. </w:t>
      </w:r>
      <w:r>
        <w:rPr>
          <w:color w:val="000000"/>
          <w:u w:color="000000"/>
        </w:rPr>
        <w:t>Alternatywnym rozwiązaniem do przyjętej i realizowanej umowy dzierżawy może być zlecenie zarządzania częścią lub całością mieszkaniowego zasobu Gminy jednemu lub więcej zarządcom wyłonionym na podstawie przepisów o zamówieniach publicznych.</w:t>
      </w:r>
    </w:p>
    <w:p w:rsidR="00A77B3E" w:rsidRDefault="00C93DFC">
      <w:pPr>
        <w:keepLines/>
        <w:spacing w:before="120" w:after="120" w:line="276" w:lineRule="auto"/>
        <w:ind w:firstLine="340"/>
        <w:rPr>
          <w:color w:val="000000"/>
          <w:u w:color="000000"/>
        </w:rPr>
      </w:pPr>
      <w:r>
        <w:t>3. </w:t>
      </w:r>
      <w:r>
        <w:rPr>
          <w:color w:val="000000"/>
          <w:u w:color="000000"/>
        </w:rPr>
        <w:t>Przyjęcie i wdrożenie sposobu zarządzania mieszkaniowym zasobem Gminy, wymienionego w ust. 2, wymaga utworzenia w strukturze organizacyjnej Urzędu Miasta w Tomaszowie Mazowieckim komórki organizacyjnej, która przejęłaby zadania związane z gospodarowaniem zasobem mieszkaniowym, wykonywane obecnie przez dzierżawcę zasobu.</w:t>
      </w:r>
    </w:p>
    <w:p w:rsidR="00A77B3E" w:rsidRDefault="00C93DFC">
      <w:pPr>
        <w:keepNext/>
        <w:keepLines/>
        <w:spacing w:line="276" w:lineRule="auto"/>
        <w:jc w:val="center"/>
        <w:rPr>
          <w:color w:val="000000"/>
          <w:u w:color="000000"/>
        </w:rPr>
      </w:pPr>
      <w:r>
        <w:rPr>
          <w:b/>
        </w:rPr>
        <w:t>Rozdział 6.</w:t>
      </w:r>
      <w:r>
        <w:rPr>
          <w:color w:val="000000"/>
          <w:u w:color="000000"/>
        </w:rPr>
        <w:br/>
      </w:r>
      <w:r>
        <w:rPr>
          <w:b/>
          <w:color w:val="000000"/>
          <w:u w:color="000000"/>
        </w:rPr>
        <w:t>Źródła finansowania gospodarki mieszkaniowej w latach 2021-2025</w:t>
      </w:r>
    </w:p>
    <w:p w:rsidR="00A77B3E" w:rsidRDefault="00C93DFC">
      <w:pPr>
        <w:spacing w:before="120" w:after="120"/>
        <w:jc w:val="center"/>
        <w:rPr>
          <w:b/>
          <w:color w:val="000000"/>
          <w:u w:color="000000"/>
        </w:rPr>
      </w:pPr>
      <w:r>
        <w:rPr>
          <w:b/>
          <w:color w:val="000000"/>
          <w:u w:color="000000"/>
        </w:rPr>
        <w:t>Źródła finansowania</w:t>
      </w:r>
    </w:p>
    <w:p w:rsidR="00A77B3E" w:rsidRDefault="00C93DFC">
      <w:pPr>
        <w:keepLines/>
        <w:spacing w:before="120" w:after="120" w:line="276" w:lineRule="auto"/>
        <w:ind w:firstLine="340"/>
        <w:rPr>
          <w:color w:val="000000"/>
          <w:u w:color="000000"/>
        </w:rPr>
      </w:pPr>
      <w:r>
        <w:rPr>
          <w:b/>
        </w:rPr>
        <w:t>§ 23. </w:t>
      </w:r>
      <w:r>
        <w:t>1. </w:t>
      </w:r>
      <w:r>
        <w:rPr>
          <w:color w:val="000000"/>
          <w:u w:color="000000"/>
        </w:rPr>
        <w:t>Źródłami finansowania gospodarki mieszkaniowej Gminy są:</w:t>
      </w:r>
    </w:p>
    <w:p w:rsidR="00A77B3E" w:rsidRDefault="00C93DFC">
      <w:pPr>
        <w:spacing w:before="120" w:after="120" w:line="276" w:lineRule="auto"/>
        <w:ind w:left="340" w:hanging="227"/>
        <w:rPr>
          <w:color w:val="000000"/>
          <w:u w:color="000000"/>
        </w:rPr>
      </w:pPr>
      <w:r>
        <w:t>1) </w:t>
      </w:r>
      <w:r>
        <w:rPr>
          <w:color w:val="000000"/>
          <w:u w:color="000000"/>
        </w:rPr>
        <w:t>wpływy z czynszów za najem lokali mieszkalnych, najem socjalny lokali i pomieszczeń tymczasowych;</w:t>
      </w:r>
    </w:p>
    <w:p w:rsidR="00A77B3E" w:rsidRDefault="00C93DFC">
      <w:pPr>
        <w:spacing w:before="120" w:after="120" w:line="276" w:lineRule="auto"/>
        <w:ind w:left="340" w:hanging="227"/>
        <w:rPr>
          <w:color w:val="000000"/>
          <w:u w:color="000000"/>
        </w:rPr>
      </w:pPr>
      <w:r>
        <w:t>2) </w:t>
      </w:r>
      <w:r>
        <w:rPr>
          <w:color w:val="000000"/>
          <w:u w:color="000000"/>
        </w:rPr>
        <w:t>wpływy z czynszów za najem lokali użytkowych;</w:t>
      </w:r>
    </w:p>
    <w:p w:rsidR="00A77B3E" w:rsidRDefault="00C93DFC">
      <w:pPr>
        <w:spacing w:before="120" w:after="120" w:line="276" w:lineRule="auto"/>
        <w:ind w:left="340" w:hanging="227"/>
        <w:rPr>
          <w:color w:val="000000"/>
          <w:u w:color="000000"/>
        </w:rPr>
      </w:pPr>
      <w:r>
        <w:t>3) </w:t>
      </w:r>
      <w:r>
        <w:rPr>
          <w:color w:val="000000"/>
          <w:u w:color="000000"/>
        </w:rPr>
        <w:t>wpływy z czynszów za eksponowanie reklam na nieruchomościach mieszkaniowych Gminy;</w:t>
      </w:r>
    </w:p>
    <w:p w:rsidR="00A77B3E" w:rsidRDefault="00C93DFC">
      <w:pPr>
        <w:spacing w:before="120" w:after="120" w:line="276" w:lineRule="auto"/>
        <w:ind w:left="340" w:hanging="227"/>
        <w:rPr>
          <w:color w:val="000000"/>
          <w:u w:color="000000"/>
        </w:rPr>
      </w:pPr>
      <w:r>
        <w:t>4) </w:t>
      </w:r>
      <w:r>
        <w:rPr>
          <w:color w:val="000000"/>
          <w:u w:color="000000"/>
        </w:rPr>
        <w:t>środki pochodzące z budżetu Gminy, w tym:</w:t>
      </w:r>
    </w:p>
    <w:p w:rsidR="00A77B3E" w:rsidRDefault="00C93DFC">
      <w:pPr>
        <w:keepLines/>
        <w:spacing w:before="120" w:after="120" w:line="276" w:lineRule="auto"/>
        <w:ind w:left="567" w:hanging="227"/>
        <w:rPr>
          <w:color w:val="000000"/>
          <w:u w:color="000000"/>
        </w:rPr>
      </w:pPr>
      <w:r>
        <w:t>a) </w:t>
      </w:r>
      <w:r>
        <w:rPr>
          <w:color w:val="000000"/>
          <w:u w:color="000000"/>
        </w:rPr>
        <w:t>wydatki na pokrycie kosztów remontów i wyburzeń,</w:t>
      </w:r>
    </w:p>
    <w:p w:rsidR="00A77B3E" w:rsidRDefault="00C93DFC">
      <w:pPr>
        <w:keepLines/>
        <w:spacing w:before="120" w:after="120" w:line="276" w:lineRule="auto"/>
        <w:ind w:left="567" w:hanging="227"/>
        <w:rPr>
          <w:color w:val="000000"/>
          <w:u w:color="000000"/>
        </w:rPr>
      </w:pPr>
      <w:r>
        <w:t>b) </w:t>
      </w:r>
      <w:r>
        <w:rPr>
          <w:color w:val="000000"/>
          <w:u w:color="000000"/>
        </w:rPr>
        <w:t>wydatki inwestycyjne zgodnie z planami inwestycyjnymi i finansowymi.</w:t>
      </w:r>
    </w:p>
    <w:p w:rsidR="00A77B3E" w:rsidRDefault="00C93DFC">
      <w:pPr>
        <w:keepLines/>
        <w:spacing w:before="120" w:after="120" w:line="276" w:lineRule="auto"/>
        <w:ind w:firstLine="340"/>
        <w:rPr>
          <w:color w:val="000000"/>
          <w:u w:color="000000"/>
        </w:rPr>
      </w:pPr>
      <w:r>
        <w:t>2. </w:t>
      </w:r>
      <w:r>
        <w:rPr>
          <w:color w:val="000000"/>
          <w:u w:color="000000"/>
        </w:rPr>
        <w:t>Dodatkowymi zewnętrznymi źródłami finansowania gospodarki mieszkaniowej mogą być:</w:t>
      </w:r>
    </w:p>
    <w:p w:rsidR="00A77B3E" w:rsidRDefault="00C93DFC">
      <w:pPr>
        <w:spacing w:before="120" w:after="120" w:line="276" w:lineRule="auto"/>
        <w:ind w:left="340" w:hanging="227"/>
        <w:rPr>
          <w:color w:val="000000"/>
          <w:u w:color="000000"/>
        </w:rPr>
      </w:pPr>
      <w:r>
        <w:t>1) </w:t>
      </w:r>
      <w:r>
        <w:rPr>
          <w:color w:val="000000"/>
          <w:u w:color="000000"/>
        </w:rPr>
        <w:t>w ramach programów rządowych popierania budownictwa mieszkaniowego, realizowanych przez Bank Gospodarstwa Krajowego;</w:t>
      </w:r>
    </w:p>
    <w:p w:rsidR="00A77B3E" w:rsidRDefault="00C93DFC">
      <w:pPr>
        <w:spacing w:before="120" w:after="120" w:line="276" w:lineRule="auto"/>
        <w:ind w:left="340" w:hanging="227"/>
        <w:rPr>
          <w:color w:val="000000"/>
          <w:u w:color="000000"/>
        </w:rPr>
      </w:pPr>
      <w:r>
        <w:t>2) </w:t>
      </w:r>
      <w:r>
        <w:rPr>
          <w:color w:val="000000"/>
          <w:u w:color="000000"/>
        </w:rPr>
        <w:t>w ramach premii przyznawanych przez Bank Gospodarstwa Krajowego ze środków Funduszu Termomodernizacji i Remontów;</w:t>
      </w:r>
    </w:p>
    <w:p w:rsidR="00A77B3E" w:rsidRDefault="00C93DFC">
      <w:pPr>
        <w:spacing w:before="120" w:after="120" w:line="276" w:lineRule="auto"/>
        <w:ind w:left="340" w:hanging="227"/>
        <w:rPr>
          <w:color w:val="000000"/>
          <w:u w:color="000000"/>
        </w:rPr>
      </w:pPr>
      <w:r>
        <w:t>3) </w:t>
      </w:r>
      <w:r>
        <w:rPr>
          <w:color w:val="000000"/>
          <w:u w:color="000000"/>
        </w:rPr>
        <w:t>w ramach środków Państwowego Funduszu Rehabilitacji Osób Niepełnosprawnych;</w:t>
      </w:r>
    </w:p>
    <w:p w:rsidR="00A77B3E" w:rsidRDefault="00C93DFC">
      <w:pPr>
        <w:spacing w:before="120" w:after="120" w:line="276" w:lineRule="auto"/>
        <w:ind w:left="340" w:hanging="227"/>
        <w:rPr>
          <w:color w:val="000000"/>
          <w:u w:color="000000"/>
        </w:rPr>
      </w:pPr>
      <w:r>
        <w:t>4) </w:t>
      </w:r>
      <w:r>
        <w:rPr>
          <w:color w:val="000000"/>
          <w:u w:color="000000"/>
        </w:rPr>
        <w:t>w ramach środków znajdujących się w dyspozycji Miejskiego Ośrodka Pomocy Społecznej przeznaczanych m. in. na dodatki mieszkaniowe;</w:t>
      </w:r>
    </w:p>
    <w:p w:rsidR="00A77B3E" w:rsidRDefault="00C93DFC">
      <w:pPr>
        <w:spacing w:before="120" w:after="120" w:line="276" w:lineRule="auto"/>
        <w:ind w:left="340" w:hanging="227"/>
        <w:rPr>
          <w:color w:val="000000"/>
          <w:u w:color="000000"/>
        </w:rPr>
      </w:pPr>
      <w:r>
        <w:t>5) </w:t>
      </w:r>
      <w:r>
        <w:rPr>
          <w:color w:val="000000"/>
          <w:u w:color="000000"/>
        </w:rPr>
        <w:t>w ramach programów z udziałem środków europejskich – np. w ramach Regionalnego Programu Operacyjnego Województwa Łódzkiego na lata 2021-2027;</w:t>
      </w:r>
    </w:p>
    <w:p w:rsidR="00A77B3E" w:rsidRDefault="00C93DFC">
      <w:pPr>
        <w:spacing w:before="120" w:after="120" w:line="276" w:lineRule="auto"/>
        <w:ind w:left="340" w:hanging="227"/>
        <w:rPr>
          <w:color w:val="000000"/>
          <w:u w:color="000000"/>
        </w:rPr>
      </w:pPr>
      <w:r>
        <w:t>6) </w:t>
      </w:r>
      <w:r>
        <w:rPr>
          <w:color w:val="000000"/>
          <w:u w:color="000000"/>
        </w:rPr>
        <w:t>w ramach środków uzyskanych z dotacji celowych udzielanych miastu z budżetu Państwa np. na pomoc dla Repatriantów;</w:t>
      </w:r>
    </w:p>
    <w:p w:rsidR="00A77B3E" w:rsidRDefault="00C93DFC">
      <w:pPr>
        <w:spacing w:before="120" w:after="120" w:line="276" w:lineRule="auto"/>
        <w:ind w:left="340" w:hanging="227"/>
        <w:rPr>
          <w:color w:val="000000"/>
          <w:u w:color="000000"/>
        </w:rPr>
      </w:pPr>
      <w:r>
        <w:t>7) </w:t>
      </w:r>
      <w:r>
        <w:rPr>
          <w:color w:val="000000"/>
          <w:u w:color="000000"/>
        </w:rPr>
        <w:t>z funduszy celowych z Wojewódzkiego Funduszu Ochrony Środowiska i Gospodarki Wodnej;</w:t>
      </w:r>
    </w:p>
    <w:p w:rsidR="00A77B3E" w:rsidRDefault="00C93DFC">
      <w:pPr>
        <w:spacing w:before="120" w:after="120" w:line="276" w:lineRule="auto"/>
        <w:ind w:left="340" w:hanging="227"/>
        <w:rPr>
          <w:color w:val="000000"/>
          <w:u w:color="000000"/>
        </w:rPr>
      </w:pPr>
      <w:r>
        <w:t>8) </w:t>
      </w:r>
      <w:r>
        <w:rPr>
          <w:color w:val="000000"/>
          <w:u w:color="000000"/>
        </w:rPr>
        <w:t>z innych źródeł.</w:t>
      </w:r>
    </w:p>
    <w:p w:rsidR="002074F0" w:rsidRDefault="002074F0">
      <w:pPr>
        <w:spacing w:before="120" w:after="120"/>
        <w:jc w:val="center"/>
        <w:rPr>
          <w:b/>
          <w:color w:val="000000"/>
          <w:u w:color="000000"/>
        </w:rPr>
      </w:pPr>
    </w:p>
    <w:p w:rsidR="002074F0" w:rsidRDefault="002074F0">
      <w:pPr>
        <w:spacing w:before="120" w:after="120"/>
        <w:jc w:val="center"/>
        <w:rPr>
          <w:b/>
          <w:color w:val="000000"/>
          <w:u w:color="000000"/>
        </w:rPr>
      </w:pPr>
    </w:p>
    <w:p w:rsidR="00A77B3E" w:rsidRDefault="00C93DFC">
      <w:pPr>
        <w:spacing w:before="120" w:after="120"/>
        <w:jc w:val="center"/>
        <w:rPr>
          <w:b/>
          <w:color w:val="000000"/>
          <w:u w:color="000000"/>
        </w:rPr>
      </w:pPr>
      <w:r>
        <w:rPr>
          <w:b/>
          <w:color w:val="000000"/>
          <w:u w:color="000000"/>
        </w:rPr>
        <w:lastRenderedPageBreak/>
        <w:t>Prognoza przychodów z tytułu wpływów czynszowych</w:t>
      </w:r>
    </w:p>
    <w:p w:rsidR="00A77B3E" w:rsidRDefault="00C93DFC">
      <w:pPr>
        <w:keepLines/>
        <w:spacing w:before="120" w:after="120" w:line="276" w:lineRule="auto"/>
        <w:ind w:firstLine="340"/>
        <w:rPr>
          <w:color w:val="000000"/>
          <w:u w:color="000000"/>
        </w:rPr>
      </w:pPr>
      <w:r>
        <w:rPr>
          <w:b/>
        </w:rPr>
        <w:t>§ 24. </w:t>
      </w:r>
      <w:r>
        <w:rPr>
          <w:color w:val="000000"/>
          <w:u w:color="000000"/>
        </w:rPr>
        <w:t>Prognozę przychodów z tytułu wpływów czynszów za najem lokali mieszkalnych w latach 2021-2025 przedstawia poniższa tabela.</w:t>
      </w:r>
    </w:p>
    <w:p w:rsidR="00A77B3E" w:rsidRDefault="00C93DFC">
      <w:pPr>
        <w:spacing w:before="120" w:after="120" w:line="276" w:lineRule="auto"/>
        <w:ind w:firstLine="227"/>
        <w:rPr>
          <w:color w:val="000000"/>
          <w:u w:color="000000"/>
        </w:rPr>
      </w:pPr>
      <w:r>
        <w:rPr>
          <w:color w:val="000000"/>
          <w:u w:color="000000"/>
        </w:rPr>
        <w:t>Tabela nr 10. Prognoza przychodów z czynszów lokali mieszkalnych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1"/>
        <w:gridCol w:w="2400"/>
        <w:gridCol w:w="1365"/>
        <w:gridCol w:w="2400"/>
        <w:gridCol w:w="2536"/>
      </w:tblGrid>
      <w:tr w:rsidR="00B8796F">
        <w:trPr>
          <w:trHeight w:val="1020"/>
        </w:trPr>
        <w:tc>
          <w:tcPr>
            <w:tcW w:w="138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Lata prognozy</w:t>
            </w:r>
          </w:p>
        </w:tc>
        <w:tc>
          <w:tcPr>
            <w:tcW w:w="2400"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Powierzchnia użytkowa lokali mieszkalnych mieszkaniowego zasobu Gminy w m</w:t>
            </w:r>
            <w:r>
              <w:rPr>
                <w:b/>
                <w:vertAlign w:val="superscript"/>
              </w:rPr>
              <w:t>2</w:t>
            </w:r>
          </w:p>
        </w:tc>
        <w:tc>
          <w:tcPr>
            <w:tcW w:w="136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Średnia stawka czynszu w zł/m</w:t>
            </w:r>
            <w:r>
              <w:rPr>
                <w:b/>
                <w:vertAlign w:val="superscript"/>
              </w:rPr>
              <w:t>2</w:t>
            </w:r>
            <w:r>
              <w:rPr>
                <w:b/>
              </w:rPr>
              <w:t xml:space="preserve"> w kolejnych latach</w:t>
            </w:r>
          </w:p>
        </w:tc>
        <w:tc>
          <w:tcPr>
            <w:tcW w:w="2400" w:type="dxa"/>
            <w:tcBorders>
              <w:top w:val="single" w:sz="2" w:space="0" w:color="auto"/>
              <w:left w:val="nil"/>
              <w:bottom w:val="single" w:sz="2" w:space="0" w:color="auto"/>
              <w:right w:val="nil"/>
            </w:tcBorders>
            <w:noWrap/>
            <w:tcMar>
              <w:top w:w="100" w:type="dxa"/>
            </w:tcMar>
            <w:vAlign w:val="center"/>
          </w:tcPr>
          <w:p w:rsidR="00A77B3E" w:rsidRDefault="00C93DFC">
            <w:pPr>
              <w:jc w:val="center"/>
              <w:rPr>
                <w:color w:val="000000"/>
                <w:u w:color="000000"/>
              </w:rPr>
            </w:pPr>
            <w:r>
              <w:rPr>
                <w:b/>
              </w:rPr>
              <w:t>Miesięczne przychody z czynszu najmu lokali mieszkalnych w zł</w:t>
            </w:r>
          </w:p>
        </w:tc>
        <w:tc>
          <w:tcPr>
            <w:tcW w:w="25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Roczne przychody z czynszu najmu lokali mieszkalnych w zł</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2021</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97 170,77</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6,11</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593 713,40</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7 124 560,80</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2022</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95 171,28</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6,29</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598 627,35</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7 183 528,20</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2023</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93 212,94</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6,48</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604 019,85</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D84908">
            <w:pPr>
              <w:jc w:val="center"/>
              <w:rPr>
                <w:color w:val="000000"/>
                <w:u w:color="000000"/>
              </w:rPr>
            </w:pPr>
            <w:r>
              <w:t>7 248 2</w:t>
            </w:r>
            <w:r w:rsidR="00C93DFC">
              <w:t>38,20</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2024</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91 294,90</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6,67</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608 936,98</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7 307 243,76</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2025</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89 416,32</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6,87</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614 290,11</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7 371 481,32</w:t>
            </w:r>
          </w:p>
        </w:tc>
      </w:tr>
    </w:tbl>
    <w:p w:rsidR="00A77B3E" w:rsidRDefault="00C93DFC">
      <w:pPr>
        <w:keepLines/>
        <w:spacing w:before="120" w:after="120" w:line="276" w:lineRule="auto"/>
        <w:ind w:firstLine="340"/>
        <w:rPr>
          <w:color w:val="000000"/>
          <w:u w:color="000000"/>
        </w:rPr>
      </w:pPr>
      <w:r>
        <w:rPr>
          <w:b/>
        </w:rPr>
        <w:t>§ 25. </w:t>
      </w:r>
      <w:r>
        <w:rPr>
          <w:color w:val="000000"/>
          <w:u w:color="000000"/>
        </w:rPr>
        <w:t>Prognozę przychodów z tytułu przychodów czynszów za najem lokali użytkowych w latach  2021-2025 przedstawia poniższa tabela.</w:t>
      </w:r>
    </w:p>
    <w:p w:rsidR="00A77B3E" w:rsidRDefault="00C93DFC">
      <w:pPr>
        <w:spacing w:before="120" w:after="120" w:line="276" w:lineRule="auto"/>
        <w:ind w:firstLine="227"/>
        <w:rPr>
          <w:color w:val="000000"/>
          <w:u w:color="000000"/>
        </w:rPr>
      </w:pPr>
      <w:r>
        <w:rPr>
          <w:color w:val="000000"/>
          <w:u w:color="000000"/>
        </w:rPr>
        <w:t>Tabela nr 11. Prognoza przychodów z tytułu czynszów lokali użytkowych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1"/>
        <w:gridCol w:w="2400"/>
        <w:gridCol w:w="1365"/>
        <w:gridCol w:w="2400"/>
        <w:gridCol w:w="2536"/>
      </w:tblGrid>
      <w:tr w:rsidR="00B8796F">
        <w:trPr>
          <w:trHeight w:val="1020"/>
        </w:trPr>
        <w:tc>
          <w:tcPr>
            <w:tcW w:w="138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Lata prognozy</w:t>
            </w:r>
          </w:p>
        </w:tc>
        <w:tc>
          <w:tcPr>
            <w:tcW w:w="2400"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Powierzchnia użytkowa lokali mieszkalnych mieszkaniowego zasobu Gminy w m</w:t>
            </w:r>
            <w:r>
              <w:rPr>
                <w:b/>
                <w:vertAlign w:val="superscript"/>
              </w:rPr>
              <w:t>2</w:t>
            </w:r>
          </w:p>
        </w:tc>
        <w:tc>
          <w:tcPr>
            <w:tcW w:w="136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Średnia stawka czynszu w zł/m</w:t>
            </w:r>
            <w:r>
              <w:rPr>
                <w:b/>
                <w:vertAlign w:val="superscript"/>
              </w:rPr>
              <w:t>2</w:t>
            </w:r>
            <w:r>
              <w:rPr>
                <w:b/>
              </w:rPr>
              <w:t xml:space="preserve"> w kolejnych latach</w:t>
            </w:r>
          </w:p>
        </w:tc>
        <w:tc>
          <w:tcPr>
            <w:tcW w:w="2400" w:type="dxa"/>
            <w:tcBorders>
              <w:top w:val="single" w:sz="2" w:space="0" w:color="auto"/>
              <w:left w:val="nil"/>
              <w:bottom w:val="single" w:sz="2" w:space="0" w:color="auto"/>
              <w:right w:val="nil"/>
            </w:tcBorders>
            <w:noWrap/>
            <w:tcMar>
              <w:top w:w="100" w:type="dxa"/>
            </w:tcMar>
            <w:vAlign w:val="center"/>
          </w:tcPr>
          <w:p w:rsidR="00A77B3E" w:rsidRDefault="00C93DFC">
            <w:pPr>
              <w:jc w:val="center"/>
              <w:rPr>
                <w:color w:val="000000"/>
                <w:u w:color="000000"/>
              </w:rPr>
            </w:pPr>
            <w:r>
              <w:rPr>
                <w:b/>
              </w:rPr>
              <w:t>Miesięczne przychody z czynszu najmu lokali mieszkalnych w zł</w:t>
            </w:r>
          </w:p>
        </w:tc>
        <w:tc>
          <w:tcPr>
            <w:tcW w:w="253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Roczne przychody z czynszu najmu lokali mieszkalnych w zł</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2021</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8 841,75</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9,53</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84 261,87</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1 011 142,44</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2022</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8 841,75</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9,82</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86 825,99</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1 041 911,88</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2023</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8 841,75</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10,11</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89390,09</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1 072 681,08</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2024</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8 841,75</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10,41</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92 042,62</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1 104 511,44</w:t>
            </w:r>
          </w:p>
        </w:tc>
      </w:tr>
      <w:tr w:rsidR="00B8796F">
        <w:trPr>
          <w:trHeight w:val="288"/>
        </w:trPr>
        <w:tc>
          <w:tcPr>
            <w:tcW w:w="1380"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2025</w:t>
            </w:r>
          </w:p>
        </w:tc>
        <w:tc>
          <w:tcPr>
            <w:tcW w:w="2400"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8 841,75</w:t>
            </w:r>
          </w:p>
        </w:tc>
        <w:tc>
          <w:tcPr>
            <w:tcW w:w="136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10,72</w:t>
            </w:r>
          </w:p>
        </w:tc>
        <w:tc>
          <w:tcPr>
            <w:tcW w:w="2400" w:type="dxa"/>
            <w:tcBorders>
              <w:top w:val="nil"/>
              <w:left w:val="nil"/>
              <w:bottom w:val="single" w:sz="2" w:space="0" w:color="auto"/>
              <w:right w:val="nil"/>
            </w:tcBorders>
            <w:noWrap/>
            <w:tcMar>
              <w:top w:w="100" w:type="dxa"/>
            </w:tcMar>
            <w:vAlign w:val="center"/>
          </w:tcPr>
          <w:p w:rsidR="00A77B3E" w:rsidRDefault="00C93DFC">
            <w:pPr>
              <w:jc w:val="center"/>
              <w:rPr>
                <w:color w:val="000000"/>
                <w:u w:color="000000"/>
              </w:rPr>
            </w:pPr>
            <w:r>
              <w:t>94 783,56</w:t>
            </w:r>
          </w:p>
        </w:tc>
        <w:tc>
          <w:tcPr>
            <w:tcW w:w="253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1 137 402,72</w:t>
            </w:r>
          </w:p>
        </w:tc>
      </w:tr>
    </w:tbl>
    <w:p w:rsidR="00A77B3E" w:rsidRDefault="00C93DFC">
      <w:pPr>
        <w:keepNext/>
        <w:spacing w:line="276" w:lineRule="auto"/>
        <w:jc w:val="center"/>
        <w:rPr>
          <w:color w:val="000000"/>
          <w:u w:color="000000"/>
        </w:rPr>
      </w:pPr>
      <w:r>
        <w:rPr>
          <w:b/>
        </w:rPr>
        <w:t>Rozdział 7.</w:t>
      </w:r>
      <w:r>
        <w:rPr>
          <w:color w:val="000000"/>
          <w:u w:color="000000"/>
        </w:rPr>
        <w:br/>
      </w:r>
      <w:r>
        <w:rPr>
          <w:b/>
          <w:color w:val="000000"/>
          <w:u w:color="000000"/>
        </w:rPr>
        <w:t>Wysokość kosztów w latach 2021-2025, z podziałem na koszty bieżącej eksploatacji, koszty remontów oraz koszty modernizacji lokali i budynków wchodzących w skład mieszkaniowego zasobu Gminy, koszty zarządu nieruchomościami wspólnymi, których Gmina jest jednym ze współwłaścicieli oraz nakłady inwestycyjne</w:t>
      </w:r>
    </w:p>
    <w:p w:rsidR="00A77B3E" w:rsidRDefault="00C93DFC">
      <w:pPr>
        <w:spacing w:before="120" w:after="120"/>
        <w:jc w:val="center"/>
        <w:rPr>
          <w:b/>
          <w:color w:val="000000"/>
          <w:u w:color="000000"/>
        </w:rPr>
      </w:pPr>
      <w:r>
        <w:rPr>
          <w:b/>
          <w:color w:val="000000"/>
          <w:u w:color="000000"/>
        </w:rPr>
        <w:t>Przewidywane koszty bieżącej eksploatacji, remontów i kosztów zarządu nieruchomościami wspólnymi</w:t>
      </w:r>
    </w:p>
    <w:p w:rsidR="00A77B3E" w:rsidRDefault="00C93DFC">
      <w:pPr>
        <w:keepLines/>
        <w:spacing w:before="120" w:after="120" w:line="276" w:lineRule="auto"/>
        <w:ind w:firstLine="340"/>
        <w:rPr>
          <w:color w:val="000000"/>
          <w:u w:color="000000"/>
        </w:rPr>
      </w:pPr>
      <w:r>
        <w:rPr>
          <w:b/>
        </w:rPr>
        <w:lastRenderedPageBreak/>
        <w:t>§ 26. </w:t>
      </w:r>
      <w:r>
        <w:rPr>
          <w:color w:val="000000"/>
          <w:u w:color="000000"/>
        </w:rPr>
        <w:t>Wysokość kosztów na utrzymanie mieszkaniowego zasobu Gminy w kolejnych latach 2021-2025 oszacowano na podstawie dotychczas ponoszonych kosztów z uwzględnieniem zmian w wielkości zasobu.</w:t>
      </w:r>
    </w:p>
    <w:p w:rsidR="00A77B3E" w:rsidRDefault="00C93DFC">
      <w:pPr>
        <w:keepLines/>
        <w:spacing w:before="120" w:after="120" w:line="276" w:lineRule="auto"/>
        <w:ind w:firstLine="340"/>
        <w:rPr>
          <w:color w:val="000000"/>
          <w:u w:color="000000"/>
        </w:rPr>
      </w:pPr>
      <w:r>
        <w:rPr>
          <w:b/>
        </w:rPr>
        <w:t>§ 27. </w:t>
      </w:r>
      <w:r>
        <w:rPr>
          <w:color w:val="000000"/>
          <w:u w:color="000000"/>
        </w:rPr>
        <w:t>Przewidywane w 2021 r. koszty na pokrycie kosztów bieżącej eksploatacji budynków, wraz z kosztami zarządu nieruchomościami wspólnymi, wyniosą około 4 733 601,00 zł, co daje średnio na 1 m</w:t>
      </w:r>
      <w:r>
        <w:rPr>
          <w:color w:val="000000"/>
          <w:u w:color="000000"/>
          <w:vertAlign w:val="superscript"/>
        </w:rPr>
        <w:t>2</w:t>
      </w:r>
      <w:r>
        <w:rPr>
          <w:color w:val="000000"/>
          <w:u w:color="000000"/>
        </w:rPr>
        <w:t xml:space="preserve"> powierzchni użytkowej lokali mieszkalnych i użytkowych koszt w wysokości około 3,72 zł miesięcznie.</w:t>
      </w:r>
    </w:p>
    <w:p w:rsidR="00A77B3E" w:rsidRDefault="00C93DFC">
      <w:pPr>
        <w:keepLines/>
        <w:spacing w:before="120" w:after="120" w:line="276" w:lineRule="auto"/>
        <w:ind w:firstLine="340"/>
        <w:rPr>
          <w:color w:val="000000"/>
          <w:u w:color="000000"/>
        </w:rPr>
      </w:pPr>
      <w:r>
        <w:rPr>
          <w:b/>
        </w:rPr>
        <w:t>§ 28. </w:t>
      </w:r>
      <w:r>
        <w:rPr>
          <w:color w:val="000000"/>
          <w:u w:color="000000"/>
        </w:rPr>
        <w:t>Koszty na pokrycie kosztów remontów budynków i lokali, z wyłączeniem budynków wspólnot mieszkaniowych, wyniosą w 2021 r. około 1 663 710,00 zł, co daje średnio na 1 m</w:t>
      </w:r>
      <w:r>
        <w:rPr>
          <w:color w:val="000000"/>
          <w:u w:color="000000"/>
          <w:vertAlign w:val="superscript"/>
        </w:rPr>
        <w:t>2</w:t>
      </w:r>
      <w:r>
        <w:rPr>
          <w:color w:val="000000"/>
          <w:u w:color="000000"/>
        </w:rPr>
        <w:t xml:space="preserve"> powierzchni użytkowej lokali mieszkalnych i użytkowych koszt w wysokości około 1,31 zł miesięcznie.</w:t>
      </w:r>
    </w:p>
    <w:p w:rsidR="00A77B3E" w:rsidRDefault="00C93DFC">
      <w:pPr>
        <w:keepLines/>
        <w:spacing w:before="120" w:after="120" w:line="276" w:lineRule="auto"/>
        <w:ind w:firstLine="340"/>
        <w:rPr>
          <w:color w:val="000000"/>
          <w:u w:color="000000"/>
        </w:rPr>
      </w:pPr>
      <w:r>
        <w:rPr>
          <w:b/>
        </w:rPr>
        <w:t>§ 29. </w:t>
      </w:r>
      <w:r>
        <w:rPr>
          <w:color w:val="000000"/>
          <w:u w:color="000000"/>
        </w:rPr>
        <w:t>Koszty na pokrycie zaliczek na fundusz remontowy w nieruchomościach wspólnych, w których Gmina jest jednym ze współwłaścicieli, wyniosą w 2021 r. około 742 613,00 zł, co daje średnio na 1 m</w:t>
      </w:r>
      <w:r>
        <w:rPr>
          <w:color w:val="000000"/>
          <w:u w:color="000000"/>
          <w:vertAlign w:val="superscript"/>
        </w:rPr>
        <w:t>2</w:t>
      </w:r>
      <w:r>
        <w:rPr>
          <w:color w:val="000000"/>
          <w:u w:color="000000"/>
        </w:rPr>
        <w:t xml:space="preserve"> powierzchni użytkowej lokali mieszkalnych należących we wspólnotach do Gminy koszt w wysokości około 0,58 zł miesięcznie.</w:t>
      </w:r>
    </w:p>
    <w:p w:rsidR="00A77B3E" w:rsidRDefault="00C93DFC">
      <w:pPr>
        <w:keepLines/>
        <w:spacing w:before="120" w:after="120" w:line="276" w:lineRule="auto"/>
        <w:ind w:firstLine="340"/>
        <w:rPr>
          <w:color w:val="000000"/>
          <w:u w:color="000000"/>
        </w:rPr>
      </w:pPr>
      <w:r>
        <w:rPr>
          <w:b/>
        </w:rPr>
        <w:t>§ 30. </w:t>
      </w:r>
      <w:r>
        <w:rPr>
          <w:color w:val="000000"/>
          <w:u w:color="000000"/>
        </w:rPr>
        <w:t>Zakłada się, że w latach 2021-2025 podstawowym źródłem finansowania kosztów remontów lokali i budynków będzie rosnąca część wpływów z czynszów za najem lokali mieszkalnych i wpływy z czynszów za najem lokali użytkowych.</w:t>
      </w:r>
    </w:p>
    <w:p w:rsidR="00A77B3E" w:rsidRDefault="00C93DFC">
      <w:pPr>
        <w:keepLines/>
        <w:spacing w:before="120" w:after="120" w:line="276" w:lineRule="auto"/>
        <w:ind w:firstLine="340"/>
        <w:rPr>
          <w:color w:val="000000"/>
          <w:u w:color="000000"/>
        </w:rPr>
      </w:pPr>
      <w:r>
        <w:rPr>
          <w:b/>
        </w:rPr>
        <w:t>§ 31. </w:t>
      </w:r>
      <w:r>
        <w:rPr>
          <w:color w:val="000000"/>
          <w:u w:color="000000"/>
        </w:rPr>
        <w:t>Zakłada się, że w latach 2021-2025 koszty zarządu nieruchomościami wspólnymi będą malały w wyniku sprzedaży lokali mieszkalnych należących do Gminy.</w:t>
      </w:r>
    </w:p>
    <w:p w:rsidR="00A77B3E" w:rsidRDefault="00C93DFC">
      <w:pPr>
        <w:keepLines/>
        <w:spacing w:before="120" w:after="120" w:line="276" w:lineRule="auto"/>
        <w:ind w:firstLine="340"/>
        <w:rPr>
          <w:color w:val="000000"/>
          <w:u w:color="000000"/>
        </w:rPr>
      </w:pPr>
      <w:r>
        <w:rPr>
          <w:b/>
        </w:rPr>
        <w:t>§ 32. </w:t>
      </w:r>
      <w:r>
        <w:rPr>
          <w:color w:val="000000"/>
          <w:u w:color="000000"/>
        </w:rPr>
        <w:t>Przewidywane koszty na pokrycie kosztów bieżącej eksploatacji budynków mieszkalnych i ich remontów oraz wyburzeń w latach 2021-2025 przedstawia poniższa tabela.</w:t>
      </w:r>
    </w:p>
    <w:p w:rsidR="00A77B3E" w:rsidRDefault="00C93DFC">
      <w:pPr>
        <w:spacing w:before="120" w:after="120" w:line="276" w:lineRule="auto"/>
        <w:ind w:firstLine="227"/>
        <w:rPr>
          <w:color w:val="000000"/>
          <w:u w:color="000000"/>
        </w:rPr>
      </w:pPr>
      <w:r>
        <w:rPr>
          <w:color w:val="000000"/>
          <w:u w:color="000000"/>
        </w:rPr>
        <w:t>Tabela nr 12. Przewidywane koszty bieżącej eksploatacji budynków mieszkalnych i ich remontów oraz wyburzeń w latach 2021-2025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56"/>
        <w:gridCol w:w="1576"/>
        <w:gridCol w:w="1725"/>
        <w:gridCol w:w="1575"/>
        <w:gridCol w:w="1575"/>
        <w:gridCol w:w="1575"/>
      </w:tblGrid>
      <w:tr w:rsidR="00B8796F">
        <w:trPr>
          <w:trHeight w:val="576"/>
        </w:trPr>
        <w:tc>
          <w:tcPr>
            <w:tcW w:w="205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Rodzaj wydatku</w:t>
            </w:r>
          </w:p>
        </w:tc>
        <w:tc>
          <w:tcPr>
            <w:tcW w:w="157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2021</w:t>
            </w:r>
          </w:p>
        </w:tc>
        <w:tc>
          <w:tcPr>
            <w:tcW w:w="172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2022</w:t>
            </w:r>
          </w:p>
        </w:tc>
        <w:tc>
          <w:tcPr>
            <w:tcW w:w="157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2023</w:t>
            </w:r>
          </w:p>
        </w:tc>
        <w:tc>
          <w:tcPr>
            <w:tcW w:w="157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2024</w:t>
            </w:r>
          </w:p>
        </w:tc>
        <w:tc>
          <w:tcPr>
            <w:tcW w:w="1575" w:type="dxa"/>
            <w:tcBorders>
              <w:top w:val="single" w:sz="2" w:space="0" w:color="auto"/>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b/>
              </w:rPr>
              <w:t>2025</w:t>
            </w:r>
          </w:p>
        </w:tc>
      </w:tr>
      <w:tr w:rsidR="00B8796F">
        <w:trPr>
          <w:trHeight w:val="864"/>
        </w:trPr>
        <w:tc>
          <w:tcPr>
            <w:tcW w:w="205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Pr>
                <w:color w:val="000000"/>
                <w:u w:color="000000"/>
              </w:rPr>
              <w:t>koszty bieżącej eksploatacji (łącznie ze wspólnotami</w:t>
            </w:r>
            <w:r>
              <w:rPr>
                <w:color w:val="000000"/>
                <w:u w:color="000000"/>
              </w:rPr>
              <w:br/>
              <w:t>i lokalami użytkowymi) w zł</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center"/>
              <w:rPr>
                <w:color w:val="000000"/>
                <w:u w:color="000000"/>
              </w:rPr>
            </w:pPr>
            <w:r>
              <w:t xml:space="preserve"> 4 733 601,00</w:t>
            </w:r>
          </w:p>
        </w:tc>
        <w:tc>
          <w:tcPr>
            <w:tcW w:w="172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4 875 609,00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5 021 877,00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5 172 533,00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5 327 709,00</w:t>
            </w:r>
          </w:p>
        </w:tc>
      </w:tr>
      <w:tr w:rsidR="00B8796F">
        <w:trPr>
          <w:trHeight w:val="864"/>
        </w:trPr>
        <w:tc>
          <w:tcPr>
            <w:tcW w:w="205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t>zaliczki na fundusz remontowy we wspólnotach w zł</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742 613,00</w:t>
            </w:r>
          </w:p>
        </w:tc>
        <w:tc>
          <w:tcPr>
            <w:tcW w:w="172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764 891,00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787 838,00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811 473,00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835 817,00</w:t>
            </w:r>
          </w:p>
        </w:tc>
      </w:tr>
      <w:tr w:rsidR="00B8796F">
        <w:trPr>
          <w:trHeight w:val="1152"/>
        </w:trPr>
        <w:tc>
          <w:tcPr>
            <w:tcW w:w="205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rsidRPr="002074F0">
              <w:rPr>
                <w:color w:val="000000"/>
                <w:sz w:val="22"/>
                <w:szCs w:val="22"/>
                <w:u w:color="000000"/>
              </w:rPr>
              <w:t>koszty remontów</w:t>
            </w:r>
            <w:r w:rsidRPr="002074F0">
              <w:rPr>
                <w:color w:val="000000"/>
                <w:sz w:val="22"/>
                <w:szCs w:val="22"/>
                <w:u w:color="000000"/>
              </w:rPr>
              <w:br/>
              <w:t>i modernizacji finansowanych czynszami i środkami budżetu gminy</w:t>
            </w:r>
            <w:r>
              <w:rPr>
                <w:color w:val="000000"/>
                <w:u w:color="000000"/>
              </w:rPr>
              <w:t xml:space="preserve"> w zł</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1 663 710,00</w:t>
            </w:r>
          </w:p>
        </w:tc>
        <w:tc>
          <w:tcPr>
            <w:tcW w:w="172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1 713 621,00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1 765 030,00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1 817 981,00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1 872 520,00</w:t>
            </w:r>
          </w:p>
        </w:tc>
      </w:tr>
      <w:tr w:rsidR="00B8796F">
        <w:trPr>
          <w:trHeight w:val="864"/>
        </w:trPr>
        <w:tc>
          <w:tcPr>
            <w:tcW w:w="2055" w:type="dxa"/>
            <w:tcBorders>
              <w:top w:val="nil"/>
              <w:left w:val="single" w:sz="2" w:space="0" w:color="auto"/>
              <w:bottom w:val="single" w:sz="2" w:space="0" w:color="auto"/>
              <w:right w:val="single" w:sz="2" w:space="0" w:color="auto"/>
            </w:tcBorders>
            <w:noWrap/>
            <w:tcMar>
              <w:top w:w="100" w:type="dxa"/>
            </w:tcMar>
            <w:vAlign w:val="center"/>
          </w:tcPr>
          <w:p w:rsidR="00A77B3E" w:rsidRDefault="00C93DFC">
            <w:pPr>
              <w:jc w:val="center"/>
              <w:rPr>
                <w:color w:val="000000"/>
                <w:u w:color="000000"/>
              </w:rPr>
            </w:pPr>
            <w:r>
              <w:lastRenderedPageBreak/>
              <w:t>potrzeby remontowe na podstawie kosztów odtworzenia w zł</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7 878 850,00</w:t>
            </w:r>
          </w:p>
        </w:tc>
        <w:tc>
          <w:tcPr>
            <w:tcW w:w="172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8 048 529,00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8 221 526,00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8 399 462,00</w:t>
            </w:r>
          </w:p>
        </w:tc>
        <w:tc>
          <w:tcPr>
            <w:tcW w:w="1575" w:type="dxa"/>
            <w:tcBorders>
              <w:top w:val="nil"/>
              <w:left w:val="nil"/>
              <w:bottom w:val="single" w:sz="2" w:space="0" w:color="auto"/>
              <w:right w:val="single" w:sz="2" w:space="0" w:color="auto"/>
            </w:tcBorders>
            <w:noWrap/>
            <w:tcMar>
              <w:top w:w="100" w:type="dxa"/>
            </w:tcMar>
            <w:vAlign w:val="center"/>
          </w:tcPr>
          <w:p w:rsidR="00A77B3E" w:rsidRDefault="00C93DFC">
            <w:pPr>
              <w:jc w:val="right"/>
              <w:rPr>
                <w:color w:val="000000"/>
                <w:u w:color="000000"/>
              </w:rPr>
            </w:pPr>
            <w:r>
              <w:t>8 581 860,00</w:t>
            </w:r>
          </w:p>
        </w:tc>
      </w:tr>
    </w:tbl>
    <w:p w:rsidR="00A77B3E" w:rsidRDefault="00C93DFC">
      <w:pPr>
        <w:spacing w:before="120" w:after="120" w:line="276" w:lineRule="auto"/>
        <w:ind w:firstLine="227"/>
        <w:rPr>
          <w:color w:val="000000"/>
          <w:u w:color="000000"/>
        </w:rPr>
      </w:pPr>
      <w:r>
        <w:rPr>
          <w:color w:val="000000"/>
          <w:u w:color="000000"/>
        </w:rPr>
        <w:t>Powyższe wielkości przedstawiono przy uwzględnieniu następujących założeń:</w:t>
      </w:r>
    </w:p>
    <w:p w:rsidR="00A77B3E" w:rsidRDefault="00C93DFC">
      <w:pPr>
        <w:keepLines/>
        <w:spacing w:before="120" w:after="120" w:line="276" w:lineRule="auto"/>
        <w:ind w:firstLine="340"/>
        <w:rPr>
          <w:color w:val="000000"/>
          <w:u w:color="000000"/>
        </w:rPr>
      </w:pPr>
      <w:r>
        <w:t>1. </w:t>
      </w:r>
      <w:r>
        <w:rPr>
          <w:color w:val="000000"/>
          <w:u w:color="000000"/>
        </w:rPr>
        <w:t>Wzrost wskaźnika inflacji na poziome 3% rocznie.</w:t>
      </w:r>
    </w:p>
    <w:p w:rsidR="00A77B3E" w:rsidRDefault="00C93DFC">
      <w:pPr>
        <w:keepLines/>
        <w:spacing w:before="120" w:after="120" w:line="276" w:lineRule="auto"/>
        <w:ind w:firstLine="340"/>
        <w:rPr>
          <w:color w:val="000000"/>
          <w:u w:color="000000"/>
        </w:rPr>
      </w:pPr>
      <w:r>
        <w:t>2. </w:t>
      </w:r>
      <w:r>
        <w:rPr>
          <w:color w:val="000000"/>
          <w:u w:color="000000"/>
        </w:rPr>
        <w:t>Wzrost wskaźnika przeliczeniowego kosztu odtworzenia 1 m</w:t>
      </w:r>
      <w:r>
        <w:rPr>
          <w:color w:val="000000"/>
          <w:u w:color="000000"/>
          <w:vertAlign w:val="superscript"/>
        </w:rPr>
        <w:t xml:space="preserve">2 </w:t>
      </w:r>
      <w:r>
        <w:rPr>
          <w:color w:val="000000"/>
          <w:u w:color="000000"/>
        </w:rPr>
        <w:t>przyjęto na poziomie 4,11% na podstawie średniej zmiany z lat 2017-2021.</w:t>
      </w:r>
    </w:p>
    <w:p w:rsidR="00A77B3E" w:rsidRDefault="00C93DFC">
      <w:pPr>
        <w:keepLines/>
        <w:spacing w:before="120" w:after="120" w:line="276" w:lineRule="auto"/>
        <w:ind w:firstLine="340"/>
        <w:rPr>
          <w:color w:val="000000"/>
          <w:u w:color="000000"/>
        </w:rPr>
      </w:pPr>
      <w:r>
        <w:t>3. </w:t>
      </w:r>
      <w:r>
        <w:rPr>
          <w:color w:val="000000"/>
          <w:u w:color="000000"/>
        </w:rPr>
        <w:t>Stawka amortyzacji rocznej na używanych  budynkach mieszkaniowych na poziomie 2% rocznie.</w:t>
      </w:r>
    </w:p>
    <w:p w:rsidR="00A77B3E" w:rsidRDefault="00C93DFC">
      <w:pPr>
        <w:keepLines/>
        <w:spacing w:before="120" w:after="120" w:line="276" w:lineRule="auto"/>
        <w:ind w:firstLine="340"/>
        <w:rPr>
          <w:color w:val="000000"/>
          <w:u w:color="000000"/>
        </w:rPr>
      </w:pPr>
      <w:r>
        <w:t>4. </w:t>
      </w:r>
      <w:r>
        <w:rPr>
          <w:color w:val="000000"/>
          <w:u w:color="000000"/>
        </w:rPr>
        <w:t>Powierzchnia lokali mieszkaniowych gminnych zmniejsza się średnio o 2,6% rocznie na podstawie średniej zmiany z lat 2018-2020.</w:t>
      </w:r>
    </w:p>
    <w:p w:rsidR="00A77B3E" w:rsidRDefault="00C93DFC">
      <w:pPr>
        <w:keepLines/>
        <w:spacing w:before="120" w:after="120" w:line="276" w:lineRule="auto"/>
        <w:ind w:firstLine="340"/>
        <w:rPr>
          <w:color w:val="000000"/>
          <w:u w:color="000000"/>
        </w:rPr>
      </w:pPr>
      <w:r>
        <w:t>5. </w:t>
      </w:r>
      <w:r>
        <w:rPr>
          <w:color w:val="000000"/>
          <w:u w:color="000000"/>
        </w:rPr>
        <w:t>Koszty bieżącej eksploatacji oszacowano na podstawie kosztów zrealizowanych w 2020 roku, przyjmując koszty eksploatacji na poszczególnych budynkach oraz część kosztów ogólnozakładowych i budynku przy ul. Majowej (alokacja wskaźnikiem wielkości sprzedaży dla danego typu zasobu) oraz część kosztów administracji, grupy technicznej, brygady remontowej (alokacja wskaźnikiem powierzchni).</w:t>
      </w:r>
    </w:p>
    <w:p w:rsidR="00A77B3E" w:rsidRDefault="00C93DFC">
      <w:pPr>
        <w:keepLines/>
        <w:spacing w:before="120" w:after="120" w:line="276" w:lineRule="auto"/>
        <w:ind w:firstLine="340"/>
        <w:rPr>
          <w:color w:val="000000"/>
          <w:u w:color="000000"/>
        </w:rPr>
      </w:pPr>
      <w:r>
        <w:t>6. </w:t>
      </w:r>
      <w:r>
        <w:rPr>
          <w:color w:val="000000"/>
          <w:u w:color="000000"/>
        </w:rPr>
        <w:t>Koszty remontów i modernizacji przyjęto na poziomie zrealizowanych kosztów w 2020 roku zarówno remontów, jak i kosztów dzierżawy ponoszonych przez Tomaszowskie TBS Spółka z o.o. na rzecz Gminy Miasta Tomaszów Maz.</w:t>
      </w:r>
    </w:p>
    <w:p w:rsidR="00A77B3E" w:rsidRDefault="00C93DFC">
      <w:pPr>
        <w:keepNext/>
        <w:keepLines/>
        <w:spacing w:line="276" w:lineRule="auto"/>
        <w:jc w:val="center"/>
        <w:rPr>
          <w:color w:val="000000"/>
          <w:u w:color="000000"/>
        </w:rPr>
      </w:pPr>
      <w:r>
        <w:rPr>
          <w:b/>
        </w:rPr>
        <w:t>Rozdział 8.</w:t>
      </w:r>
      <w:r>
        <w:rPr>
          <w:color w:val="000000"/>
          <w:u w:color="000000"/>
        </w:rPr>
        <w:br/>
      </w:r>
      <w:r>
        <w:rPr>
          <w:b/>
          <w:color w:val="000000"/>
          <w:u w:color="000000"/>
        </w:rPr>
        <w:t>Opis innych działań mających na celu poprawę i racjonalizację gospodarowania mieszkaniowym zasobem Gminy</w:t>
      </w:r>
    </w:p>
    <w:p w:rsidR="00A77B3E" w:rsidRDefault="00C93DFC">
      <w:pPr>
        <w:keepLines/>
        <w:spacing w:before="120" w:after="120" w:line="276" w:lineRule="auto"/>
        <w:ind w:firstLine="340"/>
        <w:rPr>
          <w:color w:val="000000"/>
          <w:u w:color="000000"/>
        </w:rPr>
      </w:pPr>
      <w:r>
        <w:rPr>
          <w:b/>
        </w:rPr>
        <w:t>§ 33. </w:t>
      </w:r>
      <w:r>
        <w:rPr>
          <w:color w:val="000000"/>
          <w:u w:color="000000"/>
        </w:rPr>
        <w:t>Gmina w celu racjonalizacji gospodarowania zasobem mieszkaniowym podejmować powinna następujące działania:</w:t>
      </w:r>
    </w:p>
    <w:p w:rsidR="00A77B3E" w:rsidRDefault="00C93DFC">
      <w:pPr>
        <w:spacing w:before="120" w:after="120" w:line="276" w:lineRule="auto"/>
        <w:ind w:left="340" w:hanging="227"/>
        <w:rPr>
          <w:color w:val="000000"/>
          <w:u w:color="000000"/>
        </w:rPr>
      </w:pPr>
      <w:r>
        <w:t>1) </w:t>
      </w:r>
      <w:r>
        <w:rPr>
          <w:color w:val="000000"/>
          <w:u w:color="000000"/>
        </w:rPr>
        <w:t>pozyskiwać większą liczbę najmu socjalnego lokali poprzez typowanie w budynkach, będących 100% własnością Gminy, lokali mieszkalnych o niepełnym standardzie oraz wskazywanie aktualnym najemcom zamiennych lokali pełnostandardowych, poprawiających ich warunki mieszkaniowe i przeznaczanie odzyskanych lokali mieszkalnych o obniżonym standardzie do zasobu najmu socjalnego lokali;</w:t>
      </w:r>
    </w:p>
    <w:p w:rsidR="00A77B3E" w:rsidRDefault="00C93DFC">
      <w:pPr>
        <w:spacing w:before="120" w:after="120" w:line="276" w:lineRule="auto"/>
        <w:ind w:left="340" w:hanging="227"/>
        <w:rPr>
          <w:color w:val="000000"/>
          <w:u w:color="000000"/>
        </w:rPr>
      </w:pPr>
      <w:r>
        <w:t>2) </w:t>
      </w:r>
      <w:r>
        <w:rPr>
          <w:color w:val="000000"/>
          <w:u w:color="000000"/>
        </w:rPr>
        <w:t>intensyfikować zamianę lokali dla umożliwienia uzyskania zamian lokali większych na mniejsze oraz mniejszych na większe stosownie do potrzeb i możliwości finansowych najemców;</w:t>
      </w:r>
    </w:p>
    <w:p w:rsidR="00A77B3E" w:rsidRDefault="00C93DFC">
      <w:pPr>
        <w:spacing w:before="120" w:after="120" w:line="276" w:lineRule="auto"/>
        <w:ind w:left="340" w:hanging="227"/>
        <w:rPr>
          <w:color w:val="000000"/>
          <w:u w:color="000000"/>
        </w:rPr>
      </w:pPr>
      <w:r>
        <w:t>3) </w:t>
      </w:r>
      <w:r>
        <w:rPr>
          <w:color w:val="000000"/>
          <w:u w:color="000000"/>
        </w:rPr>
        <w:t>pozyskiwać większą liczbę lokali mieszkalnych poprzez udzielanie zezwolenia na adaptacje w budynkach Gminy pomieszczeń niemieszkalnych na cele mieszkalne na koszt przyszłych najemców;</w:t>
      </w:r>
    </w:p>
    <w:p w:rsidR="00A77B3E" w:rsidRDefault="00C93DFC">
      <w:pPr>
        <w:spacing w:before="120" w:after="120" w:line="276" w:lineRule="auto"/>
        <w:ind w:left="340" w:hanging="227"/>
        <w:rPr>
          <w:color w:val="000000"/>
          <w:u w:color="000000"/>
        </w:rPr>
      </w:pPr>
      <w:r>
        <w:lastRenderedPageBreak/>
        <w:t>4) </w:t>
      </w:r>
      <w:r>
        <w:rPr>
          <w:color w:val="000000"/>
          <w:u w:color="000000"/>
        </w:rPr>
        <w:t>skutecznie odzyskiwać lokale mieszkalne zajmowane przez osoby nieuprawnione ze szczególnym uwzględnieniem osób posiadających inny tytuł prawny do mieszkania, nie zamieszkujących trwale w lokalu, a także ścisłe przestrzeganie ustawowych zasad dziedziczenia tytułu prawnego do lokalu mieszkalnego;</w:t>
      </w:r>
    </w:p>
    <w:p w:rsidR="00A77B3E" w:rsidRDefault="00C93DFC">
      <w:pPr>
        <w:spacing w:before="120" w:after="120" w:line="276" w:lineRule="auto"/>
        <w:ind w:left="340" w:hanging="227"/>
        <w:rPr>
          <w:color w:val="000000"/>
          <w:u w:color="000000"/>
        </w:rPr>
      </w:pPr>
      <w:r>
        <w:t>5) </w:t>
      </w:r>
      <w:r>
        <w:rPr>
          <w:color w:val="000000"/>
          <w:u w:color="000000"/>
        </w:rPr>
        <w:t>likwidować niesamodzielne lokale mieszkalne poprzez scalanie mieszkań wspólnych w sytuacji zwolnienia się części danego mieszkania i odzyskiwanie w całości mieszkań;</w:t>
      </w:r>
    </w:p>
    <w:p w:rsidR="00A77B3E" w:rsidRDefault="00C93DFC">
      <w:pPr>
        <w:spacing w:before="120" w:after="120" w:line="276" w:lineRule="auto"/>
        <w:ind w:left="340" w:hanging="227"/>
        <w:rPr>
          <w:color w:val="000000"/>
          <w:u w:color="000000"/>
        </w:rPr>
      </w:pPr>
      <w:r>
        <w:t>6) </w:t>
      </w:r>
      <w:r>
        <w:rPr>
          <w:color w:val="000000"/>
          <w:u w:color="000000"/>
        </w:rPr>
        <w:t>egzekwować skutecznie należności czynszowe, proponować zawarcie ugody dotyczącej spłaty zadłużenia oraz zamianę lokali w ramach mieszkaniowego zasobu Gminy na mniejsze i tańsze w eksploatacji, wypowiadać umowy najmu w przypadku nie regulowania zobowiązań czynszowych wobec Gminy;</w:t>
      </w:r>
    </w:p>
    <w:p w:rsidR="00A77B3E" w:rsidRDefault="00C93DFC">
      <w:pPr>
        <w:spacing w:before="120" w:after="120" w:line="276" w:lineRule="auto"/>
        <w:ind w:left="340" w:hanging="227"/>
        <w:rPr>
          <w:color w:val="000000"/>
          <w:u w:color="000000"/>
        </w:rPr>
      </w:pPr>
      <w:r>
        <w:t>7) </w:t>
      </w:r>
      <w:r>
        <w:rPr>
          <w:color w:val="000000"/>
          <w:u w:color="000000"/>
        </w:rPr>
        <w:t>intensyfikować sprzedaż lokali mieszkalnych będących własnością Gminy, położonych w budynkach wspólnot mieszkaniowych, przy wykorzystaniu ustawowej możliwości wypowiadania umów najmu ze wskazaniem lokalu zamiennego;</w:t>
      </w:r>
    </w:p>
    <w:p w:rsidR="00A77B3E" w:rsidRDefault="00C93DFC">
      <w:pPr>
        <w:spacing w:before="120" w:after="120" w:line="276" w:lineRule="auto"/>
        <w:ind w:left="340" w:hanging="227"/>
        <w:rPr>
          <w:color w:val="000000"/>
          <w:u w:color="000000"/>
        </w:rPr>
      </w:pPr>
      <w:r>
        <w:t>8) </w:t>
      </w:r>
      <w:r>
        <w:rPr>
          <w:color w:val="000000"/>
          <w:u w:color="000000"/>
        </w:rPr>
        <w:t xml:space="preserve">wspierać budownictwo czynszowe Tomaszowskiego Towarzystwa Budownictwa Społecznego Spółki z o.o. w celu zapewnienia lokali mieszkalnych dostępnych dla rodzin o umiarkowanych dochodach, poprzez przekazywanie nieruchomości gruntowych pod budownictwo mieszkaniowe i dokapitalizowanie Tomaszowskiego TBS Spółki </w:t>
      </w:r>
      <w:r w:rsidR="00D46CDB">
        <w:rPr>
          <w:color w:val="000000"/>
          <w:u w:color="000000"/>
        </w:rPr>
        <w:t xml:space="preserve">z </w:t>
      </w:r>
      <w:r>
        <w:rPr>
          <w:color w:val="000000"/>
          <w:u w:color="000000"/>
        </w:rPr>
        <w:t>o.o.;</w:t>
      </w:r>
    </w:p>
    <w:p w:rsidR="00A77B3E" w:rsidRDefault="00C93DFC">
      <w:pPr>
        <w:spacing w:before="120" w:after="120" w:line="276" w:lineRule="auto"/>
        <w:ind w:left="340" w:hanging="227"/>
        <w:rPr>
          <w:color w:val="000000"/>
          <w:u w:color="000000"/>
        </w:rPr>
      </w:pPr>
      <w:r>
        <w:t>9) </w:t>
      </w:r>
      <w:r>
        <w:rPr>
          <w:color w:val="000000"/>
          <w:u w:color="000000"/>
        </w:rPr>
        <w:t>prowadzić jawne i czytelne zasady przydzielania lokali mieszkalnych przez podmiot upoważniony lub wyznaczony przez Prezydenta Miasta, przy zachowaniu zasady ścisłej kontroli procedur przez powołany organ Rady Miejskiej zgodnie z obowiązującymi uchwałami;</w:t>
      </w:r>
    </w:p>
    <w:p w:rsidR="00A77B3E" w:rsidRDefault="00C93DFC">
      <w:pPr>
        <w:spacing w:before="120" w:after="120" w:line="276" w:lineRule="auto"/>
        <w:ind w:left="340" w:hanging="227"/>
        <w:rPr>
          <w:color w:val="000000"/>
          <w:u w:color="000000"/>
        </w:rPr>
      </w:pPr>
      <w:r>
        <w:t>10) </w:t>
      </w:r>
      <w:r>
        <w:rPr>
          <w:color w:val="000000"/>
          <w:u w:color="000000"/>
        </w:rPr>
        <w:t>najmować lokale mieszkalne w innych zasobach z przeznaczeniem na podnajem dla osób spełniających kryteria ubiegania się o lokal mieszkalny z zasobu mieszkaniowego Gminy;</w:t>
      </w:r>
    </w:p>
    <w:p w:rsidR="00A77B3E" w:rsidRDefault="00C93DFC">
      <w:pPr>
        <w:spacing w:before="120" w:after="120" w:line="276" w:lineRule="auto"/>
        <w:ind w:left="340" w:hanging="227"/>
        <w:rPr>
          <w:color w:val="000000"/>
          <w:u w:color="000000"/>
        </w:rPr>
      </w:pPr>
      <w:r>
        <w:t>11) </w:t>
      </w:r>
      <w:r>
        <w:rPr>
          <w:color w:val="000000"/>
          <w:u w:color="000000"/>
        </w:rPr>
        <w:t>najmować lokale z przeznaczeniem na tymczasowe pomieszczenia dla osób eksmitowanych na podstawie wyroku sądowego z dotychczas zajmowanego lokalu mieszkalnego bez prawa do najmu socjalnego lokalu;</w:t>
      </w:r>
    </w:p>
    <w:p w:rsidR="00A77B3E" w:rsidRDefault="00C93DFC">
      <w:pPr>
        <w:spacing w:before="120" w:after="120" w:line="276" w:lineRule="auto"/>
        <w:ind w:left="340" w:hanging="227"/>
        <w:rPr>
          <w:color w:val="000000"/>
          <w:u w:color="000000"/>
        </w:rPr>
      </w:pPr>
      <w:r>
        <w:t>12) </w:t>
      </w:r>
      <w:r>
        <w:rPr>
          <w:color w:val="000000"/>
          <w:u w:color="000000"/>
        </w:rPr>
        <w:t>wykorzystywać możliwości pozyskiwania lokali mieszkalnych poprzez zawieranie umów o partnerstwie publiczno - prywatnym z podmiotami zainteresowanymi budownictwem mieszkaniowym na gruntach Gminy;</w:t>
      </w:r>
    </w:p>
    <w:p w:rsidR="00A77B3E" w:rsidRDefault="00C93DFC">
      <w:pPr>
        <w:spacing w:before="120" w:after="120" w:line="276" w:lineRule="auto"/>
        <w:ind w:left="340" w:hanging="227"/>
        <w:rPr>
          <w:color w:val="000000"/>
          <w:u w:color="000000"/>
        </w:rPr>
      </w:pPr>
      <w:r>
        <w:t>13) </w:t>
      </w:r>
      <w:r>
        <w:rPr>
          <w:color w:val="000000"/>
          <w:u w:color="000000"/>
        </w:rPr>
        <w:t>wykorzystywać możliwości pozyskania unijnych środków finansowych w ramach istniejących programów na renowację części wspólnych budynków mieszkalnych wielorodzinnych;</w:t>
      </w:r>
    </w:p>
    <w:p w:rsidR="00A77B3E" w:rsidRDefault="00C93DFC">
      <w:pPr>
        <w:spacing w:before="120" w:after="120" w:line="276" w:lineRule="auto"/>
        <w:ind w:left="340" w:hanging="227"/>
        <w:rPr>
          <w:color w:val="000000"/>
          <w:u w:color="000000"/>
        </w:rPr>
      </w:pPr>
      <w:r>
        <w:t>14) </w:t>
      </w:r>
      <w:r>
        <w:rPr>
          <w:color w:val="000000"/>
          <w:u w:color="000000"/>
        </w:rPr>
        <w:t>powierzyć zarządzanie lub inną formę gospodarowania najmowanymi socjalnymi lokalami</w:t>
      </w:r>
      <w:r w:rsidR="00D46CDB">
        <w:rPr>
          <w:color w:val="000000"/>
          <w:u w:color="000000"/>
        </w:rPr>
        <w:t>,</w:t>
      </w:r>
      <w:r>
        <w:rPr>
          <w:color w:val="000000"/>
          <w:u w:color="000000"/>
        </w:rPr>
        <w:t xml:space="preserve"> tymczasowymi pomieszczeniami innym podmiotom niż dzierżawcy gminnego zasobu mieszkaniowego.</w:t>
      </w:r>
    </w:p>
    <w:p w:rsidR="002074F0" w:rsidRDefault="002074F0">
      <w:pPr>
        <w:spacing w:before="120" w:after="120"/>
        <w:jc w:val="center"/>
        <w:rPr>
          <w:b/>
          <w:color w:val="000000"/>
          <w:u w:color="000000"/>
        </w:rPr>
      </w:pPr>
    </w:p>
    <w:p w:rsidR="002074F0" w:rsidRDefault="002074F0">
      <w:pPr>
        <w:spacing w:before="120" w:after="120"/>
        <w:jc w:val="center"/>
        <w:rPr>
          <w:b/>
          <w:color w:val="000000"/>
          <w:u w:color="000000"/>
        </w:rPr>
      </w:pPr>
    </w:p>
    <w:p w:rsidR="002074F0" w:rsidRDefault="002074F0">
      <w:pPr>
        <w:spacing w:before="120" w:after="120"/>
        <w:jc w:val="center"/>
        <w:rPr>
          <w:b/>
          <w:color w:val="000000"/>
          <w:u w:color="000000"/>
        </w:rPr>
      </w:pPr>
    </w:p>
    <w:p w:rsidR="002074F0" w:rsidRDefault="002074F0">
      <w:pPr>
        <w:spacing w:before="120" w:after="120"/>
        <w:jc w:val="center"/>
        <w:rPr>
          <w:b/>
          <w:color w:val="000000"/>
          <w:u w:color="000000"/>
        </w:rPr>
      </w:pPr>
    </w:p>
    <w:p w:rsidR="00A77B3E" w:rsidRDefault="00C93DFC">
      <w:pPr>
        <w:spacing w:before="120" w:after="120"/>
        <w:jc w:val="center"/>
        <w:rPr>
          <w:b/>
          <w:color w:val="000000"/>
          <w:u w:color="000000"/>
        </w:rPr>
      </w:pPr>
      <w:r>
        <w:rPr>
          <w:b/>
          <w:color w:val="000000"/>
          <w:u w:color="000000"/>
        </w:rPr>
        <w:lastRenderedPageBreak/>
        <w:t>Działania w zakresie rewitalizacji i przebudowy gminnego zasobu mieszkaniowego</w:t>
      </w:r>
    </w:p>
    <w:p w:rsidR="00A77B3E" w:rsidRDefault="00C93DFC">
      <w:pPr>
        <w:keepLines/>
        <w:spacing w:before="120" w:after="120" w:line="276" w:lineRule="auto"/>
        <w:ind w:firstLine="340"/>
        <w:rPr>
          <w:color w:val="000000"/>
          <w:u w:color="000000"/>
        </w:rPr>
      </w:pPr>
      <w:r>
        <w:rPr>
          <w:b/>
        </w:rPr>
        <w:t>§ 34. </w:t>
      </w:r>
      <w:r>
        <w:t>1. </w:t>
      </w:r>
      <w:r>
        <w:rPr>
          <w:color w:val="000000"/>
          <w:u w:color="000000"/>
        </w:rPr>
        <w:t xml:space="preserve">Prace modernizacyjne wykonywane w ramach rewitalizacji zasobu obejmują m.in. kompleksowe, generalne remonty budynków, remonty ich dachów, elewacji, klatek schodowych, zmiany systemu ogrzewania, wymianę instalacji elektrycznej i sanitarnej, a niejednokrotnie również likwidacje wspólnych sanitariatów, znajdujących się poza lokalami mieszkalnymi i wykonanie ich w obrębie mieszkań. </w:t>
      </w:r>
    </w:p>
    <w:p w:rsidR="00A77B3E" w:rsidRDefault="00C93DFC">
      <w:pPr>
        <w:keepLines/>
        <w:spacing w:before="120" w:after="120" w:line="276" w:lineRule="auto"/>
        <w:ind w:firstLine="340"/>
        <w:rPr>
          <w:color w:val="000000"/>
          <w:u w:color="000000"/>
        </w:rPr>
      </w:pPr>
      <w:r>
        <w:t>2. </w:t>
      </w:r>
      <w:r>
        <w:rPr>
          <w:color w:val="000000"/>
          <w:u w:color="000000"/>
        </w:rPr>
        <w:t>W ramach przebudowy gminnego zasobu mieszkaniowego, wykonywane są modernizacje mieszkań komunalnych, polegające na zmianie ich struktury i sposobu użytkowania oraz budynków komunalnych, obejmujące: remonty więźby dachowej wraz z pokryciem dachu, elewacji wraz z wymianą stolarki okiennej, wymianę stropów, remonty piwnic z wykonaniem izolacji przeciwwilgociowej ścian, wymianę instalacji sanitarnych i elektrycznych, remonty klatek schodowych wraz z wymianą drzwi zewnętrznych oraz w miarę możliwości technicznych likwidację wspólnych sanitariatów.</w:t>
      </w:r>
    </w:p>
    <w:p w:rsidR="00A77B3E" w:rsidRDefault="00C93DFC">
      <w:pPr>
        <w:spacing w:before="120" w:after="120"/>
        <w:jc w:val="center"/>
        <w:rPr>
          <w:b/>
          <w:color w:val="000000"/>
          <w:u w:color="000000"/>
        </w:rPr>
      </w:pPr>
      <w:r>
        <w:rPr>
          <w:b/>
          <w:color w:val="000000"/>
          <w:u w:color="000000"/>
        </w:rPr>
        <w:t>Współpraca z Miejskim Ośrodkiem Pomocy Społecznej</w:t>
      </w:r>
    </w:p>
    <w:p w:rsidR="00A77B3E" w:rsidRDefault="00C93DFC">
      <w:pPr>
        <w:keepLines/>
        <w:spacing w:before="120" w:after="120" w:line="276" w:lineRule="auto"/>
        <w:ind w:firstLine="340"/>
        <w:rPr>
          <w:color w:val="000000"/>
          <w:u w:color="000000"/>
        </w:rPr>
      </w:pPr>
      <w:r>
        <w:rPr>
          <w:b/>
        </w:rPr>
        <w:t>§ 35. </w:t>
      </w:r>
      <w:r>
        <w:rPr>
          <w:color w:val="000000"/>
          <w:u w:color="000000"/>
        </w:rPr>
        <w:t>W ramach współpracy z Miejskim Ośrodkiem Pomocy Społecznej Gmina Tomaszów Mazowiecki realizuje lub będzie realizować projekty wymagające zadysponowania gminnych lokali mieszkalnych. Lokale mogą być przeznaczane w szczególności na potrzeby mieszkań chronionych, wspomaganych, treningowych bądź miejsc czasowego pobytu.</w:t>
      </w:r>
    </w:p>
    <w:p w:rsidR="00A77B3E" w:rsidRDefault="00C93DFC">
      <w:pPr>
        <w:spacing w:before="120" w:after="120"/>
        <w:jc w:val="center"/>
        <w:rPr>
          <w:b/>
          <w:color w:val="000000"/>
          <w:u w:color="000000"/>
        </w:rPr>
      </w:pPr>
      <w:r>
        <w:rPr>
          <w:b/>
          <w:color w:val="000000"/>
          <w:u w:color="000000"/>
        </w:rPr>
        <w:t>Współpraca z Towarzystwem Budownictwa Społecznego Tomaszów Maz. Sp. z o. o.</w:t>
      </w:r>
    </w:p>
    <w:p w:rsidR="00A77B3E" w:rsidRDefault="00C93DFC">
      <w:pPr>
        <w:keepLines/>
        <w:spacing w:before="120" w:after="120" w:line="276" w:lineRule="auto"/>
        <w:ind w:firstLine="340"/>
        <w:rPr>
          <w:color w:val="000000"/>
          <w:u w:color="000000"/>
        </w:rPr>
      </w:pPr>
      <w:r>
        <w:rPr>
          <w:b/>
        </w:rPr>
        <w:t>§ 36. </w:t>
      </w:r>
      <w:r>
        <w:t>1. </w:t>
      </w:r>
      <w:r>
        <w:rPr>
          <w:color w:val="000000"/>
          <w:u w:color="000000"/>
        </w:rPr>
        <w:t>Część zadań w zakresie zaspokajania potrzeb mieszkaniowych członków wspólnoty samorządowej Gmina Tomaszów Maz. będzie realizowała również współpracując z Tomaszowskim TBS Sp. z o. o.</w:t>
      </w:r>
    </w:p>
    <w:p w:rsidR="00A77B3E" w:rsidRDefault="00C93DFC">
      <w:pPr>
        <w:keepLines/>
        <w:spacing w:before="120" w:after="120" w:line="276" w:lineRule="auto"/>
        <w:ind w:firstLine="340"/>
        <w:rPr>
          <w:color w:val="000000"/>
          <w:u w:color="000000"/>
        </w:rPr>
      </w:pPr>
      <w:r>
        <w:t>2. </w:t>
      </w:r>
      <w:r>
        <w:rPr>
          <w:color w:val="000000"/>
          <w:u w:color="000000"/>
        </w:rPr>
        <w:t>Współpraca, o której mowa w ust. 1, będzie realizowana poprzez wykorzystywanie przez Gminę, w każdej dopuszczalnej formule prawnej, zasobu wytworzonego przez Tomaszowski TBS Sp. z o. o., w ramach opracowania wspólnych programów, w tym wynajmowanie przez Gminę od Tomaszowskiego TBS Sp. z o. o. lokali mieszkalnych na aktualne potrzeby Gminy.</w:t>
      </w:r>
    </w:p>
    <w:p w:rsidR="00A77B3E" w:rsidRDefault="00C93DFC">
      <w:pPr>
        <w:spacing w:before="120" w:after="120"/>
        <w:jc w:val="center"/>
        <w:rPr>
          <w:b/>
          <w:color w:val="000000"/>
          <w:u w:color="000000"/>
        </w:rPr>
      </w:pPr>
      <w:r>
        <w:rPr>
          <w:b/>
          <w:color w:val="000000"/>
          <w:u w:color="000000"/>
        </w:rPr>
        <w:t>Uwagi końcowe</w:t>
      </w:r>
    </w:p>
    <w:p w:rsidR="00A77B3E" w:rsidRDefault="00C93DFC">
      <w:pPr>
        <w:keepLines/>
        <w:spacing w:before="120" w:after="120" w:line="276" w:lineRule="auto"/>
        <w:ind w:firstLine="340"/>
        <w:rPr>
          <w:color w:val="000000"/>
          <w:u w:color="000000"/>
        </w:rPr>
      </w:pPr>
      <w:r>
        <w:rPr>
          <w:b/>
        </w:rPr>
        <w:t>§ 37. </w:t>
      </w:r>
      <w:r>
        <w:rPr>
          <w:color w:val="000000"/>
          <w:u w:color="000000"/>
        </w:rPr>
        <w:t>Mieszkaniowy zasób Gminy w kolejnych latach będzie ulegał zmniejszeniu, zwłaszcza ta część zasobu, która obejmuje udziały Gminy we wspólnotach mieszkaniowych. Zmniejszeniu ulegnie również część za</w:t>
      </w:r>
      <w:r w:rsidR="00CB2383">
        <w:rPr>
          <w:color w:val="000000"/>
          <w:u w:color="000000"/>
        </w:rPr>
        <w:t>sobu, której właścicielem w 100</w:t>
      </w:r>
      <w:r>
        <w:rPr>
          <w:color w:val="000000"/>
          <w:u w:color="000000"/>
        </w:rPr>
        <w:t>% jest Gmina wskutek kolejnych planowanych wyburzeń budynków.</w:t>
      </w:r>
    </w:p>
    <w:p w:rsidR="00A77B3E" w:rsidRDefault="00C93DFC">
      <w:pPr>
        <w:keepLines/>
        <w:spacing w:before="120" w:after="120" w:line="276" w:lineRule="auto"/>
        <w:ind w:firstLine="340"/>
        <w:rPr>
          <w:color w:val="000000"/>
          <w:u w:color="000000"/>
        </w:rPr>
      </w:pPr>
      <w:r>
        <w:rPr>
          <w:b/>
        </w:rPr>
        <w:t>§ 38. </w:t>
      </w:r>
      <w:r>
        <w:rPr>
          <w:color w:val="000000"/>
          <w:u w:color="000000"/>
        </w:rPr>
        <w:t>Racjonalizacja gospodarki mieszkaniowym zasobem Gminy pozwoli z jednej strony na przekwalifikowanie części lokali mieszkalnych o obniżonym standardzie, znajdujący</w:t>
      </w:r>
      <w:r w:rsidR="00CB2383">
        <w:rPr>
          <w:color w:val="000000"/>
          <w:u w:color="000000"/>
        </w:rPr>
        <w:t>ch się w budynkach będących 100</w:t>
      </w:r>
      <w:r>
        <w:rPr>
          <w:color w:val="000000"/>
          <w:u w:color="000000"/>
        </w:rPr>
        <w:t>% własnością Gminy, na najem socjalny lokali lub lokale z pomieszczeniami tymczasowymi, z drugiej strony spowoduje zmniejszenie w tej części zasobu Gminy liczby lokali mieszkalnych, które mogą być przeznaczone dla rodzin o niskich dochodach, spełniających kryteria zasad wynajmowania lokali mieszkalnych od Gminy.</w:t>
      </w:r>
    </w:p>
    <w:p w:rsidR="00A77B3E" w:rsidRDefault="00C93DFC">
      <w:pPr>
        <w:keepLines/>
        <w:spacing w:before="120" w:after="120" w:line="276" w:lineRule="auto"/>
        <w:ind w:firstLine="340"/>
        <w:rPr>
          <w:color w:val="000000"/>
          <w:u w:color="000000"/>
        </w:rPr>
      </w:pPr>
      <w:r>
        <w:rPr>
          <w:b/>
        </w:rPr>
        <w:lastRenderedPageBreak/>
        <w:t>§ 39. </w:t>
      </w:r>
      <w:r>
        <w:rPr>
          <w:color w:val="000000"/>
          <w:u w:color="000000"/>
        </w:rPr>
        <w:t>Luka pomiędzy zidentyfikowanymi potrzebami na lokale mieszkalne i najem socjalny lokali w zasobie Gminy a możliwościami ich zaspokojenia uległa nieznacznemu zmniejszeniu. Zapotrzebowanie na lokale mieszkalne i najem socjalny lokali na koniec obowiązywania poprzedniego Programu czyli na koniec 2023 roku szacowano na około 1047 lokali. W 2018 r. potrzeby zamknęły się liczbą 445 lokali, a na około 602 lokali zakładano wzrost zapotrzebowania w kolejnych latach 2019-2023. Zakładano, że liczba lokali mieszkalnych i najmu socjalnego lokali w zasobie zmniejszy się z 2639 lokali w roku 2018 do 2472</w:t>
      </w:r>
      <w:r w:rsidR="00D46CDB">
        <w:rPr>
          <w:color w:val="000000"/>
          <w:u w:color="000000"/>
        </w:rPr>
        <w:t xml:space="preserve"> </w:t>
      </w:r>
      <w:r>
        <w:rPr>
          <w:color w:val="000000"/>
          <w:u w:color="000000"/>
        </w:rPr>
        <w:t>lokali w 2023 r.</w:t>
      </w:r>
    </w:p>
    <w:p w:rsidR="00A77B3E" w:rsidRDefault="00C93DFC" w:rsidP="002074F0">
      <w:pPr>
        <w:spacing w:before="120" w:after="120" w:line="276" w:lineRule="auto"/>
        <w:rPr>
          <w:color w:val="000000"/>
          <w:u w:color="000000"/>
        </w:rPr>
      </w:pPr>
      <w:r>
        <w:rPr>
          <w:color w:val="000000"/>
          <w:u w:color="000000"/>
        </w:rPr>
        <w:t>Zapotrzebowanie na lokale mieszkalne i najem socjalny lokali, uwzględniające obecne jak i przyszłe potrzeby w latach 2021-2025, szacuje się na około 1015 lokali. W roku 2020 potrzeby zamknęły się liczbą 401 lokali, a na około 614 lokale wzrośnie zapotrzebowanie w kolejnych pięciu latach. W tym czasie ogólna liczba lokali mieszkalnych i najmu socjalnego lokali w zasobie zmniejszy się z obecnych 2471 lokali do 2271 lokali w 2025 r.</w:t>
      </w:r>
    </w:p>
    <w:p w:rsidR="00A77B3E" w:rsidRDefault="00C93DFC">
      <w:pPr>
        <w:keepLines/>
        <w:spacing w:before="120" w:after="120" w:line="276" w:lineRule="auto"/>
        <w:ind w:firstLine="340"/>
        <w:rPr>
          <w:color w:val="000000"/>
          <w:u w:color="000000"/>
        </w:rPr>
      </w:pPr>
      <w:r>
        <w:rPr>
          <w:b/>
        </w:rPr>
        <w:t>§ 40. </w:t>
      </w:r>
      <w:r>
        <w:rPr>
          <w:color w:val="000000"/>
          <w:u w:color="000000"/>
        </w:rPr>
        <w:t>Część z szacowanych na lata 2021-2025 potrzeb, obejmujących 1015 lokali, zostanie zaspokojona w ramach istniejącego zasobu w ilości około 170 odzyskanych lokali mieszkalnych i najmu socjalnego lokali, co łącznie zabezpieczy około 18% prognozowanych potrzeb.</w:t>
      </w:r>
    </w:p>
    <w:p w:rsidR="00A77B3E" w:rsidRDefault="00C93DFC">
      <w:pPr>
        <w:keepLines/>
        <w:spacing w:before="120" w:after="120" w:line="276" w:lineRule="auto"/>
        <w:ind w:firstLine="340"/>
        <w:rPr>
          <w:color w:val="000000"/>
          <w:u w:color="000000"/>
        </w:rPr>
      </w:pPr>
      <w:r>
        <w:rPr>
          <w:b/>
        </w:rPr>
        <w:t>§ 41. </w:t>
      </w:r>
      <w:r>
        <w:rPr>
          <w:color w:val="000000"/>
          <w:u w:color="000000"/>
        </w:rPr>
        <w:t>Brakujące około 845 lokali mieszkalnych i najmu socjalnego lokali wyznacza skalę problemu, z jakim Gmina powinna się zmierzyć w horyzoncie czasowym wykraczającym poza lata objęte Programem. Problem braku lokali mieszkalnych w zasobie Gminy spowodował i powodować będzie dalej istnienie dużej liczby rodzin o niskich dochodach oczekujących na lokale mieszkalne i najmu socjalnego lokali. Rozwiązanie tego problemu i pozyskanie pożądanej liczby lokali mieszkalnych stanowić może dla Gminy obciążenie finansowe przekraczające w krótkim okresie możliwości jej kolejnych budżetów rocznych.</w:t>
      </w:r>
    </w:p>
    <w:p w:rsidR="00A77B3E" w:rsidRDefault="00C93DFC">
      <w:pPr>
        <w:keepLines/>
        <w:spacing w:before="120" w:after="120" w:line="276" w:lineRule="auto"/>
        <w:ind w:firstLine="340"/>
        <w:rPr>
          <w:color w:val="000000"/>
          <w:u w:color="000000"/>
        </w:rPr>
      </w:pPr>
      <w:r>
        <w:rPr>
          <w:b/>
        </w:rPr>
        <w:t>§ 42. </w:t>
      </w:r>
      <w:r>
        <w:rPr>
          <w:color w:val="000000"/>
          <w:u w:color="000000"/>
        </w:rPr>
        <w:t>Szacunkowy koszt wybudowania 845 lokali mieszkalnych i najmu socjalnego lokali o średniej powierzchni użytkowej 45 m</w:t>
      </w:r>
      <w:r>
        <w:rPr>
          <w:color w:val="000000"/>
          <w:u w:color="000000"/>
          <w:vertAlign w:val="superscript"/>
        </w:rPr>
        <w:t>2</w:t>
      </w:r>
      <w:r>
        <w:rPr>
          <w:color w:val="000000"/>
          <w:u w:color="000000"/>
        </w:rPr>
        <w:t>, w oparciu o obecne ceny i koszty wybudowania 1 m</w:t>
      </w:r>
      <w:r>
        <w:rPr>
          <w:color w:val="000000"/>
          <w:u w:color="000000"/>
          <w:vertAlign w:val="superscript"/>
        </w:rPr>
        <w:t>2</w:t>
      </w:r>
      <w:r>
        <w:rPr>
          <w:color w:val="000000"/>
          <w:u w:color="000000"/>
        </w:rPr>
        <w:t xml:space="preserve"> powierzchni użytkowej w wysokości 3.716 zł może wynieść około 141.300.000 zł.</w:t>
      </w:r>
    </w:p>
    <w:p w:rsidR="00A77B3E" w:rsidRDefault="00C93DFC">
      <w:pPr>
        <w:keepLines/>
        <w:spacing w:before="120" w:after="120" w:line="276" w:lineRule="auto"/>
        <w:ind w:firstLine="340"/>
        <w:rPr>
          <w:color w:val="000000"/>
          <w:u w:color="000000"/>
        </w:rPr>
      </w:pPr>
      <w:r>
        <w:rPr>
          <w:b/>
        </w:rPr>
        <w:t>§ 43. </w:t>
      </w:r>
      <w:r>
        <w:rPr>
          <w:color w:val="000000"/>
          <w:u w:color="000000"/>
        </w:rPr>
        <w:t>Przy założeniu, że Gmina mogłaby przeznaczyć rocznie około 5.000.000 zł na nowe inwestycje mieszkaniowe, zaspokojenie obecnie zakreślonych potrzeb wymagałoby około 28 lat.</w:t>
      </w:r>
    </w:p>
    <w:p w:rsidR="00A77B3E" w:rsidRDefault="00C93DFC">
      <w:pPr>
        <w:keepLines/>
        <w:spacing w:before="120" w:after="120" w:line="276" w:lineRule="auto"/>
        <w:ind w:firstLine="340"/>
        <w:rPr>
          <w:color w:val="000000"/>
          <w:u w:color="000000"/>
        </w:rPr>
      </w:pPr>
      <w:r>
        <w:rPr>
          <w:b/>
        </w:rPr>
        <w:t>§ 44. </w:t>
      </w:r>
      <w:r>
        <w:rPr>
          <w:color w:val="000000"/>
          <w:u w:color="000000"/>
        </w:rPr>
        <w:t>Działania Gminy powinny zmierzać do powiększania jej zasobu mieszkaniowego, zarówno poprzez bezpośrednie inwestowanie w budowę nowych mieszkań komunalnych, jak również poprzez wynajmowanie lokali mieszkalnych w innych zasobach.</w:t>
      </w:r>
    </w:p>
    <w:p w:rsidR="00A77B3E" w:rsidRDefault="00C93DFC">
      <w:pPr>
        <w:keepLines/>
        <w:spacing w:before="120" w:after="120" w:line="276" w:lineRule="auto"/>
        <w:ind w:firstLine="340"/>
        <w:rPr>
          <w:color w:val="000000"/>
          <w:u w:color="000000"/>
        </w:rPr>
      </w:pPr>
      <w:r>
        <w:rPr>
          <w:b/>
        </w:rPr>
        <w:t>§ 45. </w:t>
      </w:r>
      <w:r>
        <w:rPr>
          <w:color w:val="000000"/>
          <w:u w:color="000000"/>
        </w:rPr>
        <w:t>Działania Gminy powinny w dalszym ciągu uwzględniać wydzielanie w zasobie mieszkaniowym lokali mieszkalnych, które będą służyć wykonywaniu zadań z zakresu pomocy społecznej w formie mieszkań chronionych.</w:t>
      </w:r>
    </w:p>
    <w:p w:rsidR="00A77B3E" w:rsidRDefault="00C93DFC">
      <w:pPr>
        <w:keepLines/>
        <w:spacing w:before="120" w:after="120" w:line="276" w:lineRule="auto"/>
        <w:ind w:firstLine="340"/>
        <w:rPr>
          <w:color w:val="000000"/>
          <w:u w:color="000000"/>
        </w:rPr>
      </w:pPr>
      <w:r>
        <w:rPr>
          <w:b/>
        </w:rPr>
        <w:t>§ 46. </w:t>
      </w:r>
      <w:r>
        <w:rPr>
          <w:color w:val="000000"/>
          <w:u w:color="000000"/>
        </w:rPr>
        <w:t>Gmina powinna być aktywnym kreatorem i uczestnikiem rynku mieszkaniowego, kształtować politykę mieszkaniową na terenie Gminy oraz tworzyć warunki do działania dla wszystkich podmiotów zainteresowanych rozwojem mieszkalnictwa w Gminie.</w:t>
      </w:r>
    </w:p>
    <w:p w:rsidR="00A77B3E" w:rsidRDefault="00C93DFC">
      <w:pPr>
        <w:keepLines/>
        <w:spacing w:before="120" w:after="120" w:line="276" w:lineRule="auto"/>
        <w:ind w:firstLine="340"/>
        <w:rPr>
          <w:color w:val="000000"/>
          <w:u w:color="000000"/>
        </w:rPr>
      </w:pPr>
      <w:r>
        <w:rPr>
          <w:b/>
        </w:rPr>
        <w:lastRenderedPageBreak/>
        <w:t>§ 47. </w:t>
      </w:r>
      <w:r>
        <w:rPr>
          <w:color w:val="000000"/>
          <w:u w:color="000000"/>
        </w:rPr>
        <w:t>Na jakość gospodarowania mieszkaniowym zasobem Gminy pośrednio będą wpływać działania związane z szeroko rozumianą polityką mieszkaniową Gminy, której omówienie wykracza poza ramy Programu.</w:t>
      </w: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Default="001F207B">
      <w:pPr>
        <w:keepLines/>
        <w:spacing w:before="120" w:after="120" w:line="276" w:lineRule="auto"/>
        <w:ind w:firstLine="340"/>
        <w:rPr>
          <w:color w:val="000000"/>
          <w:u w:color="000000"/>
        </w:rPr>
      </w:pPr>
    </w:p>
    <w:p w:rsidR="001F207B" w:rsidRPr="001F207B" w:rsidRDefault="001F207B" w:rsidP="001F207B">
      <w:pPr>
        <w:spacing w:after="120" w:line="360" w:lineRule="auto"/>
        <w:jc w:val="center"/>
        <w:rPr>
          <w:rFonts w:asciiTheme="minorHAnsi" w:hAnsiTheme="minorHAnsi" w:cstheme="minorHAnsi"/>
          <w:b/>
        </w:rPr>
      </w:pPr>
      <w:r w:rsidRPr="001F207B">
        <w:rPr>
          <w:rFonts w:asciiTheme="minorHAnsi" w:hAnsiTheme="minorHAnsi" w:cstheme="minorHAnsi"/>
          <w:b/>
        </w:rPr>
        <w:lastRenderedPageBreak/>
        <w:t>UZASADNIENIE</w:t>
      </w:r>
    </w:p>
    <w:p w:rsidR="001F207B" w:rsidRPr="001F207B" w:rsidRDefault="001F207B" w:rsidP="001F207B">
      <w:pPr>
        <w:pStyle w:val="Nagwek1"/>
        <w:spacing w:after="0" w:line="360" w:lineRule="auto"/>
        <w:ind w:left="0" w:right="0" w:firstLine="0"/>
        <w:jc w:val="left"/>
        <w:rPr>
          <w:rFonts w:asciiTheme="minorHAnsi" w:hAnsiTheme="minorHAnsi" w:cstheme="minorHAnsi"/>
          <w:b w:val="0"/>
          <w:color w:val="auto"/>
          <w:sz w:val="24"/>
          <w:szCs w:val="24"/>
        </w:rPr>
      </w:pPr>
      <w:r w:rsidRPr="001F207B">
        <w:rPr>
          <w:rFonts w:asciiTheme="minorHAnsi" w:hAnsiTheme="minorHAnsi" w:cstheme="minorHAnsi"/>
          <w:b w:val="0"/>
          <w:color w:val="auto"/>
          <w:sz w:val="24"/>
          <w:szCs w:val="24"/>
        </w:rPr>
        <w:t>Dot. projektu uchwały w sprawie uchwalenia wieloletniego programu gospodarowania mieszkaniowym zasobem Gminy Miasto Tomaszów Mazowiecki na lata 2021 – 2025.</w:t>
      </w:r>
    </w:p>
    <w:p w:rsidR="001F207B" w:rsidRPr="001F207B" w:rsidRDefault="001F207B" w:rsidP="001F207B">
      <w:pPr>
        <w:pStyle w:val="Nagwek1"/>
        <w:spacing w:after="0" w:line="360" w:lineRule="auto"/>
        <w:ind w:left="0" w:right="0" w:firstLine="708"/>
        <w:jc w:val="left"/>
        <w:rPr>
          <w:rFonts w:asciiTheme="minorHAnsi" w:hAnsiTheme="minorHAnsi" w:cstheme="minorHAnsi"/>
          <w:b w:val="0"/>
          <w:color w:val="auto"/>
          <w:sz w:val="24"/>
          <w:szCs w:val="24"/>
        </w:rPr>
      </w:pPr>
      <w:r w:rsidRPr="001F207B">
        <w:rPr>
          <w:rFonts w:asciiTheme="minorHAnsi" w:hAnsiTheme="minorHAnsi" w:cstheme="minorHAnsi"/>
          <w:b w:val="0"/>
          <w:color w:val="auto"/>
          <w:sz w:val="24"/>
          <w:szCs w:val="24"/>
        </w:rPr>
        <w:t>Zgodnie z art. 21 ustawy z dnia 21 czerwca 2001 r. o ochronie praw lokatorów, mieszkaniowym zasobie gminy i o zmianie Kodeksu cywilnego rada gminy jest zobowiązana do uchwalenia wieloletniego programu gospodarowania mieszkaniowym zasobem gminy. Wieloletni program gospodarowania zasobem gminy powinien być opracowany na co najmniej pięć kolejnych lat. Podjęta przez Radę Miejską Tomaszowa Mazowieckiego uchwała Nr III/24/2018 z dnia 13 grudnia 2018 roku w sprawie „Wieloletniego programu gospodarowania mieszkaniowym zasobem Gminy Miasto Tomaszów Mazowiecki na lata 2019 – 2023” obowiązuje do 21 kwietnia 2021 roku</w:t>
      </w:r>
      <w:r>
        <w:rPr>
          <w:rFonts w:asciiTheme="minorHAnsi" w:hAnsiTheme="minorHAnsi" w:cstheme="minorHAnsi"/>
          <w:b w:val="0"/>
          <w:color w:val="auto"/>
          <w:sz w:val="24"/>
          <w:szCs w:val="24"/>
        </w:rPr>
        <w:t xml:space="preserve"> </w:t>
      </w:r>
      <w:r w:rsidRPr="001F207B">
        <w:rPr>
          <w:rFonts w:asciiTheme="minorHAnsi" w:hAnsiTheme="minorHAnsi" w:cstheme="minorHAnsi"/>
          <w:b w:val="0"/>
          <w:color w:val="auto"/>
          <w:sz w:val="24"/>
          <w:szCs w:val="24"/>
        </w:rPr>
        <w:t xml:space="preserve">w związku z wejściem w życie </w:t>
      </w:r>
      <w:r w:rsidRPr="001F207B">
        <w:rPr>
          <w:rFonts w:asciiTheme="minorHAnsi" w:hAnsiTheme="minorHAnsi" w:cstheme="minorHAnsi"/>
          <w:b w:val="0"/>
          <w:color w:val="auto"/>
          <w:sz w:val="24"/>
          <w:szCs w:val="24"/>
          <w:u w:color="000000"/>
        </w:rPr>
        <w:t>z dniem 21 kwietnia 2019 roku między innymi zmiany ustawy o ochronie praw lokatorów, mieszkaniowym zasobie gminy i zmianie Kodeksu cywilnego (Dz. U. z 2018 r., poz. 756).</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Załączony do przedłożonego projektu uchwały „Wieloletni program gospodarowania mieszkaniowym zasobem Gminy Miasto Tomaszów Mazowiecki na lata 2021 – 2025” spełnia wymogi ustawowe. Program obejmuje:</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prognozę dotyczącą wielkości oraz stanu techniczne</w:t>
      </w:r>
      <w:r>
        <w:rPr>
          <w:rFonts w:asciiTheme="minorHAnsi" w:hAnsiTheme="minorHAnsi" w:cstheme="minorHAnsi"/>
        </w:rPr>
        <w:t xml:space="preserve">go zasobu mieszkaniowego Gminy </w:t>
      </w:r>
      <w:r w:rsidRPr="001F207B">
        <w:rPr>
          <w:rFonts w:asciiTheme="minorHAnsi" w:hAnsiTheme="minorHAnsi" w:cstheme="minorHAnsi"/>
        </w:rPr>
        <w:t>w poszczególnych latach z podziałem na lokale socjalne i pozostałe lokale mieszkalne,</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analizę potrzeb oraz plan remontów i modernizacji wynikający ze stanu technicznego budynków i lokali, z podziałem na kolejne lata,</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planowaną sprzedaż lokali mieszkalnych w kolejnych latach,</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zasady polityki czynszowej i warunki obniżania czynszu,</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sposób i zasady zarządzania lokalami i budynkami wchodzącymi w skład mieszkaniowego zasobu Gminy oraz przewidywane zmiany w zakresie zarządzania mieszkaniowym zasobem Gminy w kolejnych latach,</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źródła finansowania gospodarki mieszkaniowej w kolejnych latach,</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 wysokość wydatków w kolejnych latach z podziałem na:</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ab/>
        <w:t>- koszty bieżącej eksploatacji,</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ab/>
        <w:t>- koszty remontów,</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ab/>
        <w:t>- koszty modernizacji lokali i budynków wchodzących w skład mieszkaniowego zasobu Gminy,</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ab/>
        <w:t>- koszty zarządu nieruchomościami wspólnymi, których Gmina jest jednym ze współwłaścicieli,</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tab/>
        <w:t>- wydatki inwestycyjne,</w:t>
      </w:r>
    </w:p>
    <w:p w:rsidR="001F207B" w:rsidRPr="001F207B" w:rsidRDefault="001F207B" w:rsidP="001F207B">
      <w:pPr>
        <w:spacing w:line="360" w:lineRule="auto"/>
        <w:rPr>
          <w:rFonts w:asciiTheme="minorHAnsi" w:hAnsiTheme="minorHAnsi" w:cstheme="minorHAnsi"/>
        </w:rPr>
      </w:pPr>
      <w:r w:rsidRPr="001F207B">
        <w:rPr>
          <w:rFonts w:asciiTheme="minorHAnsi" w:hAnsiTheme="minorHAnsi" w:cstheme="minorHAnsi"/>
        </w:rPr>
        <w:lastRenderedPageBreak/>
        <w:t>- inne działania mające na celu poprawę i racjonalizację gospodarowania mieszkaniowym zasobem Gminy.</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Celem Wieloletniego Programu Gospodarowania Mieszkaniowym Zasobem Gminy Miasto Tomaszów Mazowiecki na lata 2021 – 2025</w:t>
      </w:r>
      <w:r>
        <w:rPr>
          <w:rFonts w:asciiTheme="minorHAnsi" w:hAnsiTheme="minorHAnsi" w:cstheme="minorHAnsi"/>
        </w:rPr>
        <w:t xml:space="preserve"> </w:t>
      </w:r>
      <w:r w:rsidRPr="001F207B">
        <w:rPr>
          <w:rFonts w:asciiTheme="minorHAnsi" w:hAnsiTheme="minorHAnsi" w:cstheme="minorHAnsi"/>
        </w:rPr>
        <w:t>jest:</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 zaspokajanie potrzeb mieszkaniowych najuboższych mieszkańców Gminy,</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 xml:space="preserve">- poprawa stanu technicznego mieszkaniowego zasobu Gminy, </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 racjonalne gospodarowanie mieszkaniowym zasobem Gminy.</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Celem niniejszej uchwały jest wdrożenie założeń programu przez określenie strategicznych działań lokalnej polityki mieszkaniowej w kwestiach dotyczących zagadnień gospodarowania mieszkaniowym zasobem Gminy Miasto Tomaszów Mazowiecki.</w:t>
      </w:r>
    </w:p>
    <w:p w:rsidR="001F207B" w:rsidRPr="001F207B" w:rsidRDefault="001F207B" w:rsidP="001F207B">
      <w:pPr>
        <w:spacing w:line="360" w:lineRule="auto"/>
        <w:ind w:firstLine="708"/>
        <w:rPr>
          <w:rFonts w:asciiTheme="minorHAnsi" w:hAnsiTheme="minorHAnsi" w:cstheme="minorHAnsi"/>
        </w:rPr>
      </w:pPr>
      <w:r w:rsidRPr="001F207B">
        <w:rPr>
          <w:rFonts w:asciiTheme="minorHAnsi" w:hAnsiTheme="minorHAnsi" w:cstheme="minorHAnsi"/>
        </w:rPr>
        <w:t>W związku z powyższym podjęcie uchwały jest uzasadnione.</w:t>
      </w:r>
    </w:p>
    <w:p w:rsidR="001F207B" w:rsidRPr="001F207B" w:rsidRDefault="001F207B">
      <w:pPr>
        <w:keepLines/>
        <w:spacing w:before="120" w:after="120" w:line="276" w:lineRule="auto"/>
        <w:ind w:firstLine="340"/>
        <w:rPr>
          <w:rFonts w:asciiTheme="minorHAnsi" w:hAnsiTheme="minorHAnsi" w:cstheme="minorHAnsi"/>
          <w:color w:val="000000"/>
          <w:u w:color="000000"/>
        </w:rPr>
      </w:pPr>
    </w:p>
    <w:sectPr w:rsidR="001F207B" w:rsidRPr="001F207B" w:rsidSect="00B8796F">
      <w:footerReference w:type="default" r:id="rId7"/>
      <w:endnotePr>
        <w:numFmt w:val="decimal"/>
      </w:endnotePr>
      <w:pgSz w:w="11906" w:h="16838"/>
      <w:pgMar w:top="1417" w:right="1020" w:bottom="992" w:left="10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A8C" w:rsidRDefault="00193A8C" w:rsidP="00B8796F">
      <w:r>
        <w:separator/>
      </w:r>
    </w:p>
  </w:endnote>
  <w:endnote w:type="continuationSeparator" w:id="1">
    <w:p w:rsidR="00193A8C" w:rsidRDefault="00193A8C" w:rsidP="00B879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1668D1">
      <w:tc>
        <w:tcPr>
          <w:tcW w:w="6577" w:type="dxa"/>
          <w:tcBorders>
            <w:top w:val="single" w:sz="2" w:space="0" w:color="auto"/>
            <w:left w:val="nil"/>
            <w:bottom w:val="nil"/>
            <w:right w:val="nil"/>
          </w:tcBorders>
          <w:noWrap/>
          <w:tcMar>
            <w:top w:w="100" w:type="dxa"/>
          </w:tcMar>
          <w:vAlign w:val="center"/>
        </w:tcPr>
        <w:p w:rsidR="001668D1" w:rsidRDefault="001668D1">
          <w:pPr>
            <w:rPr>
              <w:sz w:val="18"/>
            </w:rPr>
          </w:pPr>
          <w:r>
            <w:rPr>
              <w:sz w:val="18"/>
            </w:rPr>
            <w:t>Id: 7FB31C4E-AAE3-4BBC-8DF8-EB034B577F35. Projekt</w:t>
          </w:r>
        </w:p>
      </w:tc>
      <w:tc>
        <w:tcPr>
          <w:tcW w:w="3289" w:type="dxa"/>
          <w:tcBorders>
            <w:top w:val="single" w:sz="2" w:space="0" w:color="auto"/>
            <w:left w:val="nil"/>
            <w:bottom w:val="nil"/>
            <w:right w:val="nil"/>
          </w:tcBorders>
          <w:noWrap/>
          <w:tcMar>
            <w:top w:w="100" w:type="dxa"/>
          </w:tcMar>
          <w:vAlign w:val="center"/>
        </w:tcPr>
        <w:p w:rsidR="001668D1" w:rsidRDefault="001668D1">
          <w:pPr>
            <w:jc w:val="right"/>
            <w:rPr>
              <w:sz w:val="18"/>
            </w:rPr>
          </w:pPr>
          <w:r>
            <w:rPr>
              <w:sz w:val="18"/>
            </w:rPr>
            <w:t xml:space="preserve">Strona </w:t>
          </w:r>
          <w:r w:rsidR="0069265E">
            <w:rPr>
              <w:sz w:val="18"/>
            </w:rPr>
            <w:fldChar w:fldCharType="begin"/>
          </w:r>
          <w:r>
            <w:rPr>
              <w:sz w:val="18"/>
            </w:rPr>
            <w:instrText>PAGE</w:instrText>
          </w:r>
          <w:r w:rsidR="0069265E">
            <w:rPr>
              <w:sz w:val="18"/>
            </w:rPr>
            <w:fldChar w:fldCharType="separate"/>
          </w:r>
          <w:r w:rsidR="00D84908">
            <w:rPr>
              <w:noProof/>
              <w:sz w:val="18"/>
            </w:rPr>
            <w:t>1</w:t>
          </w:r>
          <w:r w:rsidR="0069265E">
            <w:rPr>
              <w:sz w:val="18"/>
            </w:rPr>
            <w:fldChar w:fldCharType="end"/>
          </w:r>
        </w:p>
      </w:tc>
    </w:tr>
  </w:tbl>
  <w:p w:rsidR="001668D1" w:rsidRDefault="001668D1">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1668D1">
      <w:tc>
        <w:tcPr>
          <w:tcW w:w="6577" w:type="dxa"/>
          <w:tcBorders>
            <w:top w:val="single" w:sz="2" w:space="0" w:color="auto"/>
            <w:left w:val="nil"/>
            <w:bottom w:val="nil"/>
            <w:right w:val="nil"/>
          </w:tcBorders>
          <w:noWrap/>
          <w:tcMar>
            <w:top w:w="100" w:type="dxa"/>
          </w:tcMar>
          <w:vAlign w:val="center"/>
        </w:tcPr>
        <w:p w:rsidR="001668D1" w:rsidRDefault="001668D1">
          <w:pPr>
            <w:rPr>
              <w:sz w:val="18"/>
            </w:rPr>
          </w:pPr>
          <w:r>
            <w:rPr>
              <w:sz w:val="18"/>
            </w:rPr>
            <w:t>Id: 7FB31C4E-AAE3-4BBC-8DF8-EB034B577F35. Projekt</w:t>
          </w:r>
        </w:p>
      </w:tc>
      <w:tc>
        <w:tcPr>
          <w:tcW w:w="3289" w:type="dxa"/>
          <w:tcBorders>
            <w:top w:val="single" w:sz="2" w:space="0" w:color="auto"/>
            <w:left w:val="nil"/>
            <w:bottom w:val="nil"/>
            <w:right w:val="nil"/>
          </w:tcBorders>
          <w:noWrap/>
          <w:tcMar>
            <w:top w:w="100" w:type="dxa"/>
          </w:tcMar>
          <w:vAlign w:val="center"/>
        </w:tcPr>
        <w:p w:rsidR="001668D1" w:rsidRDefault="001668D1">
          <w:pPr>
            <w:jc w:val="right"/>
            <w:rPr>
              <w:sz w:val="18"/>
            </w:rPr>
          </w:pPr>
          <w:r>
            <w:rPr>
              <w:sz w:val="18"/>
            </w:rPr>
            <w:t xml:space="preserve">Strona </w:t>
          </w:r>
          <w:r w:rsidR="0069265E">
            <w:rPr>
              <w:sz w:val="18"/>
            </w:rPr>
            <w:fldChar w:fldCharType="begin"/>
          </w:r>
          <w:r>
            <w:rPr>
              <w:sz w:val="18"/>
            </w:rPr>
            <w:instrText>PAGE</w:instrText>
          </w:r>
          <w:r w:rsidR="0069265E">
            <w:rPr>
              <w:sz w:val="18"/>
            </w:rPr>
            <w:fldChar w:fldCharType="separate"/>
          </w:r>
          <w:r w:rsidR="00D84908">
            <w:rPr>
              <w:noProof/>
              <w:sz w:val="18"/>
            </w:rPr>
            <w:t>19</w:t>
          </w:r>
          <w:r w:rsidR="0069265E">
            <w:rPr>
              <w:sz w:val="18"/>
            </w:rPr>
            <w:fldChar w:fldCharType="end"/>
          </w:r>
        </w:p>
      </w:tc>
    </w:tr>
  </w:tbl>
  <w:p w:rsidR="001668D1" w:rsidRDefault="001668D1">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A8C" w:rsidRDefault="00193A8C" w:rsidP="00B8796F">
      <w:r>
        <w:separator/>
      </w:r>
    </w:p>
  </w:footnote>
  <w:footnote w:type="continuationSeparator" w:id="1">
    <w:p w:rsidR="00193A8C" w:rsidRDefault="00193A8C" w:rsidP="00B8796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668D1"/>
    <w:rsid w:val="00193A8C"/>
    <w:rsid w:val="001C0DF2"/>
    <w:rsid w:val="001F207B"/>
    <w:rsid w:val="002074F0"/>
    <w:rsid w:val="00286157"/>
    <w:rsid w:val="00364EA3"/>
    <w:rsid w:val="0042060D"/>
    <w:rsid w:val="005F6BDA"/>
    <w:rsid w:val="00645329"/>
    <w:rsid w:val="0069265E"/>
    <w:rsid w:val="00696A06"/>
    <w:rsid w:val="006A5A11"/>
    <w:rsid w:val="00A642B4"/>
    <w:rsid w:val="00A77B3E"/>
    <w:rsid w:val="00AC569B"/>
    <w:rsid w:val="00AD203D"/>
    <w:rsid w:val="00B8796F"/>
    <w:rsid w:val="00C93DFC"/>
    <w:rsid w:val="00CA2A55"/>
    <w:rsid w:val="00CB2383"/>
    <w:rsid w:val="00D4483F"/>
    <w:rsid w:val="00D46CDB"/>
    <w:rsid w:val="00D805B3"/>
    <w:rsid w:val="00D8490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8796F"/>
    <w:rPr>
      <w:rFonts w:ascii="Calibri" w:eastAsia="Calibri" w:hAnsi="Calibri" w:cs="Calibri"/>
      <w:sz w:val="24"/>
      <w:szCs w:val="24"/>
    </w:rPr>
  </w:style>
  <w:style w:type="paragraph" w:styleId="Nagwek1">
    <w:name w:val="heading 1"/>
    <w:next w:val="Normalny"/>
    <w:link w:val="Nagwek1Znak"/>
    <w:uiPriority w:val="9"/>
    <w:unhideWhenUsed/>
    <w:qFormat/>
    <w:rsid w:val="001F207B"/>
    <w:pPr>
      <w:keepNext/>
      <w:keepLines/>
      <w:spacing w:after="109" w:line="249" w:lineRule="auto"/>
      <w:ind w:left="10" w:right="1" w:hanging="10"/>
      <w:jc w:val="center"/>
      <w:outlineLvl w:val="0"/>
    </w:pPr>
    <w:rPr>
      <w:b/>
      <w:color w:val="000000"/>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1F207B"/>
    <w:rPr>
      <w:b/>
      <w:color w:val="000000"/>
      <w:sz w:val="22"/>
      <w:szCs w:val="22"/>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8122</Words>
  <Characters>48735</Characters>
  <Application>Microsoft Office Word</Application>
  <DocSecurity>0</DocSecurity>
  <Lines>406</Lines>
  <Paragraphs>113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Tomaszowa Mazowieckiego</Company>
  <LinksUpToDate>false</LinksUpToDate>
  <CharactersWithSpaces>56744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„Wieloletniego programu gospodarowania mieszkaniowym zasobem Gminy Miasto Tomaszów Mazowiecki na lata 2021^– 2025”</dc:subject>
  <dc:creator>ksurmanska</dc:creator>
  <cp:lastModifiedBy>ksurmanska</cp:lastModifiedBy>
  <cp:revision>14</cp:revision>
  <cp:lastPrinted>2021-03-18T07:55:00Z</cp:lastPrinted>
  <dcterms:created xsi:type="dcterms:W3CDTF">2021-03-11T08:29:00Z</dcterms:created>
  <dcterms:modified xsi:type="dcterms:W3CDTF">2021-03-18T07:57:00Z</dcterms:modified>
  <cp:category>Akt prawny</cp:category>
</cp:coreProperties>
</file>