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D41" w:rsidRDefault="00D44D41" w:rsidP="00D44D41">
      <w:pPr>
        <w:rPr>
          <w:rFonts w:ascii="Calibri" w:hAnsi="Calibri" w:cs="Calibri"/>
        </w:rPr>
      </w:pPr>
    </w:p>
    <w:p w:rsidR="003C1D94" w:rsidRPr="003A1A1A" w:rsidRDefault="003C1D94" w:rsidP="003C1D94">
      <w:pPr>
        <w:jc w:val="right"/>
        <w:rPr>
          <w:rFonts w:ascii="Calibri" w:hAnsi="Calibri" w:cs="Calibri"/>
        </w:rPr>
      </w:pPr>
      <w:r w:rsidRPr="003A1A1A">
        <w:rPr>
          <w:rFonts w:ascii="Calibri" w:hAnsi="Calibri" w:cs="Calibri"/>
        </w:rPr>
        <w:t xml:space="preserve">Tomaszów Mazowiecki, dnia </w:t>
      </w:r>
      <w:r w:rsidR="00DC4D37">
        <w:rPr>
          <w:rFonts w:ascii="Calibri" w:hAnsi="Calibri" w:cs="Calibri"/>
        </w:rPr>
        <w:t>06.11.2020 r.</w:t>
      </w:r>
      <w:bookmarkStart w:id="0" w:name="_GoBack"/>
      <w:bookmarkEnd w:id="0"/>
    </w:p>
    <w:p w:rsidR="003C1D94" w:rsidRPr="003A1A1A" w:rsidRDefault="003C1D94" w:rsidP="003C1D94">
      <w:pPr>
        <w:rPr>
          <w:rFonts w:ascii="Calibri" w:hAnsi="Calibri" w:cs="Calibri"/>
          <w:b/>
        </w:rPr>
      </w:pPr>
    </w:p>
    <w:p w:rsidR="003C1D94" w:rsidRPr="003A1A1A" w:rsidRDefault="003C1D94" w:rsidP="003C1D94">
      <w:pPr>
        <w:rPr>
          <w:rFonts w:ascii="Calibri" w:hAnsi="Calibri" w:cs="Calibri"/>
          <w:b/>
        </w:rPr>
      </w:pPr>
    </w:p>
    <w:p w:rsidR="003C1D94" w:rsidRDefault="003C1D94" w:rsidP="003C1D94">
      <w:pPr>
        <w:jc w:val="right"/>
        <w:rPr>
          <w:rFonts w:ascii="Calibri" w:hAnsi="Calibri" w:cs="Calibri"/>
          <w:b/>
        </w:rPr>
      </w:pPr>
      <w:r>
        <w:rPr>
          <w:rFonts w:ascii="Calibri" w:hAnsi="Calibri" w:cs="Calibri"/>
          <w:b/>
        </w:rPr>
        <w:t>DO WSZYSTKICH ZAINTERESOWANYCH</w:t>
      </w:r>
    </w:p>
    <w:p w:rsidR="003C1D94" w:rsidRPr="003A1A1A" w:rsidRDefault="003C1D94" w:rsidP="003C1D94">
      <w:pPr>
        <w:jc w:val="right"/>
        <w:rPr>
          <w:rFonts w:ascii="Calibri" w:hAnsi="Calibri" w:cs="Calibri"/>
          <w:b/>
        </w:rPr>
      </w:pPr>
      <w:r>
        <w:rPr>
          <w:rFonts w:ascii="Calibri" w:hAnsi="Calibri" w:cs="Calibri"/>
          <w:b/>
        </w:rPr>
        <w:t>ZAWIADOMIENIE O UNIEWAŻNIENIU POSTĘPOWANIA</w:t>
      </w:r>
    </w:p>
    <w:p w:rsidR="003C1D94" w:rsidRPr="003A1A1A" w:rsidRDefault="003C1D94" w:rsidP="003C1D94">
      <w:pPr>
        <w:rPr>
          <w:rFonts w:ascii="Calibri" w:hAnsi="Calibri" w:cs="Calibri"/>
        </w:rPr>
      </w:pPr>
    </w:p>
    <w:p w:rsidR="003C1D94" w:rsidRPr="00EB14FC" w:rsidRDefault="003C1D94" w:rsidP="003C1D94">
      <w:pPr>
        <w:jc w:val="both"/>
        <w:rPr>
          <w:rFonts w:ascii="Calibri" w:hAnsi="Calibri" w:cs="Calibri"/>
          <w:b/>
        </w:rPr>
      </w:pPr>
      <w:bookmarkStart w:id="1" w:name="_Hlk499122896"/>
      <w:r w:rsidRPr="00EB14FC">
        <w:rPr>
          <w:rFonts w:ascii="Calibri" w:hAnsi="Calibri" w:cs="Calibri"/>
          <w:b/>
        </w:rPr>
        <w:t>Znak postępowania: WRIK.271.1.15.2020.ZP</w:t>
      </w:r>
    </w:p>
    <w:p w:rsidR="003C1D94" w:rsidRPr="00B52650" w:rsidRDefault="003C1D94" w:rsidP="003C1D94">
      <w:pPr>
        <w:jc w:val="both"/>
        <w:rPr>
          <w:rFonts w:ascii="Calibri" w:hAnsi="Calibri" w:cs="Calibri"/>
        </w:rPr>
      </w:pPr>
      <w:r w:rsidRPr="00B52650">
        <w:rPr>
          <w:rFonts w:ascii="Calibri" w:hAnsi="Calibri" w:cs="Calibri"/>
        </w:rPr>
        <w:t>Nr ogłoszenia: 589509-N-2020 z dn. 06.10.2020 r.</w:t>
      </w:r>
    </w:p>
    <w:p w:rsidR="003C1D94" w:rsidRDefault="003C1D94" w:rsidP="003C1D94">
      <w:pPr>
        <w:jc w:val="both"/>
        <w:rPr>
          <w:rFonts w:ascii="Calibri" w:hAnsi="Calibri" w:cs="Calibri"/>
        </w:rPr>
      </w:pPr>
    </w:p>
    <w:p w:rsidR="003C1D94" w:rsidRPr="00B52650" w:rsidRDefault="003C1D94" w:rsidP="003C1D94">
      <w:pPr>
        <w:jc w:val="both"/>
        <w:rPr>
          <w:rFonts w:ascii="Calibri" w:hAnsi="Calibri" w:cs="Calibri"/>
          <w:b/>
        </w:rPr>
      </w:pPr>
      <w:r w:rsidRPr="00B52650">
        <w:rPr>
          <w:rFonts w:ascii="Calibri" w:hAnsi="Calibri" w:cs="Calibri"/>
        </w:rPr>
        <w:t>Dotyczy postępowania o udzielnie zamówienia publicznego prowadzonego w trybie przetargu nieograniczonego na podstawie ustawy z dnia 29 stycznia 2004 r. Prawo zamówień publicznych (Dz. U. z 2019 poz. 1843) pod nazwą: „</w:t>
      </w:r>
      <w:r w:rsidRPr="00B52650">
        <w:rPr>
          <w:rFonts w:ascii="Calibri" w:hAnsi="Calibri" w:cs="Calibri"/>
          <w:b/>
        </w:rPr>
        <w:t>Wykonanie inwentaryzacji i opracowanie raportu wraz ze Studium wykonalności Inwestycji dot. punktów zagrożeń i przygotowanie koncepcji czujników mierzących ryzyko powodziowe dla przepływających przez miasto 5 rzek”.</w:t>
      </w:r>
    </w:p>
    <w:p w:rsidR="003C1D94" w:rsidRPr="003A1A1A" w:rsidRDefault="003C1D94" w:rsidP="003C1D94">
      <w:pPr>
        <w:jc w:val="both"/>
        <w:rPr>
          <w:rFonts w:ascii="Calibri" w:hAnsi="Calibri" w:cs="Calibri"/>
        </w:rPr>
      </w:pPr>
    </w:p>
    <w:bookmarkEnd w:id="1"/>
    <w:p w:rsidR="003C1D94" w:rsidRPr="00792FC8" w:rsidRDefault="003C1D94" w:rsidP="003C1D94">
      <w:pPr>
        <w:jc w:val="both"/>
        <w:rPr>
          <w:rFonts w:ascii="Calibri" w:hAnsi="Calibri" w:cs="Calibri"/>
          <w:b/>
          <w:sz w:val="16"/>
          <w:szCs w:val="16"/>
        </w:rPr>
      </w:pPr>
      <w:r w:rsidRPr="00792FC8">
        <w:rPr>
          <w:rFonts w:ascii="Calibri" w:hAnsi="Calibri" w:cs="Calibri"/>
          <w:sz w:val="16"/>
          <w:szCs w:val="16"/>
        </w:rPr>
        <w:t xml:space="preserve">Niniejsze zamówienie prowadzone jest zgodnie z zasadą konkurencyjności według „Wytycznych w zakresie udzielania zamówień w ramach Mechanizmu Finansowego </w:t>
      </w:r>
      <w:proofErr w:type="spellStart"/>
      <w:r w:rsidRPr="00792FC8">
        <w:rPr>
          <w:rFonts w:ascii="Calibri" w:hAnsi="Calibri" w:cs="Calibri"/>
          <w:sz w:val="16"/>
          <w:szCs w:val="16"/>
        </w:rPr>
        <w:t>EOG</w:t>
      </w:r>
      <w:proofErr w:type="spellEnd"/>
      <w:r w:rsidRPr="00792FC8">
        <w:rPr>
          <w:rFonts w:ascii="Calibri" w:hAnsi="Calibri" w:cs="Calibri"/>
          <w:sz w:val="16"/>
          <w:szCs w:val="16"/>
        </w:rPr>
        <w:t xml:space="preserve"> na lata 2014-2021 oraz Norweskiego Mechanizmu Finansowego na lata 2014-2021 z dnia 9 lipca 2020 roku. </w:t>
      </w:r>
      <w:r w:rsidRPr="00792FC8">
        <w:rPr>
          <w:rFonts w:ascii="Calibri" w:hAnsi="Calibri" w:cs="Calibri"/>
          <w:b/>
          <w:i/>
          <w:sz w:val="16"/>
          <w:szCs w:val="16"/>
        </w:rPr>
        <w:t>Zgodnie z rozdziałem 2 pkt 2 Wytycznych: „Zasadę konkurencyjności uznaje się za spełnioną, jeżeli postępowanie o udzielenie zamówienia przeprowadzone jest na zasadach określonych w Pzp przy czym ocena prawidłowości postępowania jest dokonywana wyłącznie pod kątem zachowania reguł przewidzianych dla zasady konkurencyjności”.</w:t>
      </w:r>
    </w:p>
    <w:p w:rsidR="003C1D94" w:rsidRDefault="003C1D94" w:rsidP="003C1D94">
      <w:pPr>
        <w:jc w:val="both"/>
        <w:rPr>
          <w:rFonts w:ascii="Calibri" w:hAnsi="Calibri" w:cs="Calibri"/>
        </w:rPr>
      </w:pPr>
    </w:p>
    <w:p w:rsidR="003C1D94" w:rsidRDefault="003C1D94"/>
    <w:p w:rsidR="003C1D94" w:rsidRDefault="003C1D94" w:rsidP="003C1D94">
      <w:pPr>
        <w:ind w:firstLine="708"/>
        <w:jc w:val="both"/>
        <w:rPr>
          <w:rFonts w:asciiTheme="minorHAnsi" w:hAnsiTheme="minorHAnsi" w:cstheme="minorHAnsi"/>
        </w:rPr>
      </w:pPr>
      <w:r w:rsidRPr="003C1D94">
        <w:rPr>
          <w:rFonts w:asciiTheme="minorHAnsi" w:hAnsiTheme="minorHAnsi" w:cstheme="minorHAnsi"/>
        </w:rPr>
        <w:t xml:space="preserve">W imieniu Zamawiającego, Gminy - Miasto Tomaszów Mazowiecki,  działając zgodnie </w:t>
      </w:r>
      <w:r w:rsidR="009F1859">
        <w:rPr>
          <w:rFonts w:asciiTheme="minorHAnsi" w:hAnsiTheme="minorHAnsi" w:cstheme="minorHAnsi"/>
        </w:rPr>
        <w:t>z art. 93 ust. 1                   pkt 7 ustawy P</w:t>
      </w:r>
      <w:r w:rsidRPr="003C1D94">
        <w:rPr>
          <w:rFonts w:asciiTheme="minorHAnsi" w:hAnsiTheme="minorHAnsi" w:cstheme="minorHAnsi"/>
        </w:rPr>
        <w:t xml:space="preserve">zp </w:t>
      </w:r>
      <w:r>
        <w:rPr>
          <w:rFonts w:asciiTheme="minorHAnsi" w:hAnsiTheme="minorHAnsi" w:cstheme="minorHAnsi"/>
        </w:rPr>
        <w:t>–</w:t>
      </w:r>
      <w:r w:rsidRPr="003C1D94">
        <w:rPr>
          <w:rFonts w:asciiTheme="minorHAnsi" w:hAnsiTheme="minorHAnsi" w:cstheme="minorHAnsi"/>
        </w:rPr>
        <w:t xml:space="preserve"> </w:t>
      </w:r>
      <w:r>
        <w:rPr>
          <w:rFonts w:asciiTheme="minorHAnsi" w:hAnsiTheme="minorHAnsi" w:cstheme="minorHAnsi"/>
        </w:rPr>
        <w:t>zawiadamiam o unieważnieniu przedmiotowego postępowania.</w:t>
      </w:r>
    </w:p>
    <w:p w:rsidR="003C1D94" w:rsidRPr="009F1859" w:rsidRDefault="003C1D94" w:rsidP="009F1859">
      <w:pPr>
        <w:jc w:val="both"/>
        <w:rPr>
          <w:rFonts w:asciiTheme="minorHAnsi" w:hAnsiTheme="minorHAnsi" w:cstheme="minorHAnsi"/>
          <w:u w:val="single"/>
        </w:rPr>
      </w:pPr>
    </w:p>
    <w:p w:rsidR="003C1D94" w:rsidRPr="009F1859" w:rsidRDefault="003C1D94" w:rsidP="009F1859">
      <w:pPr>
        <w:jc w:val="both"/>
        <w:rPr>
          <w:rFonts w:asciiTheme="minorHAnsi" w:hAnsiTheme="minorHAnsi" w:cstheme="minorHAnsi"/>
          <w:u w:val="single"/>
        </w:rPr>
      </w:pPr>
      <w:r w:rsidRPr="009F1859">
        <w:rPr>
          <w:rFonts w:asciiTheme="minorHAnsi" w:hAnsiTheme="minorHAnsi" w:cstheme="minorHAnsi"/>
          <w:u w:val="single"/>
        </w:rPr>
        <w:t xml:space="preserve">Uzasadnienie prawne: </w:t>
      </w:r>
    </w:p>
    <w:p w:rsidR="009F1859" w:rsidRPr="009F1859" w:rsidRDefault="009F1859" w:rsidP="003C1D94">
      <w:pPr>
        <w:ind w:firstLine="708"/>
        <w:jc w:val="both"/>
        <w:rPr>
          <w:rFonts w:asciiTheme="minorHAnsi" w:hAnsiTheme="minorHAnsi" w:cstheme="minorHAnsi"/>
        </w:rPr>
      </w:pPr>
      <w:r>
        <w:rPr>
          <w:rFonts w:asciiTheme="minorHAnsi" w:hAnsiTheme="minorHAnsi" w:cstheme="minorHAnsi"/>
        </w:rPr>
        <w:t>Artykuł 93 ust.</w:t>
      </w:r>
      <w:r w:rsidR="003C1D94" w:rsidRPr="009F1859">
        <w:rPr>
          <w:rFonts w:asciiTheme="minorHAnsi" w:hAnsiTheme="minorHAnsi" w:cstheme="minorHAnsi"/>
        </w:rPr>
        <w:t xml:space="preserve"> 1</w:t>
      </w:r>
      <w:r>
        <w:rPr>
          <w:rFonts w:asciiTheme="minorHAnsi" w:hAnsiTheme="minorHAnsi" w:cstheme="minorHAnsi"/>
        </w:rPr>
        <w:t xml:space="preserve"> pkt 7 ustawy Pzp,</w:t>
      </w:r>
      <w:r w:rsidR="003C1D94" w:rsidRPr="009F1859">
        <w:rPr>
          <w:rFonts w:asciiTheme="minorHAnsi" w:hAnsiTheme="minorHAnsi" w:cstheme="minorHAnsi"/>
        </w:rPr>
        <w:t xml:space="preserve"> Zamawiający unieważnia postępowanie o udzielenie zamówienia, jeżeli, postępowanie obarczone jest niemożliwą do usunięcia wadą uniemożliwiającą zawarcie niepodlegającej unieważnieniu umowy w sprawie zamówienia publicznego. </w:t>
      </w:r>
    </w:p>
    <w:p w:rsidR="009F1859" w:rsidRPr="009F1859" w:rsidRDefault="009F1859" w:rsidP="003C1D94">
      <w:pPr>
        <w:ind w:firstLine="708"/>
        <w:jc w:val="both"/>
        <w:rPr>
          <w:rFonts w:asciiTheme="minorHAnsi" w:hAnsiTheme="minorHAnsi" w:cstheme="minorHAnsi"/>
        </w:rPr>
      </w:pPr>
    </w:p>
    <w:p w:rsidR="009F1859" w:rsidRPr="009F1859" w:rsidRDefault="003C1D94" w:rsidP="009F1859">
      <w:pPr>
        <w:jc w:val="both"/>
        <w:rPr>
          <w:rFonts w:asciiTheme="minorHAnsi" w:hAnsiTheme="minorHAnsi" w:cstheme="minorHAnsi"/>
          <w:u w:val="single"/>
        </w:rPr>
      </w:pPr>
      <w:r w:rsidRPr="009F1859">
        <w:rPr>
          <w:rFonts w:asciiTheme="minorHAnsi" w:hAnsiTheme="minorHAnsi" w:cstheme="minorHAnsi"/>
          <w:u w:val="single"/>
        </w:rPr>
        <w:t xml:space="preserve">Uzasadnienie faktyczne: </w:t>
      </w:r>
    </w:p>
    <w:p w:rsidR="0088664A" w:rsidRPr="0088664A" w:rsidRDefault="003C1D94" w:rsidP="009F1859">
      <w:pPr>
        <w:ind w:firstLine="708"/>
        <w:jc w:val="both"/>
        <w:rPr>
          <w:rFonts w:asciiTheme="minorHAnsi" w:hAnsiTheme="minorHAnsi" w:cstheme="minorHAnsi"/>
        </w:rPr>
      </w:pPr>
      <w:r w:rsidRPr="0088664A">
        <w:rPr>
          <w:rFonts w:asciiTheme="minorHAnsi" w:hAnsiTheme="minorHAnsi" w:cstheme="minorHAnsi"/>
        </w:rPr>
        <w:t xml:space="preserve">W postępowaniu o udzielenie </w:t>
      </w:r>
      <w:r w:rsidR="009F1859" w:rsidRPr="0088664A">
        <w:rPr>
          <w:rFonts w:asciiTheme="minorHAnsi" w:hAnsiTheme="minorHAnsi" w:cstheme="minorHAnsi"/>
        </w:rPr>
        <w:t xml:space="preserve">niniejszego zamówienia </w:t>
      </w:r>
      <w:r w:rsidRPr="0088664A">
        <w:rPr>
          <w:rFonts w:asciiTheme="minorHAnsi" w:hAnsiTheme="minorHAnsi" w:cstheme="minorHAnsi"/>
        </w:rPr>
        <w:t xml:space="preserve">w wyniku postępowania wyłoniono jako najkorzystniejszą ofertę </w:t>
      </w:r>
      <w:r w:rsidR="0088664A" w:rsidRPr="0088664A">
        <w:rPr>
          <w:rFonts w:asciiTheme="minorHAnsi" w:hAnsiTheme="minorHAnsi" w:cstheme="minorHAnsi"/>
        </w:rPr>
        <w:t xml:space="preserve">wykonawcy </w:t>
      </w:r>
      <w:proofErr w:type="spellStart"/>
      <w:r w:rsidR="009F1859" w:rsidRPr="0088664A">
        <w:rPr>
          <w:rFonts w:asciiTheme="minorHAnsi" w:hAnsiTheme="minorHAnsi" w:cstheme="minorHAnsi"/>
          <w:i/>
        </w:rPr>
        <w:t>LPW</w:t>
      </w:r>
      <w:proofErr w:type="spellEnd"/>
      <w:r w:rsidR="009F1859" w:rsidRPr="0088664A">
        <w:rPr>
          <w:rFonts w:asciiTheme="minorHAnsi" w:hAnsiTheme="minorHAnsi" w:cstheme="minorHAnsi"/>
          <w:i/>
        </w:rPr>
        <w:t xml:space="preserve"> Sp. z o.o., ul. Żeliwna 38 z Katowic</w:t>
      </w:r>
      <w:r w:rsidR="009F1859" w:rsidRPr="0088664A">
        <w:rPr>
          <w:rFonts w:asciiTheme="minorHAnsi" w:hAnsiTheme="minorHAnsi" w:cstheme="minorHAnsi"/>
        </w:rPr>
        <w:t xml:space="preserve">. </w:t>
      </w:r>
      <w:r w:rsidRPr="0088664A">
        <w:rPr>
          <w:rFonts w:asciiTheme="minorHAnsi" w:hAnsiTheme="minorHAnsi" w:cstheme="minorHAnsi"/>
        </w:rPr>
        <w:t xml:space="preserve">Wybór oferty </w:t>
      </w:r>
      <w:r w:rsidR="009F1859" w:rsidRPr="0088664A">
        <w:rPr>
          <w:rFonts w:asciiTheme="minorHAnsi" w:hAnsiTheme="minorHAnsi" w:cstheme="minorHAnsi"/>
        </w:rPr>
        <w:t xml:space="preserve">nastąpił w dniu 28.10.2020 r. </w:t>
      </w:r>
      <w:r w:rsidRPr="0088664A">
        <w:rPr>
          <w:rFonts w:asciiTheme="minorHAnsi" w:hAnsiTheme="minorHAnsi" w:cstheme="minorHAnsi"/>
        </w:rPr>
        <w:t>Ustalo</w:t>
      </w:r>
      <w:r w:rsidR="009F1859" w:rsidRPr="0088664A">
        <w:rPr>
          <w:rFonts w:asciiTheme="minorHAnsi" w:hAnsiTheme="minorHAnsi" w:cstheme="minorHAnsi"/>
        </w:rPr>
        <w:t>no termin podpisania umowy na 30.10.2020. W dniu 05</w:t>
      </w:r>
      <w:r w:rsidRPr="0088664A">
        <w:rPr>
          <w:rFonts w:asciiTheme="minorHAnsi" w:hAnsiTheme="minorHAnsi" w:cstheme="minorHAnsi"/>
        </w:rPr>
        <w:t>.</w:t>
      </w:r>
      <w:r w:rsidR="009F1859" w:rsidRPr="0088664A">
        <w:rPr>
          <w:rFonts w:asciiTheme="minorHAnsi" w:hAnsiTheme="minorHAnsi" w:cstheme="minorHAnsi"/>
        </w:rPr>
        <w:t>11.2020</w:t>
      </w:r>
      <w:r w:rsidRPr="0088664A">
        <w:rPr>
          <w:rFonts w:asciiTheme="minorHAnsi" w:hAnsiTheme="minorHAnsi" w:cstheme="minorHAnsi"/>
        </w:rPr>
        <w:t xml:space="preserve"> </w:t>
      </w:r>
      <w:r w:rsidR="0088664A" w:rsidRPr="0088664A">
        <w:rPr>
          <w:rFonts w:asciiTheme="minorHAnsi" w:hAnsiTheme="minorHAnsi" w:cstheme="minorHAnsi"/>
        </w:rPr>
        <w:t xml:space="preserve">r. </w:t>
      </w:r>
      <w:r w:rsidRPr="0088664A">
        <w:rPr>
          <w:rFonts w:asciiTheme="minorHAnsi" w:hAnsiTheme="minorHAnsi" w:cstheme="minorHAnsi"/>
        </w:rPr>
        <w:t>wpłynęło d</w:t>
      </w:r>
      <w:r w:rsidR="009F1859" w:rsidRPr="0088664A">
        <w:rPr>
          <w:rFonts w:asciiTheme="minorHAnsi" w:hAnsiTheme="minorHAnsi" w:cstheme="minorHAnsi"/>
        </w:rPr>
        <w:t>o zamawiającego</w:t>
      </w:r>
      <w:r w:rsidRPr="0088664A">
        <w:rPr>
          <w:rFonts w:asciiTheme="minorHAnsi" w:hAnsiTheme="minorHAnsi" w:cstheme="minorHAnsi"/>
        </w:rPr>
        <w:t xml:space="preserve"> pismo </w:t>
      </w:r>
      <w:r w:rsidR="0088664A" w:rsidRPr="0088664A">
        <w:rPr>
          <w:rFonts w:asciiTheme="minorHAnsi" w:hAnsiTheme="minorHAnsi" w:cstheme="minorHAnsi"/>
        </w:rPr>
        <w:t xml:space="preserve">tegoż </w:t>
      </w:r>
      <w:r w:rsidR="009F1859" w:rsidRPr="0088664A">
        <w:rPr>
          <w:rFonts w:asciiTheme="minorHAnsi" w:hAnsiTheme="minorHAnsi" w:cstheme="minorHAnsi"/>
        </w:rPr>
        <w:t>wykonawcy</w:t>
      </w:r>
      <w:r w:rsidRPr="0088664A">
        <w:rPr>
          <w:rFonts w:asciiTheme="minorHAnsi" w:hAnsiTheme="minorHAnsi" w:cstheme="minorHAnsi"/>
        </w:rPr>
        <w:t xml:space="preserve"> o rezygnacji z podpisania umowy. </w:t>
      </w:r>
    </w:p>
    <w:p w:rsidR="00D44D41" w:rsidRDefault="00D44D41" w:rsidP="00D44D41">
      <w:pPr>
        <w:ind w:firstLine="708"/>
        <w:jc w:val="both"/>
        <w:rPr>
          <w:rFonts w:asciiTheme="minorHAnsi" w:hAnsiTheme="minorHAnsi" w:cstheme="minorHAnsi"/>
        </w:rPr>
      </w:pPr>
      <w:r>
        <w:rPr>
          <w:rFonts w:asciiTheme="minorHAnsi" w:hAnsiTheme="minorHAnsi" w:cstheme="minorHAnsi"/>
        </w:rPr>
        <w:t xml:space="preserve">Zamawiający nadmienia, że niniejsze postępowanie o udzielenie zamówienia publicznego prowadzone jest w tzw. procedurze „odwróconej”, o której mowa w art. 24aa ust. 1 </w:t>
      </w:r>
      <w:proofErr w:type="spellStart"/>
      <w:r>
        <w:rPr>
          <w:rFonts w:asciiTheme="minorHAnsi" w:hAnsiTheme="minorHAnsi" w:cstheme="minorHAnsi"/>
        </w:rPr>
        <w:t>pzp</w:t>
      </w:r>
      <w:proofErr w:type="spellEnd"/>
      <w:r>
        <w:rPr>
          <w:rFonts w:asciiTheme="minorHAnsi" w:hAnsiTheme="minorHAnsi" w:cstheme="minorHAnsi"/>
        </w:rPr>
        <w:t xml:space="preserve">. Zgodnie zaś </w:t>
      </w:r>
      <w:r w:rsidR="0088664A" w:rsidRPr="005F518A">
        <w:rPr>
          <w:rFonts w:asciiTheme="minorHAnsi" w:hAnsiTheme="minorHAnsi" w:cstheme="minorHAnsi"/>
        </w:rPr>
        <w:t xml:space="preserve">art. 24aa ust. 2 </w:t>
      </w:r>
      <w:proofErr w:type="spellStart"/>
      <w:r w:rsidR="0088664A" w:rsidRPr="005F518A">
        <w:rPr>
          <w:rFonts w:asciiTheme="minorHAnsi" w:hAnsiTheme="minorHAnsi" w:cstheme="minorHAnsi"/>
        </w:rPr>
        <w:t>pzp</w:t>
      </w:r>
      <w:proofErr w:type="spellEnd"/>
      <w:r w:rsidR="0088664A" w:rsidRPr="005F518A">
        <w:rPr>
          <w:rFonts w:asciiTheme="minorHAnsi" w:hAnsiTheme="minorHAnsi" w:cstheme="minorHAnsi"/>
        </w:rPr>
        <w:t>, jeżeli wykonawca, którego oferta została oceniona jako najkorzystniejsza,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r>
        <w:rPr>
          <w:rFonts w:asciiTheme="minorHAnsi" w:hAnsiTheme="minorHAnsi" w:cstheme="minorHAnsi"/>
        </w:rPr>
        <w:t xml:space="preserve"> </w:t>
      </w:r>
      <w:r w:rsidR="005F518A" w:rsidRPr="005F518A">
        <w:rPr>
          <w:rFonts w:asciiTheme="minorHAnsi" w:hAnsiTheme="minorHAnsi" w:cstheme="minorHAnsi"/>
        </w:rPr>
        <w:t xml:space="preserve">Nie mniej jednak, zamawiający w niniejszym postepowaniu nie ma możliwości skorzystania z procedury, o której mowa w art. 24aa ust. 2, gdyż oferta wykonawcy, który odmówił podpisania umowy jest jedyną złożoną w postępowaniu. </w:t>
      </w:r>
    </w:p>
    <w:p w:rsidR="0088664A" w:rsidRDefault="0088664A" w:rsidP="00D44D41">
      <w:pPr>
        <w:ind w:firstLine="708"/>
        <w:jc w:val="both"/>
        <w:rPr>
          <w:rFonts w:asciiTheme="minorHAnsi" w:hAnsiTheme="minorHAnsi" w:cstheme="minorHAnsi"/>
        </w:rPr>
      </w:pPr>
      <w:r w:rsidRPr="005F518A">
        <w:rPr>
          <w:rFonts w:asciiTheme="minorHAnsi" w:hAnsiTheme="minorHAnsi" w:cstheme="minorHAnsi"/>
        </w:rPr>
        <w:t>W praktyce, gdy wykonawca, którego oferta została wybrana, uchyla się od zawarcia umowy w sprawie zamówienia publicznego lub nie wnosi wymaganego zabezpieczenia należytego wykonania umowy, a zamawiający nie dokonuje wyboru oferty najkorzystniejszej spośród pozostałych ofert</w:t>
      </w:r>
      <w:r w:rsidR="005F518A">
        <w:rPr>
          <w:rFonts w:asciiTheme="minorHAnsi" w:hAnsiTheme="minorHAnsi" w:cstheme="minorHAnsi"/>
        </w:rPr>
        <w:t>, bo ta jest tylko jedna i już została wybrana</w:t>
      </w:r>
      <w:r w:rsidRPr="005F518A">
        <w:rPr>
          <w:rFonts w:asciiTheme="minorHAnsi" w:hAnsiTheme="minorHAnsi" w:cstheme="minorHAnsi"/>
        </w:rPr>
        <w:t>, postępowanie unieważnia się na podstawie art. 93 ust. 1 pkt 7 ustawy Pzp (postępowanie obarczone jest niemożliwą do usunięcia wadą uniemożliwiającą zawarcie niepodlegającej unieważnieniu umowy w sprawie zamówienia publicznego). W takim przypadku uznaje się, że wykładnia celowościowa przepisu art. 93 ust. 1 pkt 7 Pzp prowadzi do wniosku, że niemożliwa do usunięcia wada uniemożliwiająca zawarcie ważnej niepodlegającej unieważnieniu umowy w sprawie zamówienia publicznego to każda niedająca się usunąć wada uniemożliwiająca zawarcie ważnej niepodlegającej unieważnieniu umowy.</w:t>
      </w:r>
    </w:p>
    <w:p w:rsidR="002B0655" w:rsidRDefault="00E805D2" w:rsidP="002B0655">
      <w:pPr>
        <w:ind w:firstLine="708"/>
        <w:jc w:val="both"/>
        <w:rPr>
          <w:rFonts w:asciiTheme="minorHAnsi" w:hAnsiTheme="minorHAnsi" w:cstheme="minorHAnsi"/>
        </w:rPr>
      </w:pPr>
      <w:r w:rsidRPr="00E805D2">
        <w:rPr>
          <w:rFonts w:asciiTheme="minorHAnsi" w:hAnsiTheme="minorHAnsi" w:cstheme="minorHAnsi"/>
        </w:rPr>
        <w:lastRenderedPageBreak/>
        <w:t>Jak wskazał Urząd Zamówień Publicznych w Informatorze z września 2012 roku w publikacji „Uchylanie się od zawarcia umowy przez wykonawcę na podstawie art. 94 ust. 3 ustawy Prawo zamówień publicznych”: „Celem postępowania o udzielenie zamówienia publicznego jest zawarcie umowy z wykonawcą, który złożył najkorzystniejszą ofertę. Po wyborze najkorzystniejszej oferty zamawiający nie może odstąpić od zawarcia umowy z wybranym wykonawcą, jeśli nie występuje żadna z przesłanek unieważnienia postępowania. Jeżeli natomiast to wykonawca, którego oferta została wybrana, uchyla się od zawarcia umowy w sprawie zamówienia publicznego lub nie wnosi wymaganego zabezpieczenia należytego wykonania umowy, zamawiający może wybrać ofertę najkorzystniejszą spośród pozostałych ofert, zgodnie z dyspozycją art. 94 ust. 3 ustawy”.</w:t>
      </w:r>
      <w:r w:rsidR="00C160EF">
        <w:rPr>
          <w:rFonts w:asciiTheme="minorHAnsi" w:hAnsiTheme="minorHAnsi" w:cstheme="minorHAnsi"/>
        </w:rPr>
        <w:t xml:space="preserve"> </w:t>
      </w:r>
      <w:r w:rsidRPr="00E805D2">
        <w:rPr>
          <w:rFonts w:asciiTheme="minorHAnsi" w:hAnsiTheme="minorHAnsi" w:cstheme="minorHAnsi"/>
        </w:rPr>
        <w:t>Czynność wyboru najkorzystniejszej oferty spośród pozostałych ofert jest dokonywana bez przeprowadzania ponownego badania i oceny ofert, chyba, że zachodzą przesłanki unieważnienia postępowania, o których mowa w art. 93 ust. 1 ustawy Pzp. Dla istnienia uprawnienia zamawiającego w powyższym zakresie bez znaczenia pozostaje to, czy zamawiający zastosował klasyczny czy odwrócony model badania i oceny ofert.</w:t>
      </w:r>
    </w:p>
    <w:p w:rsidR="0088664A" w:rsidRPr="005F518A" w:rsidRDefault="005F518A" w:rsidP="009F1859">
      <w:pPr>
        <w:ind w:firstLine="708"/>
        <w:jc w:val="both"/>
        <w:rPr>
          <w:rFonts w:asciiTheme="minorHAnsi" w:hAnsiTheme="minorHAnsi" w:cstheme="minorHAnsi"/>
        </w:rPr>
      </w:pPr>
      <w:r>
        <w:rPr>
          <w:rFonts w:asciiTheme="minorHAnsi" w:hAnsiTheme="minorHAnsi" w:cstheme="minorHAnsi"/>
        </w:rPr>
        <w:t>W związku z powyższym, postępowanie zostaje unieważnione.</w:t>
      </w:r>
    </w:p>
    <w:p w:rsidR="003C1D94" w:rsidRPr="009F1859" w:rsidRDefault="003C1D94" w:rsidP="003C1D94">
      <w:pPr>
        <w:ind w:firstLine="708"/>
        <w:jc w:val="both"/>
        <w:rPr>
          <w:rFonts w:asciiTheme="minorHAnsi" w:hAnsiTheme="minorHAnsi" w:cstheme="minorHAnsi"/>
        </w:rPr>
      </w:pPr>
    </w:p>
    <w:p w:rsidR="003C1D94" w:rsidRDefault="003C1D94" w:rsidP="003C1D94">
      <w:pPr>
        <w:ind w:firstLine="708"/>
        <w:jc w:val="both"/>
        <w:rPr>
          <w:rFonts w:asciiTheme="minorHAnsi" w:hAnsiTheme="minorHAnsi" w:cstheme="minorHAnsi"/>
        </w:rPr>
      </w:pPr>
    </w:p>
    <w:p w:rsidR="006A6757" w:rsidRDefault="006A6757"/>
    <w:sectPr w:rsidR="006A6757" w:rsidSect="00C160EF">
      <w:headerReference w:type="default" r:id="rId6"/>
      <w:pgSz w:w="11906" w:h="16838"/>
      <w:pgMar w:top="255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CD3" w:rsidRDefault="000F4CD3" w:rsidP="00D44D41">
      <w:r>
        <w:separator/>
      </w:r>
    </w:p>
  </w:endnote>
  <w:endnote w:type="continuationSeparator" w:id="0">
    <w:p w:rsidR="000F4CD3" w:rsidRDefault="000F4CD3" w:rsidP="00D44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CD3" w:rsidRDefault="000F4CD3" w:rsidP="00D44D41">
      <w:r>
        <w:separator/>
      </w:r>
    </w:p>
  </w:footnote>
  <w:footnote w:type="continuationSeparator" w:id="0">
    <w:p w:rsidR="000F4CD3" w:rsidRDefault="000F4CD3" w:rsidP="00D44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D41" w:rsidRDefault="00D44D41">
    <w:pPr>
      <w:pStyle w:val="Nagwek"/>
    </w:pPr>
    <w:r>
      <w:rPr>
        <w:noProof/>
        <w:lang w:eastAsia="pl-PL"/>
      </w:rPr>
      <w:drawing>
        <wp:anchor distT="0" distB="0" distL="114300" distR="114300" simplePos="0" relativeHeight="251659264" behindDoc="0" locked="0" layoutInCell="1" allowOverlap="1" wp14:anchorId="715AAADF" wp14:editId="3E5A2CC4">
          <wp:simplePos x="0" y="0"/>
          <wp:positionH relativeFrom="margin">
            <wp:posOffset>-63500</wp:posOffset>
          </wp:positionH>
          <wp:positionV relativeFrom="margin">
            <wp:posOffset>-1136650</wp:posOffset>
          </wp:positionV>
          <wp:extent cx="5981700" cy="982980"/>
          <wp:effectExtent l="0" t="0" r="0" b="762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0" cy="9829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80E"/>
    <w:rsid w:val="00007B9F"/>
    <w:rsid w:val="000F4CD3"/>
    <w:rsid w:val="00173072"/>
    <w:rsid w:val="002345AE"/>
    <w:rsid w:val="002B0655"/>
    <w:rsid w:val="003C1D94"/>
    <w:rsid w:val="005F518A"/>
    <w:rsid w:val="006A6757"/>
    <w:rsid w:val="0088664A"/>
    <w:rsid w:val="009F1859"/>
    <w:rsid w:val="00B5380E"/>
    <w:rsid w:val="00C160EF"/>
    <w:rsid w:val="00CB5F63"/>
    <w:rsid w:val="00D44D41"/>
    <w:rsid w:val="00DC4D37"/>
    <w:rsid w:val="00E80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87E3"/>
  <w15:chartTrackingRefBased/>
  <w15:docId w15:val="{DC1B0AC3-DC67-40B4-9483-11AD0401C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1D94"/>
    <w:pPr>
      <w:suppressAutoHyphens/>
      <w:spacing w:after="0" w:line="240" w:lineRule="auto"/>
    </w:pPr>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44D41"/>
    <w:pPr>
      <w:tabs>
        <w:tab w:val="center" w:pos="4536"/>
        <w:tab w:val="right" w:pos="9072"/>
      </w:tabs>
    </w:pPr>
  </w:style>
  <w:style w:type="character" w:customStyle="1" w:styleId="NagwekZnak">
    <w:name w:val="Nagłówek Znak"/>
    <w:basedOn w:val="Domylnaczcionkaakapitu"/>
    <w:link w:val="Nagwek"/>
    <w:uiPriority w:val="99"/>
    <w:rsid w:val="00D44D41"/>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D44D41"/>
    <w:pPr>
      <w:tabs>
        <w:tab w:val="center" w:pos="4536"/>
        <w:tab w:val="right" w:pos="9072"/>
      </w:tabs>
    </w:pPr>
  </w:style>
  <w:style w:type="character" w:customStyle="1" w:styleId="StopkaZnak">
    <w:name w:val="Stopka Znak"/>
    <w:basedOn w:val="Domylnaczcionkaakapitu"/>
    <w:link w:val="Stopka"/>
    <w:uiPriority w:val="99"/>
    <w:rsid w:val="00D44D41"/>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2B0655"/>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655"/>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721</Words>
  <Characters>4331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cp:keywords/>
  <dc:description/>
  <cp:lastModifiedBy>kczok</cp:lastModifiedBy>
  <cp:revision>8</cp:revision>
  <cp:lastPrinted>2020-11-06T09:56:00Z</cp:lastPrinted>
  <dcterms:created xsi:type="dcterms:W3CDTF">2020-11-06T08:29:00Z</dcterms:created>
  <dcterms:modified xsi:type="dcterms:W3CDTF">2020-11-06T13:16:00Z</dcterms:modified>
</cp:coreProperties>
</file>