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1792" w:leader="none"/>
          <w:tab w:val="right" w:pos="9703" w:leader="none"/>
        </w:tabs>
        <w:spacing w:lineRule="auto" w:line="276" w:before="0" w:after="233"/>
        <w:ind w:left="0" w:hanging="0"/>
        <w:jc w:val="left"/>
        <w:rPr/>
      </w:pPr>
      <w:r>
        <w:rPr>
          <w:b/>
        </w:rPr>
        <w:t xml:space="preserve">     </w:t>
      </w:r>
      <w:r>
        <w:rPr>
          <w:b/>
        </w:rPr>
        <w:t xml:space="preserve">PREZYDENT MIASTA </w:t>
      </w:r>
    </w:p>
    <w:p>
      <w:pPr>
        <w:pStyle w:val="Normal"/>
        <w:spacing w:lineRule="auto" w:line="276" w:before="0" w:after="143"/>
        <w:ind w:left="291" w:right="50" w:hanging="10"/>
        <w:rPr>
          <w:rFonts w:ascii="Times New Roman" w:hAnsi="Times New Roman"/>
        </w:rPr>
      </w:pPr>
      <w:r>
        <w:rPr>
          <w:b/>
        </w:rPr>
        <w:t>TOMASZOWA MAZOWIECKIEGO</w:t>
      </w:r>
    </w:p>
    <w:p>
      <w:pPr>
        <w:pStyle w:val="Normal"/>
        <w:spacing w:lineRule="auto" w:line="276" w:before="0" w:after="143"/>
        <w:ind w:left="291" w:right="50" w:hanging="1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33"/>
        <w:ind w:left="768" w:right="821" w:hanging="10"/>
        <w:jc w:val="center"/>
        <w:rPr>
          <w:rFonts w:ascii="Times New Roman" w:hAnsi="Times New Roman"/>
        </w:rPr>
      </w:pPr>
      <w:r>
        <w:rPr>
          <w:b/>
          <w:sz w:val="28"/>
        </w:rPr>
        <w:t xml:space="preserve">Informacja </w:t>
      </w:r>
    </w:p>
    <w:p>
      <w:pPr>
        <w:pStyle w:val="Normal"/>
        <w:spacing w:lineRule="auto" w:line="259" w:before="0" w:after="315"/>
        <w:ind w:left="768" w:right="685" w:hanging="10"/>
        <w:jc w:val="center"/>
        <w:rPr/>
      </w:pPr>
      <w:r>
        <w:rPr>
          <w:b/>
          <w:sz w:val="28"/>
        </w:rPr>
        <w:t xml:space="preserve">O UPRAWNIENIACH WYBORCÓW NIEPEŁNOSPRAWNYCH </w:t>
        <w:br/>
        <w:t xml:space="preserve">w wyborach Prezydenta Rzeczypospolitej Polskiej </w:t>
        <w:br/>
        <w:t xml:space="preserve">zarządzonych na dzień 10 maja 2020 r.  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sz w:val="24"/>
          <w:szCs w:val="24"/>
        </w:rPr>
        <w:t>Prezydent Miasta Tomaszowa Mazowieckiego informuje o uprawnieniach wyborców niepełnosprawnych, przewidzianych w przepisach ustawy z dnia 5 stycznia 2011 r. - Kodeks wyborczy (Dz. U. z 2019 r. poz. 684 i 1504).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 w:before="0" w:after="115"/>
        <w:ind w:left="0" w:right="55" w:hanging="1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 Prawo do uzyskiwania informacji o wyborach</w:t>
      </w:r>
    </w:p>
    <w:p>
      <w:pPr>
        <w:pStyle w:val="Normal"/>
        <w:spacing w:lineRule="auto" w:line="360" w:before="0" w:after="115"/>
        <w:ind w:left="0" w:right="55" w:hanging="10"/>
        <w:rPr>
          <w:rFonts w:ascii="Times New Roman" w:hAnsi="Times New Roman"/>
        </w:rPr>
      </w:pPr>
      <w:r>
        <w:rPr>
          <w:b w:val="false"/>
          <w:bCs w:val="false"/>
          <w:sz w:val="24"/>
          <w:szCs w:val="24"/>
        </w:rPr>
        <w:t>Wyborca niepełnosprawny wpisany do rejestru wyborców w Gminie – Miasto Tomaszów Mazowiecki ma prawo do uzyskiwania informacji o;</w:t>
      </w:r>
    </w:p>
    <w:p>
      <w:pPr>
        <w:pStyle w:val="Normal"/>
        <w:spacing w:lineRule="auto" w:line="360" w:before="0" w:after="115"/>
        <w:ind w:left="0" w:right="55" w:hanging="10"/>
        <w:rPr>
          <w:rFonts w:ascii="Times New Roman" w:hAnsi="Times New Roman"/>
        </w:rPr>
      </w:pPr>
      <w:r>
        <w:rPr>
          <w:b/>
          <w:bCs/>
          <w:sz w:val="24"/>
          <w:szCs w:val="24"/>
        </w:rPr>
        <w:t xml:space="preserve">1) </w:t>
      </w:r>
      <w:r>
        <w:rPr>
          <w:b w:val="false"/>
          <w:bCs w:val="false"/>
          <w:sz w:val="24"/>
          <w:szCs w:val="24"/>
        </w:rPr>
        <w:t>terminie wyborów oraz godzinach głosowania;</w:t>
      </w:r>
    </w:p>
    <w:p>
      <w:pPr>
        <w:pStyle w:val="Normal"/>
        <w:spacing w:lineRule="auto" w:line="360" w:before="0" w:after="115"/>
        <w:ind w:left="0" w:right="55" w:hanging="10"/>
        <w:rPr>
          <w:rFonts w:ascii="Times New Roman" w:hAnsi="Times New Roman"/>
        </w:rPr>
      </w:pPr>
      <w:r>
        <w:rPr>
          <w:b/>
          <w:bCs/>
          <w:sz w:val="24"/>
          <w:szCs w:val="24"/>
        </w:rPr>
        <w:t>2)</w:t>
      </w:r>
      <w:r>
        <w:rPr>
          <w:b w:val="false"/>
          <w:bCs w:val="false"/>
          <w:sz w:val="24"/>
          <w:szCs w:val="24"/>
        </w:rPr>
        <w:t xml:space="preserve"> właściwym dla siebie okręgu wyborczym i obwodzie głosowania;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283" w:right="57" w:hanging="283"/>
        <w:jc w:val="both"/>
        <w:rPr>
          <w:rFonts w:ascii="Times New Roman" w:hAnsi="Times New Roman"/>
        </w:rPr>
      </w:pPr>
      <w:r>
        <w:rPr>
          <w:b/>
          <w:bCs/>
          <w:sz w:val="24"/>
          <w:szCs w:val="24"/>
        </w:rPr>
        <w:t xml:space="preserve">3) </w:t>
      </w:r>
      <w:r>
        <w:rPr>
          <w:b w:val="false"/>
          <w:bCs w:val="false"/>
          <w:sz w:val="24"/>
          <w:szCs w:val="24"/>
        </w:rPr>
        <w:t>lokalach obwodowych komisji wyborczych znajdujących się najbliżej miejsca zamieszkania wyborcy niepełnosprawnego, w tym o lokalach przystosowanych do potrzeb osób niepełnosprawnych;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283" w:right="57" w:hanging="283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4) </w:t>
      </w:r>
      <w:r>
        <w:rPr>
          <w:b w:val="false"/>
          <w:bCs w:val="false"/>
          <w:sz w:val="24"/>
          <w:szCs w:val="24"/>
        </w:rPr>
        <w:t>warunkach dopisania wyborcy niepełnosprawnego do spisu wyborców w wybranym przez niego obwodzie głosowania na obszarze gminy właściwej ze względu na miejsce jego stałego zamieszkania;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283" w:right="57" w:hanging="283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5) </w:t>
      </w:r>
      <w:r>
        <w:rPr>
          <w:b w:val="false"/>
          <w:bCs w:val="false"/>
          <w:sz w:val="24"/>
          <w:szCs w:val="24"/>
        </w:rPr>
        <w:t xml:space="preserve">komitetach wyborczych biorących udział w wyborach oraz zarejestrowanych kandydatach </w:t>
        <w:br/>
        <w:t>i listach kandydatów;</w:t>
      </w:r>
    </w:p>
    <w:p>
      <w:pPr>
        <w:pStyle w:val="Normal"/>
        <w:spacing w:lineRule="auto" w:line="360" w:before="0" w:after="115"/>
        <w:ind w:left="0" w:right="55" w:hanging="10"/>
        <w:rPr>
          <w:b/>
          <w:b/>
          <w:bCs/>
        </w:rPr>
      </w:pPr>
      <w:r>
        <w:rPr>
          <w:b/>
          <w:bCs/>
          <w:sz w:val="24"/>
          <w:szCs w:val="24"/>
        </w:rPr>
        <w:t>6)</w:t>
      </w:r>
      <w:r>
        <w:rPr>
          <w:b w:val="false"/>
          <w:bCs w:val="false"/>
          <w:sz w:val="24"/>
          <w:szCs w:val="24"/>
        </w:rPr>
        <w:t xml:space="preserve"> warunkach oraz formach głosowania;</w:t>
      </w:r>
    </w:p>
    <w:p>
      <w:pPr>
        <w:pStyle w:val="Normal"/>
        <w:spacing w:lineRule="auto" w:line="360" w:before="0" w:after="115"/>
        <w:ind w:left="0" w:right="55" w:hanging="1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Informacje te są przekazywane wyborcy niepełnosprawnemu, przez upoważnionego przez Prezydenta Miasta Tomaszowa Mazowieckiego pracownika Urzędu Miasta Tomaszowa Mazowieckiego, na jego własny wniosek złożony:</w:t>
      </w:r>
    </w:p>
    <w:p>
      <w:pPr>
        <w:pStyle w:val="Normal"/>
        <w:spacing w:lineRule="auto" w:line="360" w:before="0" w:after="115"/>
        <w:ind w:left="0" w:right="55" w:hanging="1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- pisemnie na adres, ul. P. O. W. 10/16, 97-200 Tomaszów Mazowiecki;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 w:val="false"/>
          <w:bCs w:val="false"/>
          <w:sz w:val="24"/>
          <w:szCs w:val="24"/>
        </w:rPr>
        <w:t>- telefonicznie pod numerem telefonu 44 7242311 w. 509, 516;</w:t>
      </w:r>
      <w:r>
        <w:rPr>
          <w:b/>
          <w:bCs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lub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bezp. 44 7262509, 44 7262516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 w:val="false"/>
          <w:bCs w:val="false"/>
          <w:sz w:val="24"/>
          <w:szCs w:val="24"/>
        </w:rPr>
        <w:t xml:space="preserve">- w formie elektronicznej na adres e-mail: </w:t>
      </w:r>
      <w:hyperlink r:id="rId2">
        <w:r>
          <w:rPr>
            <w:rStyle w:val="Czeinternetowe"/>
            <w:b w:val="false"/>
            <w:bCs w:val="false"/>
            <w:sz w:val="24"/>
            <w:szCs w:val="24"/>
          </w:rPr>
          <w:t>wldg@tomaszo-maz.pl</w:t>
        </w:r>
      </w:hyperlink>
    </w:p>
    <w:p>
      <w:pPr>
        <w:pStyle w:val="Normal"/>
        <w:spacing w:lineRule="auto" w:line="360" w:before="0" w:after="115"/>
        <w:ind w:left="0" w:right="55" w:hanging="1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We wniosku, o którym mowa, wyborca podaje nazwisko, imię (imiona) oraz adres stałego zamieszkania.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 w:val="false"/>
          <w:bCs w:val="false"/>
          <w:sz w:val="24"/>
          <w:szCs w:val="24"/>
        </w:rPr>
        <w:t>Informacje, o których mowa wyżej, są także dostępne w biuletynie Informacji Publicznej Gminy – Miasto Tomaszów Mazowiecki.</w:t>
      </w:r>
    </w:p>
    <w:p>
      <w:pPr>
        <w:pStyle w:val="Normal"/>
        <w:spacing w:lineRule="auto" w:line="360" w:before="0" w:after="115"/>
        <w:ind w:left="0" w:right="55" w:hanging="1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/>
          <w:bCs/>
          <w:sz w:val="24"/>
          <w:szCs w:val="24"/>
        </w:rPr>
        <w:t>II. Prawo do głosowania korespondencyjnego</w:t>
      </w:r>
    </w:p>
    <w:p>
      <w:pPr>
        <w:pStyle w:val="Normal"/>
        <w:spacing w:lineRule="auto" w:line="360" w:before="0" w:after="115"/>
        <w:ind w:left="0" w:right="55" w:hanging="1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 w:val="false"/>
          <w:bCs w:val="false"/>
          <w:sz w:val="24"/>
          <w:szCs w:val="24"/>
        </w:rPr>
        <w:t xml:space="preserve">Głosować korespondencyjnie mogą wyborcy posiadający orzeczenie o znacznym lub umiarkowanym stopniu niepełnosprawności w rozumieniu ustawy z dnia 27 sierpnia 1997 r. </w:t>
        <w:br/>
        <w:t xml:space="preserve">o rehabilitacji zawodowej i społecznej oraz zatrudnieniu osób niepełnosprawnych </w:t>
      </w:r>
      <w:bookmarkStart w:id="0" w:name="__DdeLink__506_3324697194"/>
      <w:r>
        <w:rPr>
          <w:b w:val="false"/>
          <w:bCs w:val="false"/>
          <w:sz w:val="24"/>
          <w:szCs w:val="24"/>
        </w:rPr>
        <w:t xml:space="preserve">(Dz. U. </w:t>
        <w:br/>
        <w:t>z 2019.1172 z późn. zm.)</w:t>
      </w:r>
      <w:bookmarkEnd w:id="0"/>
      <w:r>
        <w:rPr>
          <w:b w:val="false"/>
          <w:bCs w:val="false"/>
          <w:sz w:val="24"/>
          <w:szCs w:val="24"/>
        </w:rPr>
        <w:t>, w tym także wyborcy posiadający orzeczenie organu rentowego o: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283" w:right="57" w:hanging="283"/>
        <w:jc w:val="both"/>
        <w:rPr/>
      </w:pPr>
      <w:r>
        <w:rPr>
          <w:b/>
          <w:bCs/>
          <w:sz w:val="24"/>
          <w:szCs w:val="24"/>
        </w:rPr>
        <w:t xml:space="preserve">1) </w:t>
      </w:r>
      <w:r>
        <w:rPr>
          <w:b w:val="false"/>
          <w:bCs w:val="false"/>
          <w:sz w:val="24"/>
          <w:szCs w:val="24"/>
        </w:rPr>
        <w:t xml:space="preserve">całkowitej niezdolności do pracy, ustalone na podstawie art. 12 ust. 2, i niezdolności do   samodzielnej egzystencji, ustalone na podstawie art. 13 ust.5 ustawy z dnia 17 grudnia 1998 r. </w:t>
        <w:br/>
        <w:t>o emeryturach i rentach z funduszu Ubezpieczeń społecznych (Dz. U. z 2020.53 tekst jednolity);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283" w:right="57" w:hanging="283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2) </w:t>
      </w:r>
      <w:r>
        <w:rPr>
          <w:b w:val="false"/>
          <w:bCs w:val="false"/>
          <w:sz w:val="24"/>
          <w:szCs w:val="24"/>
        </w:rPr>
        <w:t>niezdolności do samodzielnej egzystencji, ustalone na podstawie art. 13 ust. 5 ustawy wymienionej w pkt 1;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283" w:right="57" w:hanging="283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3) </w:t>
      </w:r>
      <w:r>
        <w:rPr>
          <w:b w:val="false"/>
          <w:bCs w:val="false"/>
          <w:sz w:val="24"/>
          <w:szCs w:val="24"/>
        </w:rPr>
        <w:t xml:space="preserve">całkowitej niezdolności do pracy, ustalone na podstawie art. 12 ust. 2 ustawy wymienionej </w:t>
        <w:br/>
        <w:t>w pkt 1;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283" w:right="57" w:hanging="283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4) </w:t>
      </w:r>
      <w:r>
        <w:rPr>
          <w:b w:val="false"/>
          <w:bCs w:val="false"/>
          <w:sz w:val="24"/>
          <w:szCs w:val="24"/>
        </w:rPr>
        <w:t>o zaliczeniu do I grupy inwalidów;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283" w:right="57" w:hanging="283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5) </w:t>
      </w:r>
      <w:r>
        <w:rPr>
          <w:b w:val="false"/>
          <w:bCs w:val="false"/>
          <w:sz w:val="24"/>
          <w:szCs w:val="24"/>
        </w:rPr>
        <w:t>o zaliczeniu do II grupy inwalidów;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0" w:right="57" w:hanging="0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a także osoby o stałej albo długotrwałej niezdolności do pracy w gospodarstwie rolnym, którym przysługuje zasiłek pielęgnacyjny.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0" w:right="57" w:hanging="0"/>
        <w:jc w:val="both"/>
        <w:rPr>
          <w:b/>
          <w:b/>
          <w:bCs/>
        </w:rPr>
      </w:pPr>
      <w:r>
        <w:rPr>
          <w:b/>
          <w:bCs/>
          <w:i/>
          <w:iCs/>
          <w:sz w:val="24"/>
          <w:szCs w:val="24"/>
        </w:rPr>
        <w:t>Głosować korespondencyjnie można tylko w kraju.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0" w:right="57" w:hanging="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Zamiar głosowania korespondencyjnego powinien być zgłoszony przez wyborcę niepełnosprawnego komisarzowi wyborczemu </w:t>
      </w:r>
      <w:r>
        <w:rPr>
          <w:b/>
          <w:bCs/>
          <w:i w:val="false"/>
          <w:iCs w:val="false"/>
          <w:sz w:val="24"/>
          <w:szCs w:val="24"/>
        </w:rPr>
        <w:t xml:space="preserve">najpóźniej w 13.dniu przed dniem wyborów tj. do 27 kwietnia 2020 r. </w:t>
      </w:r>
      <w:bookmarkStart w:id="1" w:name="__DdeLink__898_4184640966"/>
      <w:r>
        <w:rPr>
          <w:b w:val="false"/>
          <w:bCs w:val="false"/>
          <w:i w:val="false"/>
          <w:iCs w:val="false"/>
          <w:sz w:val="24"/>
          <w:szCs w:val="24"/>
        </w:rPr>
        <w:t xml:space="preserve">(termin wydłużony zgodnie z art. 9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>§ 2 Kodeksu Wyborczego)</w:t>
      </w:r>
      <w:bookmarkEnd w:id="1"/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. 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0" w:right="57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Pomocniczy wzór zgłoszenia zamiaru głosowania korespondencyjnego stanowi 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>załącznik</w:t>
      </w:r>
      <w:r>
        <w:rPr>
          <w:rFonts w:eastAsia="Times New Roman" w:cs="Times New Roman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>do informacji.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0" w:right="57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W przypadku przeprowadzenia ponownego głosowania wyborca, który nie zgłosił zamiaru głosowania korespondencyjnego przed pierwszym głosowaniem, może po dniu pierwszego głosowania zgłosić komisarzowi wyborczemu zamiar głosowania korespondencyjnego </w:t>
        <w:br/>
        <w:t xml:space="preserve">w ponownym głosowaniu, najpóźniej w 10. dniu przed dniem ponownego głosowania tj. do dnia </w:t>
        <w:br/>
        <w:t xml:space="preserve">14 maja 2020 r.   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0" w:right="57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Zgłoszenie może być dokonane ustnie, pisemnie, telefaksem lub w formie elektronicznej. Powinno ono zawierać nazwisko i imię (imiona), imię ojca, date urodzenia, numer ewidencyjny PESEL wyborcy, oświadczenie o wpisaniu wyborcy do rejestru wyborców w danej gminie, oznaczenie wyborów, których dotyczy zgłoszenie, a także wskazanie adresu, na który ma być wysłany pakiet wyborczy. Zgłoszenia należy dokonać do Komisarza Wyborczego Krajowego Biura Wyborczego, Delegatura w Skierniewicach ul. Konstytucji 3 Maja 6, 96-100 Skierniewice, numer telefonu 46 833 23 68, adres e-mail: </w:t>
      </w:r>
      <w:hyperlink r:id="rId3">
        <w:r>
          <w:rPr>
            <w:rStyle w:val="Czeinternetowe"/>
            <w:rFonts w:eastAsia="Times New Roman" w:cs="Times New Roman"/>
            <w:b w:val="false"/>
            <w:bCs w:val="false"/>
            <w:i w:val="false"/>
            <w:iCs w:val="false"/>
            <w:sz w:val="24"/>
            <w:szCs w:val="24"/>
          </w:rPr>
          <w:t>skierniewice@kbw.gov.pl</w:t>
        </w:r>
      </w:hyperlink>
    </w:p>
    <w:p>
      <w:pPr>
        <w:pStyle w:val="Normal"/>
        <w:widowControl/>
        <w:suppressAutoHyphens w:val="true"/>
        <w:bidi w:val="0"/>
        <w:spacing w:lineRule="auto" w:line="360" w:before="0" w:after="115"/>
        <w:ind w:left="0" w:right="57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Do zgłoszenia należy dołączyć kopię aktualnego orzeczenia właściwego organu orzekającego </w:t>
        <w:br/>
        <w:t>o ustaleniu stopnia niepełnosprawności. Jeżeli zgłoszenia dokonano ustnie, wyborca musi odrębnie przekazać orzeczenie do Urzędu Miasta w Tomaszowie Maz. (budynek A, pokój 10 – parter).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0" w:right="57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W zgłoszeniu wyborca może zażądać przesłania mu wraz z pakietem wyborczym nakładki na kartę do głosowania sporządzonej w alfabecie Braille’a. 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0" w:right="57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>Wyborca głosujący korespondencyjnie będzie ujęty w spisie wyborców w obwodzie głosowania właściwym dla jego stałego miejsca zamieszkania.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0" w:right="57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</w:rPr>
        <w:t xml:space="preserve">Wyborca, nie później niż 7. dnia przed dniem wyborów tj. do dnia 30 kwietnia 2020 r., otrzyma z urzędu gminy pakiet wyborczy,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który zostanie doręczony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</w:rPr>
        <w:t xml:space="preserve">wyłącznie do rąk własnych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>wyborcy, po okazaniu dokumentu potwierdzającego tożsamość i pisemnym pokwitowaniu odbioru.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0" w:right="57"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>Jeżeli wyborca nie może potwierdzić odbioru, doręczający sam stwierdzi datę doręczenia oraz wskaże odbierającego i przyczynę braku jego podpisu.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0" w:right="57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W przypadku nieobecności wyborcy pod wskazanym adresem doręczający umieści zawiadomienie </w:t>
        <w:br/>
        <w:t>o terminie powtórnego doręczenia w skrzynce na listy lub, gdy nie jest to możliwe, na drzwiach mieszkania. Termin powtórnego doręczenia nie może być dłuższy niż 1 dzień od dnia pierwszego doręczenia.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0" w:right="57" w:hanging="0"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</w:rPr>
        <w:t xml:space="preserve">W skład pakietu wyborczego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>przekazywanego wyborcy wchodzą: koperta zwrotna, karta do głosowania, koperta na kartę do głosowania, oświadczenie o osobistym i tajnym oddaniu głosu na karcie do głosowania, instrukcja głosowania korespondencyjnego i ewentualnie nakładka na kartę do głosowania sporządzona w alfabecie Braille’a – jeżeli wyborca zażądał jej przesłania.</w:t>
      </w:r>
    </w:p>
    <w:p>
      <w:pPr>
        <w:pStyle w:val="Normal"/>
        <w:widowControl/>
        <w:suppressAutoHyphens w:val="true"/>
        <w:bidi w:val="0"/>
        <w:spacing w:lineRule="auto" w:line="360" w:before="171" w:after="286"/>
        <w:ind w:left="0" w:right="57" w:hanging="0"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Na karcie do głosowania wyborca oddaje głos, w sposób określony w informacji znajdującej się </w:t>
        <w:br/>
        <w:t>w dolnej części karty do głosowania.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Po oddaniu głosu, karty do głosowania należy umieścić w kopercie z napisem „Koperta na kartę do głosowania” i kopertę te zakleić.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single"/>
        </w:rPr>
        <w:t xml:space="preserve">Niezaklejenie koperty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</w:rPr>
        <w:t xml:space="preserve">na kartę do głosowania spowoduje, że karta do głosowania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single"/>
        </w:rPr>
        <w:t>nie będzie uwzględniona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</w:rPr>
        <w:t xml:space="preserve"> przy ustalaniu wyników głosowania.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Zaklejoną kopertę na kartę do głosowania należy włożyć do koperty zwrotnej zaadresowanej do obwodowej komisji wyborczej. 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>Następnie należy wypełnić oświadczenie o osobistym i tajnym oddaniu głosu, na którym należy: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1)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</w:rPr>
        <w:t>wpisać miejscowość i datę jego sporządzenia,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>2)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</w:rPr>
        <w:t xml:space="preserve"> własnoręcznie podpisać się.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</w:rPr>
        <w:t xml:space="preserve">Oświadczenie wkłada się do koperty zwrotnej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(z adresem obwodowej komisji wyborczej).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single"/>
        </w:rPr>
        <w:t xml:space="preserve">Niewłożenie oświadczenia do koperty zwrotnej lub niepodpisanie go spowoduje,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że karta do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głosowania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single"/>
        </w:rPr>
        <w:t xml:space="preserve"> nie będzie uwzględniana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przy ustalaniu wyników głosowania. 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Kopertę zwrotną zawierającą: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1) zaklejona kopertę z kartami do głosowania;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2) podpisane oświadczenie o osobistym i tajnym oddaniu głosu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283" w:right="57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należy zakleić i przekazać przedstawicielowi Poczty Polskiej. Przedstawiciel Poczty Polskiej odbierze zamkniętą kopertę zwrotną od wyborcy niepełnosprawnego, który otrzymał pakiet wyborczy, na podstawie okazanego przez niego dokumentu potwierdzającego tożsamość. 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283" w:right="57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Odbiór następuje za pokwitowaniem najpóźniej w: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283" w:right="57" w:hanging="283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1) przedostatnim dniu roboczym poprzedzającym dzień wyborów, jeżeli wyborca niepełnosprawny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w momencie doręczenia pakietu wyborczego zgłosił potrzebę jej odbioru,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pod adresem wskazanym przez tego wyborcę;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283" w:right="57" w:hanging="227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2) przedostatnim dniu roboczym poprzedzającym dzień wyborów – w placówce Poczty Polskiej usytuowanej na obszarze gminy, w której wyborca niepełnosprawny jest ujęty w rejestrze wyborców;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3) trzecim dniu roboczym poprzedzającym dzień wyborów w dowolnej placówce Poczty Polskiej.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Wyborca może,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do czasu zakończenia głosowania,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osobiście dostarczyć kopertę zwrotną do obwodowej komisji wyborczej, której adres znajduje się na kopercie zwrotnej.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Głosować korespondencyjnie nie mogą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wyborcy niepełnosprawni umieszczeni w spisach wyborców w: obwodach głosowania utworzonych w zakładach leczniczych, domach pomocy społecznej, zakładach karnych, aresztach śledczych i domach studenckich, a także wyborcy, którzy udzielili pełnomocnictwa do głosowania.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>III.  Prawo do głosowania przez pełnomocnika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Wyborcy niepełnosprawni, posiadający orzeczenie o znacznym lub umiarkowanym stopniu niepełnosprawności w rozumieniu ustawy z dnia 27 sierpnia 1997 r. o rehabilitacji zawodowej </w:t>
        <w:br/>
        <w:t xml:space="preserve">i społecznej oraz zatrudnieniu osób niepełnosprawnych ((Dz. U. z  2019.1172 z późn. zm.), </w:t>
        <w:br/>
        <w:t>w tym także wyborcy posiadający orzeczenie organu rentowego o: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283" w:right="57" w:hanging="283"/>
        <w:jc w:val="both"/>
        <w:rPr/>
      </w:pPr>
      <w:r>
        <w:rPr>
          <w:b/>
          <w:bCs/>
          <w:sz w:val="24"/>
          <w:szCs w:val="24"/>
        </w:rPr>
        <w:t xml:space="preserve">1) </w:t>
      </w:r>
      <w:r>
        <w:rPr>
          <w:b w:val="false"/>
          <w:bCs w:val="false"/>
          <w:sz w:val="24"/>
          <w:szCs w:val="24"/>
        </w:rPr>
        <w:t xml:space="preserve">całkowitej niezdolności do pracy, ustalone na podstawie art. 12 ust. 2, i niezdolności do   samodzielnej egzystencji, ustalone na podstawie art. 13 ust.5 ustawy z dnia 17 grudnia 1998 r. </w:t>
        <w:br/>
        <w:t>o emeryturach i rentach z funduszu Ubezpieczeń społecznych (Dz. U. z 2020.53 tekst jednolity);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283" w:right="57" w:hanging="283"/>
        <w:jc w:val="both"/>
        <w:rPr>
          <w:rFonts w:ascii="Times New Roman" w:hAnsi="Times New Roman"/>
        </w:rPr>
      </w:pPr>
      <w:r>
        <w:rPr>
          <w:b/>
          <w:bCs/>
          <w:sz w:val="24"/>
          <w:szCs w:val="24"/>
        </w:rPr>
        <w:t xml:space="preserve">2) </w:t>
      </w:r>
      <w:r>
        <w:rPr>
          <w:b w:val="false"/>
          <w:bCs w:val="false"/>
          <w:sz w:val="24"/>
          <w:szCs w:val="24"/>
        </w:rPr>
        <w:t>niezdolności do samodzielnej egzystencji, ustalone na podstawie art. 13 ust. 5 ustawy wymienionej w pkt 1;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283" w:right="57" w:hanging="283"/>
        <w:jc w:val="both"/>
        <w:rPr>
          <w:rFonts w:ascii="Times New Roman" w:hAnsi="Times New Roman"/>
        </w:rPr>
      </w:pPr>
      <w:r>
        <w:rPr>
          <w:b/>
          <w:bCs/>
          <w:sz w:val="24"/>
          <w:szCs w:val="24"/>
        </w:rPr>
        <w:t xml:space="preserve">3) </w:t>
      </w:r>
      <w:r>
        <w:rPr>
          <w:b w:val="false"/>
          <w:bCs w:val="false"/>
          <w:sz w:val="24"/>
          <w:szCs w:val="24"/>
        </w:rPr>
        <w:t xml:space="preserve">całkowitej niezdolności do pracy, ustalone na podstawie art. 12 ust. 2 ustawy wymienionej </w:t>
        <w:br/>
        <w:t>w pkt 1;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283" w:right="57" w:hanging="283"/>
        <w:jc w:val="both"/>
        <w:rPr>
          <w:rFonts w:ascii="Times New Roman" w:hAnsi="Times New Roman"/>
        </w:rPr>
      </w:pPr>
      <w:r>
        <w:rPr>
          <w:b/>
          <w:bCs/>
          <w:sz w:val="24"/>
          <w:szCs w:val="24"/>
        </w:rPr>
        <w:t xml:space="preserve">4) </w:t>
      </w:r>
      <w:r>
        <w:rPr>
          <w:b w:val="false"/>
          <w:bCs w:val="false"/>
          <w:sz w:val="24"/>
          <w:szCs w:val="24"/>
        </w:rPr>
        <w:t>o zaliczeniu do I grupy inwalidów;</w:t>
      </w:r>
    </w:p>
    <w:p>
      <w:pPr>
        <w:pStyle w:val="Normal"/>
        <w:widowControl/>
        <w:suppressAutoHyphens w:val="true"/>
        <w:bidi w:val="0"/>
        <w:spacing w:lineRule="auto" w:line="360" w:before="0" w:after="115"/>
        <w:ind w:left="283" w:right="57" w:hanging="283"/>
        <w:jc w:val="both"/>
        <w:rPr>
          <w:rFonts w:ascii="Times New Roman" w:hAnsi="Times New Roman"/>
        </w:rPr>
      </w:pPr>
      <w:r>
        <w:rPr>
          <w:b/>
          <w:bCs/>
          <w:sz w:val="24"/>
          <w:szCs w:val="24"/>
        </w:rPr>
        <w:t xml:space="preserve">5) </w:t>
      </w:r>
      <w:r>
        <w:rPr>
          <w:b w:val="false"/>
          <w:bCs w:val="false"/>
          <w:sz w:val="24"/>
          <w:szCs w:val="24"/>
        </w:rPr>
        <w:t>o zaliczeniu do II grupy inwalidów;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a także osoby o stałej albo długotrwałej niezdolności do pracy w gospodarstwie rolnym, którym przysługuje zasiłek pielęgnacyjny oraz wyborcy, którzy najpóźniej w dniu głosowania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ukończą 75 lat,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mają prawo do głosowania za pośrednictwem pełnomocnika. Głosować przez pełnomocnika można tylko w kraju.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Pełnomocnikiem może być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osoba wpisana do rejestru wyborców w tej samej gminie, co udzielający pełnomocnictwa do głosowania lub posiadający zaświadczenie o prawie do głosowania.</w:t>
      </w:r>
    </w:p>
    <w:p>
      <w:pPr>
        <w:pStyle w:val="Normal"/>
        <w:widowControl/>
        <w:suppressAutoHyphens w:val="true"/>
        <w:bidi w:val="0"/>
        <w:spacing w:lineRule="auto" w:line="240" w:before="0" w:after="58"/>
        <w:ind w:left="0" w:right="57" w:hanging="0"/>
        <w:jc w:val="both"/>
        <w:rPr>
          <w:rFonts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/>
          <w:b/>
          <w:bCs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>Pełnomocnikiem nie może być: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340" w:right="57" w:hanging="340"/>
        <w:jc w:val="both"/>
        <w:rPr>
          <w:rFonts w:ascii="Times New Roman" w:hAnsi="Times New Roman"/>
          <w:b/>
          <w:b/>
          <w:bCs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1)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osoba wchodząca w skład komisji obwodowej właściwej dla obwodu głosowania osoby udzielającej pełnomocnictwa do głosowania;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/>
          <w:b/>
          <w:bCs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2) 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mąż zaufania;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/>
          <w:b/>
          <w:bCs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3) 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obserwator społeczny;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>4)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 osoba kandydująca w wyborach.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>Pełnomocnictwo można przyjąć: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57" w:hanging="0"/>
        <w:jc w:val="both"/>
        <w:rPr>
          <w:rFonts w:ascii="Times New Roman" w:hAnsi="Times New Roman"/>
          <w:b/>
          <w:b/>
          <w:bCs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1)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tylko od jednej osoby lub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283" w:right="57" w:hanging="283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2)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od dwóch osób, jeżeli co najmniej jedną z nich jest wstępny (ojciec, matka, dziadek, babka, itd.), zstępny (syn, córka, wnuk, wnuczka, itd.), małżonek, brat, siostra lub osoba pozostająca </w:t>
        <w:br/>
        <w:t>w stosunku przysposobienia, opieki lub kurateli w stosunku do pełnomocnika.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283" w:right="57" w:hanging="283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Pełnomocnictwa udziela się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przed pracownikiem Urzędu Miasta Tomaszowa Mazowieckiego, upoważnionym przez Prezydenta Miasta Tomaszowa Mazowieckiego do sporządzania aktów pełnomocnictwa do głosowania.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57" w:right="57" w:hanging="57"/>
        <w:jc w:val="both"/>
        <w:rPr>
          <w:rFonts w:ascii="Times New Roman" w:hAnsi="Times New Roman"/>
          <w:b/>
          <w:b/>
          <w:bCs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ab/>
        <w:t xml:space="preserve">W celu sporządzenia aktu pełnomocnictwa wyborca wpisany do stałego rejestru wyborców </w:t>
        <w:br/>
        <w:t xml:space="preserve">w Gminie-Miasto Tomaszów Mazowiecki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>składa wniosek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do Prezydenta Miasta Tomaszowa Mazowieckiego.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57" w:right="57" w:hanging="57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Wniosek należy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złożyć najpóźniej w 9. dniu przed dniem wyborów tj. do dnia 4 maja 2020 r. 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(termin wydłużony zgodnie z art. 9 § 2 Kodeksu Wyborczego),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 Wzór wniosku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ustalony został przez Ministra Spraw Wewnętrznych i Administracji i stanowi</w:t>
      </w:r>
      <w:r>
        <w:rPr>
          <w:rFonts w:eastAsia="Times New Roman" w:cs="Times New Roman"/>
          <w:b w:val="false"/>
          <w:bCs w:val="false"/>
          <w:i/>
          <w:iCs/>
          <w:sz w:val="24"/>
          <w:szCs w:val="24"/>
          <w:u w:val="none"/>
        </w:rPr>
        <w:t xml:space="preserve"> załącznik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do informacji.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57" w:right="57" w:hanging="57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Akt pełnomocnictwa sporządzony przed pierwszym głosowaniem dotyczy również ponownego głosowania, jeżeli będzie ono przeprowadzane. Natomiast wyborca, który nie złożył wniosku </w:t>
        <w:br/>
        <w:t xml:space="preserve">o sporządzenie aktu pełnomocnictwa przed pierwszym głosowaniem, może po dniu pierwszego głosowania złożyć wniosek o sporządzenie aktu pełnomocnictwa, najpóźniej w 9. dniu przed dniem ponownego głosowania tj. do 15 maja 2020 r. 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57" w:right="57" w:hanging="57"/>
        <w:jc w:val="both"/>
        <w:rPr>
          <w:rFonts w:ascii="Times New Roman" w:hAnsi="Times New Roman"/>
          <w:b/>
          <w:b/>
          <w:bCs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Do wniosku należy dołączyć: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58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pisemną zgodę osoby mającej być pełnomocnikiem na przyjęcie pełnomocnictwa –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wzór zgody na przyjęcie pełnomocnictwa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ustalony został przez Ministra Spraw Wewnętrznych </w:t>
        <w:br/>
        <w:t xml:space="preserve">i Administracji i stanowi </w:t>
      </w:r>
      <w:r>
        <w:rPr>
          <w:rFonts w:eastAsia="Times New Roman" w:cs="Times New Roman"/>
          <w:b w:val="false"/>
          <w:bCs w:val="false"/>
          <w:i/>
          <w:iCs/>
          <w:sz w:val="24"/>
          <w:szCs w:val="24"/>
          <w:u w:val="none"/>
        </w:rPr>
        <w:t>załącznik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do informacji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>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58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Kopię aktualnego orzeczenia właściwego organu orzekającego o ustaleniu stopnia niepełnosprawności,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>jeżeli wyborca udzielający pełnomocnictwa w dniu głosowania nie będzie miał ukończonych 75 lat.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58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Kopię zaświadczenia o prawie do głosowania wydanego osobie mającej być pełnomocnikiem, jeżeli osoba ta nie jest ujęta w rejestrze wyborców w tej samej gminie co udzielający pełnomocnictwa.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Akt pełnomocnictwa jest sporządzany z zasady w miejscu zamieszkania wyborcy, chyba, że wyborca we wniosku zwróci się o jego sporządzenie w innym miejscu na obszarze gminy, w której stale zamieszkuje i ujęty jest w rejestrze wyborców. </w:t>
      </w:r>
    </w:p>
    <w:p>
      <w:pPr>
        <w:pStyle w:val="Normal"/>
        <w:widowControl/>
        <w:suppressAutoHyphens w:val="true"/>
        <w:bidi w:val="0"/>
        <w:spacing w:lineRule="auto" w:line="360" w:before="0" w:after="58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Wyborca ma prawo cofnięcia udzielonego pełnomocnictwa.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Cofnięcie pełnomocnictwa następuje przez: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340" w:right="0" w:hanging="34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1) złożenia najpóźniej na 2 dni przed dniem wyborów stosownego oświadczenia Prezydentowi Miasta Tomaszowa Mazowieckiego lub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340" w:right="0" w:hanging="34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2) doręczenie takiego oświadczenia właściwej obwodowej komisji wyborczej w dniu głosowania.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340" w:right="0" w:hanging="340"/>
        <w:jc w:val="both"/>
        <w:rPr>
          <w:rFonts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0" w:hanging="0"/>
        <w:jc w:val="both"/>
        <w:rPr>
          <w:rFonts w:ascii="Times New Roman" w:hAnsi="Times New Roman"/>
          <w:b/>
          <w:b/>
          <w:bCs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>Wyborca, który udzielił pełnomocnictwa może głosować osobiście w lokalu wyborczym, pod warunkiem, że wcześniej nie oddał głosu jego pełnomocnik. Głosowanie osobiste przez wyborcę powoduje wygaśnięcie pełnomocnictwa.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0" w:hanging="0"/>
        <w:jc w:val="both"/>
        <w:rPr>
          <w:rFonts w:ascii="Times New Roman" w:hAnsi="Times New Roman"/>
          <w:b/>
          <w:b/>
          <w:bCs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Głosowania przez pełnomocnika nie przeprowadza się w: obwodach głosowania utworzonych </w:t>
        <w:br/>
        <w:t>w szpitalach, domach pomocy społecznej, zakładach karnych, aresztach śledczych i domach studenckich.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0" w:hanging="0"/>
        <w:jc w:val="both"/>
        <w:rPr>
          <w:rFonts w:ascii="Times New Roman" w:hAnsi="Times New Roman"/>
          <w:b/>
          <w:b/>
          <w:bCs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>Pełnomocnictwa do głosowania nie może udzielić osoba, która zgłosiła zamiar głosowania korespondencyjnego.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0" w:hanging="0"/>
        <w:jc w:val="both"/>
        <w:rPr>
          <w:rFonts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IV.  Głosowanie w wybranym przez siebie lokalu obwodowej komisji wyborczej, </w:t>
        <w:br/>
        <w:t>w tym w lokalu dostosowanym do potrzeb osób niepełnosprawnych.</w:t>
      </w:r>
    </w:p>
    <w:p>
      <w:pPr>
        <w:pStyle w:val="Normal"/>
        <w:widowControl/>
        <w:suppressAutoHyphens w:val="true"/>
        <w:bidi w:val="0"/>
        <w:spacing w:lineRule="auto" w:line="360" w:before="0" w:after="58"/>
        <w:ind w:left="0" w:right="0" w:hanging="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167"/>
        <w:ind w:left="0" w:right="53" w:hanging="10"/>
        <w:rPr/>
      </w:pPr>
      <w:r>
        <w:rPr>
          <w:sz w:val="24"/>
          <w:szCs w:val="24"/>
        </w:rPr>
        <w:t xml:space="preserve">Każdy wyborca, w tym wyborca niepełnosprawny może głosować osobiście w lokalu wyborczym </w:t>
        <w:br/>
        <w:t xml:space="preserve">w obwodzie głosowania właściwym dla jego miejsca zamieszkania. Może także głosować </w:t>
        <w:br/>
        <w:t xml:space="preserve">w wybranym przez siebie lokalu wyborczym, w tym także w lokalu dostosowanym do potrzeb osób niepełnosprawnych. W tym celu powinien on złożyć wniosek o dopisanie do spisu wyborców </w:t>
        <w:br/>
        <w:t xml:space="preserve">w wybranym przez siebie obwodzie głosowania na obszarze Gminy – Miasto Tomaszów Mazowiecki. </w:t>
      </w:r>
    </w:p>
    <w:p>
      <w:pPr>
        <w:pStyle w:val="Normal"/>
        <w:spacing w:lineRule="auto" w:line="360" w:before="0" w:after="256"/>
        <w:ind w:left="0" w:right="50" w:hanging="10"/>
        <w:rPr/>
      </w:pPr>
      <w:r>
        <w:rPr>
          <w:b/>
          <w:sz w:val="24"/>
          <w:szCs w:val="24"/>
        </w:rPr>
        <w:t>Wniosek składa się w Urzędzie Miasta Tomaszowa Mazowieckiego najpóźniej</w:t>
      </w:r>
      <w:r>
        <w:rPr>
          <w:sz w:val="24"/>
          <w:szCs w:val="24"/>
        </w:rPr>
        <w:t xml:space="preserve"> </w:t>
        <w:br/>
      </w:r>
      <w:r>
        <w:rPr>
          <w:b/>
          <w:sz w:val="24"/>
          <w:szCs w:val="24"/>
        </w:rPr>
        <w:t>w 5. dniu przed dniem wyborów tj. do dnia 5 maja 2020 r. w pokoju 13, 10 (budynek A, parter).</w:t>
      </w:r>
    </w:p>
    <w:p>
      <w:pPr>
        <w:pStyle w:val="Normal"/>
        <w:spacing w:lineRule="auto" w:line="360" w:before="0" w:after="256"/>
        <w:ind w:left="0" w:right="50" w:hanging="10"/>
        <w:rPr/>
      </w:pPr>
      <w:r>
        <w:rPr>
          <w:b w:val="false"/>
          <w:bCs w:val="false"/>
          <w:sz w:val="24"/>
          <w:szCs w:val="24"/>
        </w:rPr>
        <w:t xml:space="preserve">Wniosek dotyczy również ewentualnego ponownego głosowania. W przypadku przeprowadzania ponownego głosowania wyborca, który nie złożył wniosku o dopisanie do spisu wyborców w wybranym przez siebie obwodzie głosowania właściwym ze względu na miejsce stałego zamieszkania przed  pierwszym głosowaniem, może po dniu pierwszego głosowania zgłosić taki wniosek dotyczący ponownego głosowania, najpóźniej w 5. dniu przed tym głosowaniem tj. do dnia 19 maja 2020 r. </w:t>
      </w:r>
    </w:p>
    <w:p>
      <w:pPr>
        <w:pStyle w:val="Normal"/>
        <w:spacing w:lineRule="auto" w:line="360" w:before="0" w:after="256"/>
        <w:ind w:left="0" w:right="50" w:hanging="10"/>
        <w:rPr/>
      </w:pPr>
      <w:r>
        <w:rPr>
          <w:sz w:val="24"/>
          <w:szCs w:val="24"/>
        </w:rPr>
        <w:t xml:space="preserve">Po złożeniu powyższego wniosku wyborca zostanie skreślony ze spisu wyborców   </w:t>
        <w:br/>
        <w:t xml:space="preserve"> w obwodzie właściwym dla miejsca stałego zamieszkania.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143"/>
        <w:ind w:left="0" w:right="50" w:hanging="1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143"/>
        <w:ind w:left="0" w:right="50" w:hanging="10"/>
        <w:rPr/>
      </w:pPr>
      <w:r>
        <w:rPr>
          <w:b/>
          <w:sz w:val="24"/>
          <w:szCs w:val="24"/>
        </w:rPr>
        <w:t>Informacja o lokalach obwodowych komisji wyborczych dostosowanych do potrzeb osób niepełnosprawnych</w:t>
      </w:r>
      <w:r>
        <w:rPr>
          <w:sz w:val="24"/>
          <w:szCs w:val="24"/>
        </w:rPr>
        <w:t xml:space="preserve"> dostępna jest w Biuletynie Informacji Publicznej Urzędu Miasta Tomaszowa Mazowieckiego oraz w obwieszczeniu Prezydenta Miasta Tomaszowa Mazowieckiego o numerach </w:t>
        <w:br/>
        <w:t xml:space="preserve">i granicach obwodów głosowania, najpóźniej </w:t>
      </w:r>
      <w:r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  <w:u w:val="single"/>
        </w:rPr>
        <w:t xml:space="preserve">30. dniu przed dniem wyborów tj. do dnia </w:t>
        <w:br/>
        <w:t xml:space="preserve">10 kwietnia 2020 r. </w:t>
      </w:r>
    </w:p>
    <w:p>
      <w:pPr>
        <w:pStyle w:val="Normal"/>
        <w:spacing w:lineRule="auto" w:line="463" w:before="0" w:after="75"/>
        <w:ind w:left="552" w:right="50" w:hanging="566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75"/>
        <w:ind w:left="552" w:right="50" w:hanging="566"/>
        <w:rPr/>
      </w:pPr>
      <w:r>
        <w:rPr>
          <w:b/>
          <w:sz w:val="24"/>
          <w:szCs w:val="24"/>
        </w:rPr>
        <w:t>V.</w:t>
      </w:r>
      <w:r>
        <w:rPr>
          <w:rFonts w:eastAsia="Arial" w:cs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Głosowanie w lokalu wyborczym przy użyciu nakładki na kartę do głosowania sporządzonej w alfabecie Braille'a</w:t>
      </w:r>
    </w:p>
    <w:p>
      <w:pPr>
        <w:pStyle w:val="Normal"/>
        <w:spacing w:lineRule="auto" w:line="360" w:before="0" w:after="75"/>
        <w:ind w:left="552" w:right="50" w:hanging="566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left="0" w:right="53" w:hanging="1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W lokalu wyborczym wyborca niepełnosprawny może także głosować przy użyciu nakładki na kartę do głosowania sporządzonej w alfabecie Braille'a. </w:t>
      </w:r>
    </w:p>
    <w:p>
      <w:pPr>
        <w:pStyle w:val="Normal"/>
        <w:spacing w:lineRule="auto" w:line="360" w:before="0" w:after="181"/>
        <w:ind w:left="0" w:right="53" w:hanging="1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W dniu wyborów obwodowa komisja wyborcza wraz z kartą do głosowania wyda wyborcy niepełnosprawnemu, na jego prośbę, nakładkę na tę kartę. Po oddaniu głosu wyborca obowiązany jest zwrócić komisji obwodowej nakładkę na kartę. </w:t>
      </w:r>
    </w:p>
    <w:p>
      <w:pPr>
        <w:pStyle w:val="Normal"/>
        <w:spacing w:lineRule="auto" w:line="360" w:before="0" w:after="269"/>
        <w:ind w:left="0" w:right="50" w:hanging="1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269"/>
        <w:ind w:left="0" w:right="50" w:hanging="10"/>
        <w:rPr/>
      </w:pPr>
      <w:r>
        <w:rPr>
          <w:b/>
          <w:sz w:val="24"/>
          <w:szCs w:val="24"/>
        </w:rPr>
        <w:t>VI.</w:t>
      </w:r>
      <w:r>
        <w:rPr>
          <w:rFonts w:eastAsia="Arial" w:cs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Korzystanie z pomocy innej osoby w trakcie głosowania w lokalu wyborczym </w:t>
      </w:r>
    </w:p>
    <w:p>
      <w:pPr>
        <w:pStyle w:val="Normal"/>
        <w:spacing w:lineRule="auto" w:line="360"/>
        <w:ind w:left="0" w:right="53" w:hanging="1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Wyborcy niepełnosprawnemu, na jego prośbę, może pomagać w głosowaniu w lokalu wyborczym inna osoba, w tym także niepełnoletnia. Pomoc ta może mieć tylko techniczny charakter; nie może ona polegać na sugerowaniu wyborcy sposobu głosowania lub na głosowaniu w zastępstwie tego wyborcy. Dopuszczalne jest, aby na życzenie wyborcy niepełnosprawnego w pomieszczeniu za zasłoną przebywała osoba udzielająca pomocy. Osobą tą nie może być członek komisji, mąż zaufania, ani obserwator społeczny. </w:t>
      </w:r>
    </w:p>
    <w:p>
      <w:pPr>
        <w:pStyle w:val="Normal"/>
        <w:spacing w:lineRule="auto" w:line="360"/>
        <w:ind w:left="0" w:right="53" w:hanging="10"/>
        <w:rPr/>
      </w:pPr>
      <w:r>
        <w:rPr>
          <w:sz w:val="24"/>
          <w:szCs w:val="24"/>
        </w:rPr>
        <w:t xml:space="preserve">Natomiast komisja jest obowiązana, na prośbę wyborcy niepełnosprawnego, do przekazania ustnie treści obwieszczeń wyborczych w zakresie informacji o komitetach wyborczych biorących udział </w:t>
        <w:br/>
        <w:t xml:space="preserve">w wyborach oraz zarejestrowanych kandydatach i listach kandydatów. </w:t>
      </w:r>
    </w:p>
    <w:p>
      <w:pPr>
        <w:pStyle w:val="Normal"/>
        <w:spacing w:lineRule="auto" w:line="360"/>
        <w:ind w:left="0" w:right="53" w:hanging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53" w:hanging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98"/>
        <w:ind w:left="0" w:right="53" w:hanging="10"/>
        <w:rPr/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  <w:t>Prezydent Miasta Tomaszowa Mazowieckiego</w:t>
        <w:tab/>
        <w:tab/>
        <w:tab/>
        <w:tab/>
        <w:tab/>
        <w:tab/>
        <w:tab/>
        <w:tab/>
        <w:tab/>
        <w:t xml:space="preserve">(-) </w:t>
      </w:r>
      <w:r>
        <w:rPr>
          <w:b/>
          <w:bCs/>
          <w:i/>
          <w:iCs/>
          <w:sz w:val="24"/>
          <w:szCs w:val="24"/>
        </w:rPr>
        <w:t>Marcin Witko</w:t>
      </w:r>
    </w:p>
    <w:sectPr>
      <w:headerReference w:type="default" r:id="rId4"/>
      <w:type w:val="nextPage"/>
      <w:pgSz w:w="11906" w:h="16838"/>
      <w:pgMar w:left="1077" w:right="1070" w:header="708" w:top="765" w:footer="0" w:bottom="90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91" w:before="0" w:after="98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Times New Roman" w:cs="Times New Roman"/>
      <w:i w:val="false"/>
      <w:color w:val="000000"/>
      <w:position w:val="0"/>
      <w:sz w:val="26"/>
      <w:sz w:val="26"/>
      <w:szCs w:val="26"/>
      <w:shd w:fill="FFFFFF" w:val="clear"/>
      <w:vertAlign w:val="baseline"/>
    </w:rPr>
  </w:style>
  <w:style w:type="character" w:styleId="ListLabel2">
    <w:name w:val="ListLabel 2"/>
    <w:qFormat/>
    <w:rPr>
      <w:rFonts w:eastAsia="Arial" w:cs="Arial"/>
      <w:i w:val="false"/>
      <w:color w:val="000000"/>
      <w:position w:val="0"/>
      <w:sz w:val="26"/>
      <w:sz w:val="26"/>
      <w:szCs w:val="26"/>
      <w:shd w:fill="FFFFFF" w:val="clear"/>
      <w:vertAlign w:val="baseline"/>
    </w:rPr>
  </w:style>
  <w:style w:type="character" w:styleId="ListLabel3">
    <w:name w:val="ListLabel 3"/>
    <w:qFormat/>
    <w:rPr>
      <w:rFonts w:ascii="Arial" w:hAnsi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4">
    <w:name w:val="ListLabel 4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5">
    <w:name w:val="ListLabel 5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6">
    <w:name w:val="ListLabel 6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7">
    <w:name w:val="ListLabel 7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8">
    <w:name w:val="ListLabel 8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9">
    <w:name w:val="ListLabel 9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0">
    <w:name w:val="ListLabel 10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1">
    <w:name w:val="ListLabel 11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2">
    <w:name w:val="ListLabel 12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3">
    <w:name w:val="ListLabel 13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4">
    <w:name w:val="ListLabel 14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5">
    <w:name w:val="ListLabel 1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6">
    <w:name w:val="ListLabel 1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7">
    <w:name w:val="ListLabel 1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8">
    <w:name w:val="ListLabel 1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9">
    <w:name w:val="ListLabel 1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0">
    <w:name w:val="ListLabel 2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1">
    <w:name w:val="ListLabel 2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2">
    <w:name w:val="ListLabel 2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3">
    <w:name w:val="ListLabel 2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4">
    <w:name w:val="ListLabel 2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5">
    <w:name w:val="ListLabel 2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6">
    <w:name w:val="ListLabel 2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7">
    <w:name w:val="ListLabel 2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8">
    <w:name w:val="ListLabel 2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9">
    <w:name w:val="ListLabel 2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0">
    <w:name w:val="ListLabel 3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1">
    <w:name w:val="ListLabel 3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2">
    <w:name w:val="ListLabel 3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3">
    <w:name w:val="ListLabel 3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4">
    <w:name w:val="ListLabel 3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5">
    <w:name w:val="ListLabel 3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6">
    <w:name w:val="ListLabel 3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7">
    <w:name w:val="ListLabel 3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8">
    <w:name w:val="ListLabel 3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9">
    <w:name w:val="ListLabel 3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0">
    <w:name w:val="ListLabel 4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1">
    <w:name w:val="ListLabel 4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2">
    <w:name w:val="ListLabel 4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3">
    <w:name w:val="ListLabel 4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4">
    <w:name w:val="ListLabel 4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5">
    <w:name w:val="ListLabel 4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6">
    <w:name w:val="ListLabel 4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7">
    <w:name w:val="ListLabel 4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8">
    <w:name w:val="ListLabel 4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9">
    <w:name w:val="ListLabel 4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0">
    <w:name w:val="ListLabel 5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1">
    <w:name w:val="ListLabel 5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2">
    <w:name w:val="ListLabel 5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3">
    <w:name w:val="ListLabel 5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4">
    <w:name w:val="ListLabel 5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5">
    <w:name w:val="ListLabel 5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6">
    <w:name w:val="ListLabel 5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7">
    <w:name w:val="ListLabel 5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8">
    <w:name w:val="ListLabel 5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9">
    <w:name w:val="ListLabel 5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0">
    <w:name w:val="ListLabel 6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1">
    <w:name w:val="ListLabel 6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2">
    <w:name w:val="ListLabel 6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3">
    <w:name w:val="ListLabel 6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4">
    <w:name w:val="ListLabel 6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5">
    <w:name w:val="ListLabel 6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6">
    <w:name w:val="ListLabel 6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7">
    <w:name w:val="ListLabel 6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8">
    <w:name w:val="ListLabel 6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cs="Arial"/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0">
    <w:name w:val="ListLabel 7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1">
    <w:name w:val="ListLabel 7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2">
    <w:name w:val="ListLabel 7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3">
    <w:name w:val="ListLabel 7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4">
    <w:name w:val="ListLabel 7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5">
    <w:name w:val="ListLabel 7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6">
    <w:name w:val="ListLabel 7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7">
    <w:name w:val="ListLabel 7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sz w:val="24"/>
      <w:szCs w:val="24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sz w:val="24"/>
      <w:szCs w:val="24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sz w:val="24"/>
      <w:szCs w:val="24"/>
    </w:rPr>
  </w:style>
  <w:style w:type="character" w:styleId="ListLabel82">
    <w:name w:val="ListLabel 82"/>
    <w:qFormat/>
    <w:rPr>
      <w:b w:val="false"/>
      <w:bCs w:val="false"/>
      <w:sz w:val="24"/>
      <w:szCs w:val="24"/>
    </w:rPr>
  </w:style>
  <w:style w:type="character" w:styleId="ListLabel83">
    <w:name w:val="ListLabel 83"/>
    <w:qFormat/>
    <w:rPr>
      <w:rFonts w:eastAsia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84">
    <w:name w:val="ListLabel 84"/>
    <w:qFormat/>
    <w:rPr>
      <w:rFonts w:eastAsia="Times New Roman" w:cs="Times New Roman"/>
      <w:b w:val="false"/>
      <w:bCs w:val="false"/>
      <w:sz w:val="24"/>
      <w:szCs w:val="24"/>
    </w:rPr>
  </w:style>
  <w:style w:type="character" w:styleId="ListLabel85">
    <w:name w:val="ListLabel 85"/>
    <w:qFormat/>
    <w:rPr>
      <w:b w:val="false"/>
      <w:bCs w:val="false"/>
      <w:sz w:val="24"/>
      <w:szCs w:val="24"/>
    </w:rPr>
  </w:style>
  <w:style w:type="character" w:styleId="ListLabel86">
    <w:name w:val="ListLabel 86"/>
    <w:qFormat/>
    <w:rPr>
      <w:rFonts w:eastAsia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87">
    <w:name w:val="ListLabel 87"/>
    <w:qFormat/>
    <w:rPr>
      <w:rFonts w:eastAsia="Times New Roman" w:cs="Times New Roman"/>
      <w:b w:val="false"/>
      <w:bCs w:val="false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88">
    <w:name w:val="ListLabel 88"/>
    <w:qFormat/>
    <w:rPr>
      <w:rFonts w:ascii="Times New Roman" w:hAnsi="Times New Roman" w:cs="OpenSymbol"/>
      <w:b w:val="false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99">
    <w:name w:val="ListLabel 99"/>
    <w:qFormat/>
    <w:rPr>
      <w:rFonts w:ascii="Times New Roman" w:hAnsi="Times New Roman" w:cs="OpenSymbol"/>
      <w:b w:val="false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b w:val="false"/>
      <w:bCs w:val="false"/>
      <w:sz w:val="24"/>
      <w:szCs w:val="24"/>
    </w:rPr>
  </w:style>
  <w:style w:type="character" w:styleId="ListLabel109">
    <w:name w:val="ListLabel 109"/>
    <w:qFormat/>
    <w:rPr>
      <w:rFonts w:eastAsia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110">
    <w:name w:val="ListLabel 110"/>
    <w:qFormat/>
    <w:rPr>
      <w:rFonts w:ascii="Times New Roman" w:hAnsi="Times New Roman" w:cs="OpenSymbol"/>
      <w:b w:val="false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b w:val="false"/>
      <w:bCs w:val="false"/>
      <w:sz w:val="24"/>
      <w:szCs w:val="24"/>
    </w:rPr>
  </w:style>
  <w:style w:type="character" w:styleId="ListLabel120">
    <w:name w:val="ListLabel 120"/>
    <w:qFormat/>
    <w:rPr>
      <w:rFonts w:eastAsia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121">
    <w:name w:val="ListLabel 121"/>
    <w:qFormat/>
    <w:rPr>
      <w:rFonts w:ascii="Times New Roman" w:hAnsi="Times New Roman" w:cs="OpenSymbol"/>
      <w:b w:val="false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b w:val="false"/>
      <w:bCs w:val="false"/>
      <w:sz w:val="24"/>
      <w:szCs w:val="24"/>
    </w:rPr>
  </w:style>
  <w:style w:type="character" w:styleId="ListLabel131">
    <w:name w:val="ListLabel 131"/>
    <w:qFormat/>
    <w:rPr>
      <w:rFonts w:eastAsia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132">
    <w:name w:val="ListLabel 132"/>
    <w:qFormat/>
    <w:rPr>
      <w:rFonts w:ascii="Times New Roman" w:hAnsi="Times New Roman" w:cs="OpenSymbol"/>
      <w:b w:val="false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b w:val="false"/>
      <w:bCs w:val="false"/>
      <w:sz w:val="24"/>
      <w:szCs w:val="24"/>
    </w:rPr>
  </w:style>
  <w:style w:type="character" w:styleId="ListLabel142">
    <w:name w:val="ListLabel 142"/>
    <w:qFormat/>
    <w:rPr>
      <w:rFonts w:eastAsia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143">
    <w:name w:val="ListLabel 143"/>
    <w:qFormat/>
    <w:rPr>
      <w:rFonts w:ascii="Times New Roman" w:hAnsi="Times New Roman" w:cs="OpenSymbol"/>
      <w:b w:val="false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b w:val="false"/>
      <w:bCs w:val="false"/>
      <w:sz w:val="24"/>
      <w:szCs w:val="24"/>
    </w:rPr>
  </w:style>
  <w:style w:type="character" w:styleId="ListLabel153">
    <w:name w:val="ListLabel 153"/>
    <w:qFormat/>
    <w:rPr>
      <w:rFonts w:eastAsia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154">
    <w:name w:val="ListLabel 154"/>
    <w:qFormat/>
    <w:rPr>
      <w:rFonts w:ascii="Times New Roman" w:hAnsi="Times New Roman" w:cs="OpenSymbol"/>
      <w:b w:val="false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b w:val="false"/>
      <w:bCs w:val="false"/>
      <w:sz w:val="24"/>
      <w:szCs w:val="24"/>
    </w:rPr>
  </w:style>
  <w:style w:type="character" w:styleId="ListLabel164">
    <w:name w:val="ListLabel 164"/>
    <w:qFormat/>
    <w:rPr>
      <w:rFonts w:eastAsia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165">
    <w:name w:val="ListLabel 165"/>
    <w:qFormat/>
    <w:rPr>
      <w:rFonts w:ascii="Times New Roman" w:hAnsi="Times New Roman" w:cs="OpenSymbol"/>
      <w:b w:val="false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b w:val="false"/>
      <w:bCs w:val="false"/>
      <w:sz w:val="24"/>
      <w:szCs w:val="24"/>
    </w:rPr>
  </w:style>
  <w:style w:type="character" w:styleId="ListLabel175">
    <w:name w:val="ListLabel 175"/>
    <w:qFormat/>
    <w:rPr>
      <w:rFonts w:eastAsia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176">
    <w:name w:val="ListLabel 176"/>
    <w:qFormat/>
    <w:rPr>
      <w:rFonts w:ascii="Times New Roman" w:hAnsi="Times New Roman" w:cs="OpenSymbol"/>
      <w:b w:val="false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b w:val="false"/>
      <w:bCs w:val="false"/>
      <w:sz w:val="24"/>
      <w:szCs w:val="24"/>
    </w:rPr>
  </w:style>
  <w:style w:type="character" w:styleId="ListLabel186">
    <w:name w:val="ListLabel 186"/>
    <w:qFormat/>
    <w:rPr>
      <w:rFonts w:eastAsia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187">
    <w:name w:val="ListLabel 187"/>
    <w:qFormat/>
    <w:rPr>
      <w:rFonts w:ascii="Times New Roman" w:hAnsi="Times New Roman" w:cs="OpenSymbol"/>
      <w:b w:val="false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b w:val="false"/>
      <w:bCs w:val="false"/>
      <w:sz w:val="24"/>
      <w:szCs w:val="24"/>
    </w:rPr>
  </w:style>
  <w:style w:type="character" w:styleId="ListLabel197">
    <w:name w:val="ListLabel 197"/>
    <w:qFormat/>
    <w:rPr>
      <w:rFonts w:eastAsia="Times New Roman" w:cs="Times New Roman"/>
      <w:b w:val="false"/>
      <w:bCs w:val="false"/>
      <w:i w:val="false"/>
      <w:i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ldg@tomaszo-maz.pl" TargetMode="External"/><Relationship Id="rId3" Type="http://schemas.openxmlformats.org/officeDocument/2006/relationships/hyperlink" Target="mailto:skierniewice@kbw.gov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10511</TotalTime>
  <Application>LibreOffice/6.0.3.2$Windows_x86 LibreOffice_project/8f48d515416608e3a835360314dac7e47fd0b821</Application>
  <Pages>8</Pages>
  <Words>2158</Words>
  <Characters>13832</Characters>
  <CharactersWithSpaces>15987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2018-08-21T08:11:00Z</dcterms:created>
  <dc:creator>Lech Gajzler</dc:creator>
  <dc:description/>
  <dc:language>pl-PL</dc:language>
  <cp:lastModifiedBy/>
  <cp:lastPrinted>2020-02-25T10:49:29Z</cp:lastPrinted>
  <dcterms:modified xsi:type="dcterms:W3CDTF">2020-02-28T09:37:34Z</dcterms:modified>
  <cp:revision>39</cp:revision>
  <dc:subject/>
  <dc:title>Szablon - Przewodniczący Państwowej Komisji Wyborczej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