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3FE6" w:rsidRDefault="007C3FE6" w:rsidP="007C3FE6">
      <w:pPr>
        <w:autoSpaceDE w:val="0"/>
        <w:autoSpaceDN w:val="0"/>
        <w:adjustRightInd w:val="0"/>
        <w:spacing w:after="0" w:line="240" w:lineRule="auto"/>
        <w:ind w:left="2832" w:firstLine="708"/>
        <w:rPr>
          <w:rFonts w:ascii="TimesNewRomanPS-BoldMT" w:hAnsi="TimesNewRomanPS-BoldMT" w:cs="TimesNewRomanPS-BoldMT"/>
          <w:b/>
          <w:bCs/>
        </w:rPr>
      </w:pPr>
      <w:r>
        <w:rPr>
          <w:rFonts w:ascii="TimesNewRomanPS-BoldMT" w:hAnsi="TimesNewRomanPS-BoldMT" w:cs="TimesNewRomanPS-BoldMT"/>
          <w:b/>
          <w:bCs/>
        </w:rPr>
        <w:t>UCHWAŁA Nr XIX/………/2019</w:t>
      </w:r>
    </w:p>
    <w:p w:rsidR="007C3FE6" w:rsidRDefault="007C3FE6" w:rsidP="007C3FE6">
      <w:pPr>
        <w:autoSpaceDE w:val="0"/>
        <w:autoSpaceDN w:val="0"/>
        <w:adjustRightInd w:val="0"/>
        <w:spacing w:after="0" w:line="240" w:lineRule="auto"/>
        <w:ind w:left="2124" w:firstLine="708"/>
        <w:rPr>
          <w:rFonts w:ascii="TimesNewRomanPS-BoldMT" w:hAnsi="TimesNewRomanPS-BoldMT" w:cs="TimesNewRomanPS-BoldMT"/>
          <w:b/>
          <w:bCs/>
        </w:rPr>
      </w:pPr>
    </w:p>
    <w:p w:rsidR="007C3FE6" w:rsidRDefault="007C3FE6" w:rsidP="007C3FE6">
      <w:pPr>
        <w:autoSpaceDE w:val="0"/>
        <w:autoSpaceDN w:val="0"/>
        <w:adjustRightInd w:val="0"/>
        <w:spacing w:after="0" w:line="240" w:lineRule="auto"/>
        <w:ind w:left="2124" w:firstLine="708"/>
        <w:rPr>
          <w:rFonts w:ascii="TimesNewRomanPS-BoldMT" w:hAnsi="TimesNewRomanPS-BoldMT" w:cs="TimesNewRomanPS-BoldMT"/>
          <w:b/>
          <w:bCs/>
        </w:rPr>
      </w:pPr>
    </w:p>
    <w:p w:rsidR="007C3FE6" w:rsidRDefault="007C3FE6" w:rsidP="007C3FE6">
      <w:pPr>
        <w:autoSpaceDE w:val="0"/>
        <w:autoSpaceDN w:val="0"/>
        <w:adjustRightInd w:val="0"/>
        <w:spacing w:after="0" w:line="240" w:lineRule="auto"/>
        <w:ind w:left="1416" w:firstLine="708"/>
        <w:rPr>
          <w:rFonts w:ascii="TimesNewRomanPS-BoldMT" w:hAnsi="TimesNewRomanPS-BoldMT" w:cs="TimesNewRomanPS-BoldMT"/>
          <w:b/>
          <w:bCs/>
        </w:rPr>
      </w:pPr>
      <w:r>
        <w:rPr>
          <w:rFonts w:ascii="TimesNewRomanPS-BoldMT" w:hAnsi="TimesNewRomanPS-BoldMT" w:cs="TimesNewRomanPS-BoldMT"/>
          <w:b/>
          <w:bCs/>
        </w:rPr>
        <w:t xml:space="preserve">RADY MIEJSKIEJ TOMASZOWA </w:t>
      </w:r>
      <w:r>
        <w:rPr>
          <w:rFonts w:ascii="TimesNewRomanPS-BoldMT" w:hAnsi="TimesNewRomanPS-BoldMT" w:cs="TimesNewRomanPS-BoldMT"/>
          <w:b/>
          <w:bCs/>
        </w:rPr>
        <w:tab/>
        <w:t xml:space="preserve">MAZOWIECKIEGO </w:t>
      </w:r>
    </w:p>
    <w:p w:rsidR="007C3FE6" w:rsidRDefault="007C3FE6" w:rsidP="007C3FE6">
      <w:pPr>
        <w:autoSpaceDE w:val="0"/>
        <w:autoSpaceDN w:val="0"/>
        <w:adjustRightInd w:val="0"/>
        <w:spacing w:after="0" w:line="240" w:lineRule="auto"/>
        <w:ind w:left="1416" w:firstLine="708"/>
        <w:rPr>
          <w:rFonts w:ascii="TimesNewRomanPS-BoldMT" w:hAnsi="TimesNewRomanPS-BoldMT" w:cs="TimesNewRomanPS-BoldMT"/>
          <w:b/>
          <w:bCs/>
        </w:rPr>
      </w:pPr>
    </w:p>
    <w:p w:rsidR="007C3FE6" w:rsidRDefault="007C3FE6" w:rsidP="007C3FE6">
      <w:pPr>
        <w:autoSpaceDE w:val="0"/>
        <w:autoSpaceDN w:val="0"/>
        <w:adjustRightInd w:val="0"/>
        <w:spacing w:after="0" w:line="240" w:lineRule="auto"/>
        <w:ind w:left="2832" w:firstLine="708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z dnia .................... .... r.</w:t>
      </w:r>
    </w:p>
    <w:p w:rsidR="007C3FE6" w:rsidRDefault="007C3FE6" w:rsidP="007C3FE6">
      <w:pPr>
        <w:autoSpaceDE w:val="0"/>
        <w:autoSpaceDN w:val="0"/>
        <w:adjustRightInd w:val="0"/>
        <w:spacing w:after="0" w:line="240" w:lineRule="auto"/>
        <w:ind w:left="2832" w:firstLine="708"/>
        <w:rPr>
          <w:rFonts w:ascii="TimesNewRomanPSMT" w:hAnsi="TimesNewRomanPSMT" w:cs="TimesNewRomanPSMT"/>
        </w:rPr>
      </w:pPr>
    </w:p>
    <w:p w:rsidR="007C3FE6" w:rsidRDefault="007C3FE6" w:rsidP="007C3FE6">
      <w:pPr>
        <w:autoSpaceDE w:val="0"/>
        <w:autoSpaceDN w:val="0"/>
        <w:adjustRightInd w:val="0"/>
        <w:spacing w:after="0" w:line="240" w:lineRule="auto"/>
        <w:ind w:left="2832" w:firstLine="708"/>
        <w:rPr>
          <w:rFonts w:ascii="Arial" w:hAnsi="Arial" w:cs="Arial"/>
        </w:rPr>
      </w:pPr>
    </w:p>
    <w:p w:rsidR="007C3FE6" w:rsidRDefault="007C3FE6" w:rsidP="007C3FE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w sprawie pozostawienia bez dalszego biegu zgłoszenia kandydata na ławnika, które nie spełnia wymogów formalnych</w:t>
      </w:r>
    </w:p>
    <w:p w:rsidR="007C3FE6" w:rsidRDefault="007C3FE6" w:rsidP="007C3FE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7C3FE6" w:rsidRDefault="007C3FE6" w:rsidP="007C3FE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7C3FE6" w:rsidRDefault="007C3FE6" w:rsidP="007C3FE6">
      <w:pPr>
        <w:autoSpaceDE w:val="0"/>
        <w:autoSpaceDN w:val="0"/>
        <w:adjustRightInd w:val="0"/>
        <w:spacing w:before="240" w:after="0" w:line="240" w:lineRule="auto"/>
        <w:ind w:firstLine="708"/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t>Na podstawie art. 18 ust. 2 pkt 15 ustawy z dnia 8 marca 1990 r. o samorządzie gminnym (</w:t>
      </w:r>
      <w:proofErr w:type="spellStart"/>
      <w:r>
        <w:rPr>
          <w:rFonts w:ascii="Arial" w:hAnsi="Arial" w:cs="Arial"/>
        </w:rPr>
        <w:t>t.j</w:t>
      </w:r>
      <w:proofErr w:type="spellEnd"/>
      <w:r>
        <w:rPr>
          <w:rFonts w:ascii="Arial" w:hAnsi="Arial" w:cs="Arial"/>
        </w:rPr>
        <w:t xml:space="preserve">. Dz.U. z 2019 r., poz. 506, 1309, 1571, 1696, 1815) oraz art. 162 § 10 ustawy </w:t>
      </w:r>
      <w:r>
        <w:rPr>
          <w:rFonts w:ascii="Arial" w:hAnsi="Arial" w:cs="Arial"/>
        </w:rPr>
        <w:br/>
        <w:t>z dnia 27 lipca 2001 r. Prawo o ustroju sądów powszechnych (</w:t>
      </w:r>
      <w:proofErr w:type="spellStart"/>
      <w:r>
        <w:rPr>
          <w:rFonts w:ascii="Arial" w:hAnsi="Arial" w:cs="Arial"/>
        </w:rPr>
        <w:t>t.j</w:t>
      </w:r>
      <w:proofErr w:type="spellEnd"/>
      <w:r>
        <w:rPr>
          <w:rFonts w:ascii="Arial" w:hAnsi="Arial" w:cs="Arial"/>
        </w:rPr>
        <w:t xml:space="preserve">. Dz.U. z 2019 r., poz. 52, </w:t>
      </w:r>
      <w:bookmarkStart w:id="0" w:name="_Hlk22536167"/>
      <w:r>
        <w:rPr>
          <w:rFonts w:ascii="Arial" w:hAnsi="Arial" w:cs="Arial"/>
        </w:rPr>
        <w:t>55, 60, 125, 1469, 1495</w:t>
      </w:r>
      <w:bookmarkEnd w:id="0"/>
      <w:r>
        <w:rPr>
          <w:rFonts w:ascii="Arial" w:hAnsi="Arial" w:cs="Arial"/>
        </w:rPr>
        <w:t xml:space="preserve">) </w:t>
      </w:r>
      <w:r>
        <w:rPr>
          <w:rFonts w:ascii="Arial" w:hAnsi="Arial" w:cs="Arial"/>
          <w:b/>
          <w:bCs/>
        </w:rPr>
        <w:t xml:space="preserve">Rada Miejska Tomaszowa Mazowieckiego </w:t>
      </w:r>
      <w:r>
        <w:rPr>
          <w:rFonts w:ascii="Arial" w:hAnsi="Arial" w:cs="Arial"/>
          <w:bCs/>
        </w:rPr>
        <w:t>uchwala, co następuje:</w:t>
      </w:r>
    </w:p>
    <w:p w:rsidR="007C3FE6" w:rsidRDefault="007C3FE6" w:rsidP="007C3FE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</w:rPr>
      </w:pPr>
    </w:p>
    <w:p w:rsidR="007C3FE6" w:rsidRDefault="007C3FE6" w:rsidP="007C3FE6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§ 1. </w:t>
      </w:r>
      <w:r>
        <w:rPr>
          <w:rFonts w:ascii="Arial" w:hAnsi="Arial" w:cs="Arial"/>
        </w:rPr>
        <w:t>Pozostawia się bez dalszego biegu zgłoszenie kandydata na ławnika na kadencję 2020-2023 do Sądu Rejonowego w Tomaszowie Mazowieckim, sadu pracy – Pana W</w:t>
      </w:r>
      <w:r w:rsidR="006C2EFD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J</w:t>
      </w:r>
      <w:r w:rsidR="006C2EFD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, z przyczyn  określonych w uzasadnieniu do niniejszej uchwały. </w:t>
      </w:r>
    </w:p>
    <w:p w:rsidR="007C3FE6" w:rsidRDefault="007C3FE6" w:rsidP="007C3FE6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Arial" w:hAnsi="Arial" w:cs="Arial"/>
          <w:b/>
          <w:bCs/>
        </w:rPr>
      </w:pPr>
    </w:p>
    <w:p w:rsidR="007C3FE6" w:rsidRDefault="007C3FE6" w:rsidP="007C3FE6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§ 2. </w:t>
      </w:r>
      <w:r>
        <w:rPr>
          <w:rFonts w:ascii="Arial" w:hAnsi="Arial" w:cs="Arial"/>
          <w:bCs/>
        </w:rPr>
        <w:t>Wykonanie uchwały powierza się Przewodniczącemu Rady Miejskiej Tomaszowa Mazowieckiego.</w:t>
      </w:r>
    </w:p>
    <w:p w:rsidR="007C3FE6" w:rsidRDefault="007C3FE6" w:rsidP="007C3FE6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Arial" w:hAnsi="Arial" w:cs="Arial"/>
        </w:rPr>
      </w:pPr>
    </w:p>
    <w:p w:rsidR="007C3FE6" w:rsidRDefault="007C3FE6" w:rsidP="007C3FE6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§ 3</w:t>
      </w:r>
      <w:r>
        <w:rPr>
          <w:rFonts w:ascii="Arial" w:hAnsi="Arial" w:cs="Arial"/>
        </w:rPr>
        <w:t>. 1. Uchwała wchodzi w życie z dniem podjęcia.</w:t>
      </w:r>
    </w:p>
    <w:p w:rsidR="007C3FE6" w:rsidRDefault="007C3FE6" w:rsidP="007C3FE6">
      <w:pPr>
        <w:pStyle w:val="Akapitzlist"/>
        <w:ind w:left="0" w:firstLine="708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 xml:space="preserve">2. </w:t>
      </w:r>
      <w:r>
        <w:rPr>
          <w:rFonts w:ascii="Arial" w:hAnsi="Arial" w:cs="Arial"/>
        </w:rPr>
        <w:t>Uchwała podlega podaniu do publicznej wiadomości poprzez rozplakatowanie na tablicach ogłoszeń w Urzędzie Miasta w Tomaszowie Mazowieckim, a także zamieszczenie jej treści na stronie internetowej BIP.</w:t>
      </w:r>
    </w:p>
    <w:p w:rsidR="007C3FE6" w:rsidRDefault="007C3FE6" w:rsidP="007C3FE6">
      <w:pPr>
        <w:ind w:firstLine="708"/>
        <w:rPr>
          <w:rFonts w:ascii="Arial" w:hAnsi="Arial" w:cs="Arial"/>
          <w:color w:val="000000"/>
          <w:sz w:val="24"/>
          <w:szCs w:val="24"/>
        </w:rPr>
      </w:pPr>
    </w:p>
    <w:p w:rsidR="007C3FE6" w:rsidRDefault="007C3FE6" w:rsidP="007C3FE6">
      <w:pPr>
        <w:ind w:firstLine="708"/>
        <w:rPr>
          <w:rFonts w:ascii="Tahoma" w:hAnsi="Tahoma" w:cs="Tahoma"/>
          <w:color w:val="000000"/>
          <w:sz w:val="24"/>
          <w:szCs w:val="24"/>
        </w:rPr>
      </w:pPr>
    </w:p>
    <w:p w:rsidR="007C3FE6" w:rsidRDefault="007C3FE6" w:rsidP="007C3FE6">
      <w:pPr>
        <w:ind w:firstLine="708"/>
        <w:rPr>
          <w:rFonts w:ascii="Tahoma" w:hAnsi="Tahoma" w:cs="Tahoma"/>
          <w:i/>
          <w:color w:val="000000"/>
          <w:sz w:val="20"/>
          <w:szCs w:val="20"/>
        </w:rPr>
      </w:pPr>
      <w:r>
        <w:rPr>
          <w:rFonts w:ascii="Tahoma" w:hAnsi="Tahoma" w:cs="Tahoma"/>
          <w:i/>
          <w:color w:val="000000"/>
        </w:rPr>
        <w:t xml:space="preserve">Projekt uchwały sporządziła: </w:t>
      </w:r>
    </w:p>
    <w:p w:rsidR="007C3FE6" w:rsidRDefault="007C3FE6" w:rsidP="007C3FE6">
      <w:pPr>
        <w:ind w:firstLine="708"/>
        <w:rPr>
          <w:rFonts w:ascii="Tahoma" w:hAnsi="Tahoma" w:cs="Tahoma"/>
          <w:i/>
          <w:color w:val="000000"/>
        </w:rPr>
      </w:pPr>
    </w:p>
    <w:p w:rsidR="007C3FE6" w:rsidRDefault="007C3FE6" w:rsidP="007C3FE6">
      <w:pPr>
        <w:ind w:firstLine="708"/>
        <w:rPr>
          <w:rFonts w:ascii="Tahoma" w:hAnsi="Tahoma" w:cs="Tahoma"/>
          <w:i/>
          <w:color w:val="000000"/>
        </w:rPr>
      </w:pPr>
    </w:p>
    <w:p w:rsidR="007C3FE6" w:rsidRDefault="007C3FE6" w:rsidP="007C3FE6">
      <w:pPr>
        <w:ind w:firstLine="708"/>
        <w:rPr>
          <w:rFonts w:ascii="Tahoma" w:hAnsi="Tahoma" w:cs="Tahoma"/>
          <w:i/>
          <w:color w:val="000000"/>
        </w:rPr>
      </w:pPr>
    </w:p>
    <w:p w:rsidR="007C3FE6" w:rsidRDefault="007C3FE6" w:rsidP="007C3FE6">
      <w:pPr>
        <w:ind w:firstLine="708"/>
        <w:rPr>
          <w:rFonts w:ascii="Tahoma" w:hAnsi="Tahoma" w:cs="Tahoma"/>
          <w:i/>
          <w:color w:val="000000"/>
        </w:rPr>
      </w:pPr>
      <w:r>
        <w:rPr>
          <w:rFonts w:ascii="Tahoma" w:hAnsi="Tahoma" w:cs="Tahoma"/>
          <w:i/>
          <w:color w:val="000000"/>
        </w:rPr>
        <w:t xml:space="preserve">Projekt uchwały zaopiniował po względem prawnym: </w:t>
      </w:r>
    </w:p>
    <w:p w:rsidR="007C3FE6" w:rsidRDefault="007C3FE6" w:rsidP="007C3FE6">
      <w:pPr>
        <w:ind w:firstLine="708"/>
        <w:rPr>
          <w:rFonts w:ascii="Tahoma" w:hAnsi="Tahoma" w:cs="Tahoma"/>
          <w:i/>
          <w:color w:val="000000"/>
        </w:rPr>
      </w:pPr>
    </w:p>
    <w:p w:rsidR="007C3FE6" w:rsidRDefault="007C3FE6" w:rsidP="007C3FE6">
      <w:pPr>
        <w:ind w:firstLine="708"/>
        <w:jc w:val="both"/>
        <w:rPr>
          <w:rFonts w:ascii="Tahoma" w:hAnsi="Tahoma" w:cs="Tahoma"/>
          <w:i/>
        </w:rPr>
      </w:pPr>
    </w:p>
    <w:p w:rsidR="007C3FE6" w:rsidRDefault="007C3FE6" w:rsidP="007C3FE6">
      <w:pPr>
        <w:ind w:firstLine="708"/>
        <w:jc w:val="both"/>
        <w:rPr>
          <w:rFonts w:ascii="Tahoma" w:hAnsi="Tahoma" w:cs="Tahoma"/>
          <w:i/>
        </w:rPr>
      </w:pPr>
    </w:p>
    <w:p w:rsidR="007C3FE6" w:rsidRDefault="007C3FE6" w:rsidP="007C3FE6">
      <w:pPr>
        <w:rPr>
          <w:rFonts w:ascii="Times New Roman" w:hAnsi="Times New Roman" w:cs="Times New Roman"/>
        </w:rPr>
      </w:pPr>
    </w:p>
    <w:p w:rsidR="007C3FE6" w:rsidRDefault="007C3FE6" w:rsidP="007C3FE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7C3FE6" w:rsidRDefault="007C3FE6" w:rsidP="007C3FE6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lastRenderedPageBreak/>
        <w:t>Załącznik do uchwały Nr .......</w:t>
      </w:r>
    </w:p>
    <w:p w:rsidR="007C3FE6" w:rsidRDefault="007C3FE6" w:rsidP="007C3FE6">
      <w:pPr>
        <w:autoSpaceDE w:val="0"/>
        <w:autoSpaceDN w:val="0"/>
        <w:adjustRightInd w:val="0"/>
        <w:spacing w:after="0" w:line="240" w:lineRule="auto"/>
        <w:ind w:left="4956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 xml:space="preserve">Rady Miejskiej </w:t>
      </w:r>
      <w:r>
        <w:rPr>
          <w:rFonts w:ascii="TimesNewRomanPSMT" w:hAnsi="TimesNewRomanPSMT" w:cs="TimesNewRomanPSMT"/>
        </w:rPr>
        <w:br/>
        <w:t>Tomaszowa Mazowieckiego</w:t>
      </w:r>
    </w:p>
    <w:p w:rsidR="007C3FE6" w:rsidRDefault="007C3FE6" w:rsidP="007C3FE6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z dnia....................2019 r.</w:t>
      </w:r>
    </w:p>
    <w:p w:rsidR="007C3FE6" w:rsidRDefault="007C3FE6" w:rsidP="007C3FE6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TimesNewRomanPSMT" w:hAnsi="TimesNewRomanPSMT" w:cs="TimesNewRomanPSMT"/>
        </w:rPr>
      </w:pPr>
    </w:p>
    <w:p w:rsidR="007C3FE6" w:rsidRDefault="007C3FE6" w:rsidP="007C3FE6">
      <w:pPr>
        <w:autoSpaceDE w:val="0"/>
        <w:autoSpaceDN w:val="0"/>
        <w:adjustRightInd w:val="0"/>
        <w:spacing w:after="0" w:line="240" w:lineRule="auto"/>
        <w:ind w:left="3540" w:firstLine="708"/>
        <w:rPr>
          <w:rFonts w:ascii="TimesNewRomanPS-BoldMT" w:hAnsi="TimesNewRomanPS-BoldMT" w:cs="TimesNewRomanPS-BoldMT"/>
          <w:b/>
          <w:bCs/>
        </w:rPr>
      </w:pPr>
    </w:p>
    <w:p w:rsidR="007C3FE6" w:rsidRDefault="007C3FE6" w:rsidP="007C3FE6">
      <w:pPr>
        <w:autoSpaceDE w:val="0"/>
        <w:autoSpaceDN w:val="0"/>
        <w:adjustRightInd w:val="0"/>
        <w:spacing w:after="0" w:line="240" w:lineRule="auto"/>
        <w:ind w:left="3540" w:firstLine="708"/>
        <w:rPr>
          <w:rFonts w:ascii="TimesNewRomanPS-BoldMT" w:hAnsi="TimesNewRomanPS-BoldMT" w:cs="TimesNewRomanPS-BoldMT"/>
          <w:b/>
          <w:bCs/>
        </w:rPr>
      </w:pPr>
    </w:p>
    <w:p w:rsidR="007C3FE6" w:rsidRDefault="007C3FE6" w:rsidP="007C3FE6">
      <w:pPr>
        <w:autoSpaceDE w:val="0"/>
        <w:autoSpaceDN w:val="0"/>
        <w:adjustRightInd w:val="0"/>
        <w:spacing w:after="0" w:line="240" w:lineRule="auto"/>
        <w:ind w:left="3540" w:firstLine="708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Uzasadnienie</w:t>
      </w:r>
    </w:p>
    <w:p w:rsidR="007C3FE6" w:rsidRDefault="007C3FE6" w:rsidP="007C3FE6">
      <w:pPr>
        <w:autoSpaceDE w:val="0"/>
        <w:autoSpaceDN w:val="0"/>
        <w:adjustRightInd w:val="0"/>
        <w:spacing w:after="0" w:line="360" w:lineRule="auto"/>
        <w:ind w:left="3540" w:firstLine="708"/>
        <w:jc w:val="both"/>
        <w:rPr>
          <w:rFonts w:ascii="Arial" w:hAnsi="Arial" w:cs="Arial"/>
          <w:b/>
          <w:bCs/>
        </w:rPr>
      </w:pPr>
    </w:p>
    <w:p w:rsidR="007C3FE6" w:rsidRDefault="007C3FE6" w:rsidP="007C3FE6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W dniu 14 czerwca 2019 roku do Rady Miejskiej Tomaszowa Mazowieckiego wpłynęło zgłoszenie kandydata na ławnika w kadencji na lata 2020-2023 – Pana </w:t>
      </w:r>
      <w:proofErr w:type="spellStart"/>
      <w:r w:rsidR="006C2EFD">
        <w:rPr>
          <w:rFonts w:ascii="Arial" w:hAnsi="Arial" w:cs="Arial"/>
          <w:bCs/>
        </w:rPr>
        <w:t>xxxxxxxx</w:t>
      </w:r>
      <w:proofErr w:type="spellEnd"/>
      <w:r>
        <w:rPr>
          <w:rFonts w:ascii="Arial" w:hAnsi="Arial" w:cs="Arial"/>
          <w:bCs/>
        </w:rPr>
        <w:t xml:space="preserve">. Zgłoszenie dokonane zostało przez Niezależny Samorządny Związek Zawodowy </w:t>
      </w:r>
      <w:proofErr w:type="spellStart"/>
      <w:r w:rsidR="006C2EFD">
        <w:rPr>
          <w:rFonts w:ascii="Arial" w:hAnsi="Arial" w:cs="Arial"/>
          <w:bCs/>
        </w:rPr>
        <w:t>xxxxxxxx</w:t>
      </w:r>
      <w:r>
        <w:rPr>
          <w:rFonts w:ascii="Arial" w:hAnsi="Arial" w:cs="Arial"/>
          <w:bCs/>
        </w:rPr>
        <w:t>i</w:t>
      </w:r>
      <w:proofErr w:type="spellEnd"/>
      <w:r>
        <w:rPr>
          <w:rFonts w:ascii="Arial" w:hAnsi="Arial" w:cs="Arial"/>
          <w:bCs/>
        </w:rPr>
        <w:t xml:space="preserve"> w Tomaszowie Mazowieckim. </w:t>
      </w:r>
    </w:p>
    <w:p w:rsidR="007C3FE6" w:rsidRDefault="007C3FE6" w:rsidP="007C3FE6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t xml:space="preserve">Do zgłoszenia kandydata na ławnika dokonanego na karcie zgłoszenia przez organizację związkową, załączono zgodnie z art. 162 § 3 </w:t>
      </w:r>
      <w:r>
        <w:rPr>
          <w:rFonts w:ascii="Arial" w:hAnsi="Arial" w:cs="Arial"/>
          <w:i/>
        </w:rPr>
        <w:t xml:space="preserve">ustawy Prawo o ustroju sądów powszechnych </w:t>
      </w:r>
      <w:r>
        <w:rPr>
          <w:rFonts w:ascii="Arial" w:hAnsi="Arial" w:cs="Arial"/>
        </w:rPr>
        <w:t xml:space="preserve">odpis z  Krajowego Rejestru Sądowego. Dokument ten winien być zgodnie </w:t>
      </w:r>
      <w:r>
        <w:rPr>
          <w:rFonts w:ascii="Arial" w:hAnsi="Arial" w:cs="Arial"/>
        </w:rPr>
        <w:br/>
        <w:t xml:space="preserve">z art. 162 § 5 w/w ustawy opatrzony datą </w:t>
      </w:r>
      <w:r>
        <w:rPr>
          <w:rFonts w:ascii="Arial" w:hAnsi="Arial" w:cs="Arial"/>
          <w:b/>
        </w:rPr>
        <w:t>nie wcześniejszą niż trzy miesiące</w:t>
      </w:r>
      <w:r>
        <w:rPr>
          <w:rFonts w:ascii="Arial" w:hAnsi="Arial" w:cs="Arial"/>
        </w:rPr>
        <w:t xml:space="preserve"> przed dniem zgłoszenia. Odpis z Krajowego Rejestru Sądowego załączony do karty zgłoszenia kandydata na ławnika opatrzony jest datą 13.07.2009 r. </w:t>
      </w:r>
    </w:p>
    <w:p w:rsidR="007C3FE6" w:rsidRDefault="007C3FE6" w:rsidP="007C3FE6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Zgodnie z art.162 § 10 ustawy </w:t>
      </w:r>
      <w:r>
        <w:rPr>
          <w:rFonts w:ascii="Arial" w:hAnsi="Arial" w:cs="Arial"/>
          <w:i/>
        </w:rPr>
        <w:t>Prawo o ustroju sądów powszechnych</w:t>
      </w:r>
      <w:r>
        <w:rPr>
          <w:rFonts w:ascii="Arial" w:hAnsi="Arial" w:cs="Arial"/>
          <w:bCs/>
        </w:rPr>
        <w:t xml:space="preserve">, zgłoszenie kandydata, które nie spełnia wymogów formalnych o których mowa w art.162 § 3 i § 5 stanowi przesłankę do pozostawienia zgłoszenia bez dalszego biegu.  </w:t>
      </w:r>
    </w:p>
    <w:p w:rsidR="007C3FE6" w:rsidRDefault="007C3FE6" w:rsidP="007C3FE6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Powyższe ustalenia potwierdza również stanowisko Zespołu opiniującego kandydatów na ławników, który został powołany przez Radę Miejską Tomaszowa Mazowieckiego uchwałą Nr XVI/127/2019. Zespół na posiedzeniu  w dniu 18 wrze</w:t>
      </w:r>
      <w:r w:rsidR="006C2EFD">
        <w:rPr>
          <w:rFonts w:ascii="Arial" w:hAnsi="Arial" w:cs="Arial"/>
        </w:rPr>
        <w:t>ś</w:t>
      </w:r>
      <w:r>
        <w:rPr>
          <w:rFonts w:ascii="Arial" w:hAnsi="Arial" w:cs="Arial"/>
        </w:rPr>
        <w:t>nia 2019 roku dokonał oceny  spełniania wymogów formalnych zgłoszeń kandydatów na ławników. Zgłoszenie kandydata na ławnika –</w:t>
      </w:r>
      <w:r w:rsidR="009F2D0C">
        <w:rPr>
          <w:rFonts w:ascii="Arial" w:hAnsi="Arial" w:cs="Arial"/>
        </w:rPr>
        <w:t xml:space="preserve"> Pana </w:t>
      </w:r>
      <w:bookmarkStart w:id="1" w:name="_GoBack"/>
      <w:bookmarkEnd w:id="1"/>
      <w:r w:rsidR="009F2D0C">
        <w:rPr>
          <w:rFonts w:ascii="Arial" w:hAnsi="Arial" w:cs="Arial"/>
        </w:rPr>
        <w:t xml:space="preserve">XXXXXXXXXX </w:t>
      </w:r>
      <w:r>
        <w:rPr>
          <w:rFonts w:ascii="Arial" w:hAnsi="Arial" w:cs="Arial"/>
        </w:rPr>
        <w:t xml:space="preserve"> nie spełnia wymogów formalnych, bowiem załączony do odpis z KRS opatrzony jest nieaktualną datą.</w:t>
      </w:r>
    </w:p>
    <w:p w:rsidR="007C3FE6" w:rsidRDefault="007C3FE6" w:rsidP="007C3FE6">
      <w:pPr>
        <w:spacing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  <w:bCs/>
        </w:rPr>
        <w:t xml:space="preserve">Art.162 § 10 ustawy </w:t>
      </w:r>
      <w:r>
        <w:rPr>
          <w:rFonts w:ascii="Arial" w:hAnsi="Arial" w:cs="Arial"/>
          <w:i/>
        </w:rPr>
        <w:t>Prawo o ustroju sądów powszechnych</w:t>
      </w:r>
      <w:r>
        <w:rPr>
          <w:rFonts w:ascii="Arial" w:hAnsi="Arial" w:cs="Arial"/>
          <w:bCs/>
        </w:rPr>
        <w:t xml:space="preserve"> stanowi, że zgłoszenia kandydatów na ławników, które nie spełniają wymagań formalnych, o których mowa w art.162 § 2-5 ustawy, pozostawia się bez dalszego biegu, a fakt ten stwierdza Rada Miejska w drodze uchwały. </w:t>
      </w:r>
    </w:p>
    <w:p w:rsidR="007C3FE6" w:rsidRDefault="007C3FE6" w:rsidP="007C3FE6">
      <w:pPr>
        <w:spacing w:line="240" w:lineRule="auto"/>
        <w:jc w:val="both"/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Przewodniczący Zespołu </w:t>
      </w:r>
    </w:p>
    <w:p w:rsidR="007C3FE6" w:rsidRDefault="007C3FE6" w:rsidP="007C3FE6">
      <w:pPr>
        <w:spacing w:line="240" w:lineRule="auto"/>
        <w:jc w:val="both"/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d/s opiniowania kandydatów na ławników </w:t>
      </w:r>
    </w:p>
    <w:p w:rsidR="007C3FE6" w:rsidRDefault="007C3FE6" w:rsidP="007C3FE6">
      <w:pPr>
        <w:spacing w:line="240" w:lineRule="auto"/>
        <w:jc w:val="both"/>
        <w:rPr>
          <w:i/>
          <w:sz w:val="16"/>
          <w:szCs w:val="16"/>
        </w:rPr>
      </w:pPr>
      <w:r>
        <w:rPr>
          <w:i/>
          <w:sz w:val="16"/>
          <w:szCs w:val="16"/>
        </w:rPr>
        <w:t>Krzysztof Kuchta</w:t>
      </w:r>
    </w:p>
    <w:p w:rsidR="00047C31" w:rsidRDefault="00047C31"/>
    <w:sectPr w:rsidR="00047C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  <w:font w:name="TimesNewRomanPSMT">
    <w:altName w:val="Arial"/>
    <w:panose1 w:val="00000000000000000000"/>
    <w:charset w:val="00"/>
    <w:family w:val="swiss"/>
    <w:notTrueType/>
    <w:pitch w:val="default"/>
    <w:sig w:usb0="00002007" w:usb1="00000000" w:usb2="00000000" w:usb3="00000000" w:csb0="0000004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3FE6"/>
    <w:rsid w:val="00047C31"/>
    <w:rsid w:val="006C2EFD"/>
    <w:rsid w:val="007C3FE6"/>
    <w:rsid w:val="009F2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C7320F"/>
  <w15:chartTrackingRefBased/>
  <w15:docId w15:val="{575FBD58-883C-4DCB-9225-85D53714E9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C3FE6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7C3FE6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095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447</Words>
  <Characters>2684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Bogusława Smejda</dc:creator>
  <cp:keywords/>
  <dc:description/>
  <cp:lastModifiedBy>ekarp</cp:lastModifiedBy>
  <cp:revision>4</cp:revision>
  <dcterms:created xsi:type="dcterms:W3CDTF">2019-10-24T12:36:00Z</dcterms:created>
  <dcterms:modified xsi:type="dcterms:W3CDTF">2019-10-25T10:50:00Z</dcterms:modified>
</cp:coreProperties>
</file>