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9D0" w:rsidRPr="00A92C38" w:rsidRDefault="006A09D0" w:rsidP="009E6FC8">
      <w:pPr>
        <w:spacing w:line="312" w:lineRule="auto"/>
        <w:jc w:val="right"/>
        <w:rPr>
          <w:i/>
          <w:sz w:val="22"/>
          <w:szCs w:val="22"/>
        </w:rPr>
      </w:pPr>
    </w:p>
    <w:p w:rsidR="00A71FFA" w:rsidRPr="00A92C38" w:rsidRDefault="00A71FFA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sz w:val="22"/>
          <w:szCs w:val="22"/>
          <w:shd w:val="clear" w:color="auto" w:fill="FFFFFF"/>
        </w:rPr>
      </w:pPr>
    </w:p>
    <w:p w:rsidR="00A71FFA" w:rsidRPr="00A92C38" w:rsidRDefault="00A71FFA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sz w:val="22"/>
          <w:szCs w:val="22"/>
          <w:shd w:val="clear" w:color="auto" w:fill="FFFFFF"/>
        </w:rPr>
      </w:pPr>
    </w:p>
    <w:p w:rsidR="006A09D0" w:rsidRPr="00A92C38" w:rsidRDefault="009A4CFD" w:rsidP="009E6FC8">
      <w:pPr>
        <w:autoSpaceDE w:val="0"/>
        <w:autoSpaceDN w:val="0"/>
        <w:adjustRightInd w:val="0"/>
        <w:spacing w:line="312" w:lineRule="auto"/>
        <w:jc w:val="center"/>
        <w:rPr>
          <w:b/>
          <w:bCs/>
          <w:caps/>
          <w:sz w:val="22"/>
          <w:szCs w:val="22"/>
          <w:shd w:val="clear" w:color="auto" w:fill="FFFFFF"/>
        </w:rPr>
      </w:pPr>
      <w:r w:rsidRPr="00A92C38">
        <w:rPr>
          <w:b/>
          <w:bCs/>
          <w:caps/>
          <w:sz w:val="22"/>
          <w:szCs w:val="22"/>
          <w:shd w:val="clear" w:color="auto" w:fill="FFFFFF"/>
        </w:rPr>
        <w:t xml:space="preserve">Uchwała Nr </w:t>
      </w:r>
      <w:r w:rsidR="000B4C28" w:rsidRPr="00A92C38">
        <w:rPr>
          <w:b/>
          <w:bCs/>
          <w:caps/>
          <w:sz w:val="22"/>
          <w:szCs w:val="22"/>
          <w:shd w:val="clear" w:color="auto" w:fill="FFFFFF"/>
        </w:rPr>
        <w:t>………………</w:t>
      </w:r>
    </w:p>
    <w:p w:rsidR="006A09D0" w:rsidRPr="00A92C38" w:rsidRDefault="006A09D0" w:rsidP="009E6FC8">
      <w:pPr>
        <w:autoSpaceDE w:val="0"/>
        <w:autoSpaceDN w:val="0"/>
        <w:adjustRightInd w:val="0"/>
        <w:spacing w:line="312" w:lineRule="auto"/>
        <w:ind w:right="-1"/>
        <w:jc w:val="center"/>
        <w:rPr>
          <w:b/>
          <w:bCs/>
          <w:caps/>
          <w:sz w:val="22"/>
          <w:szCs w:val="22"/>
          <w:shd w:val="clear" w:color="auto" w:fill="FFFFFF"/>
        </w:rPr>
      </w:pPr>
      <w:r w:rsidRPr="00A92C38">
        <w:rPr>
          <w:b/>
          <w:bCs/>
          <w:caps/>
          <w:sz w:val="22"/>
          <w:szCs w:val="22"/>
          <w:shd w:val="clear" w:color="auto" w:fill="FFFFFF"/>
        </w:rPr>
        <w:t>Rady Miejskiej Tomaszowa Mazowieckiego</w:t>
      </w:r>
    </w:p>
    <w:p w:rsidR="006A09D0" w:rsidRPr="00A92C38" w:rsidRDefault="009A4CFD" w:rsidP="009E6FC8">
      <w:pPr>
        <w:autoSpaceDE w:val="0"/>
        <w:autoSpaceDN w:val="0"/>
        <w:adjustRightInd w:val="0"/>
        <w:spacing w:before="280" w:after="280" w:line="312" w:lineRule="auto"/>
        <w:jc w:val="center"/>
        <w:rPr>
          <w:sz w:val="22"/>
          <w:szCs w:val="22"/>
          <w:shd w:val="clear" w:color="auto" w:fill="FFFFFF"/>
        </w:rPr>
      </w:pPr>
      <w:r w:rsidRPr="00A92C38">
        <w:rPr>
          <w:sz w:val="22"/>
          <w:szCs w:val="22"/>
          <w:shd w:val="clear" w:color="auto" w:fill="FFFFFF"/>
        </w:rPr>
        <w:t xml:space="preserve">z dnia </w:t>
      </w:r>
      <w:r w:rsidR="000B4C28" w:rsidRPr="00A92C38">
        <w:rPr>
          <w:sz w:val="22"/>
          <w:szCs w:val="22"/>
          <w:shd w:val="clear" w:color="auto" w:fill="FFFFFF"/>
        </w:rPr>
        <w:t>………………..</w:t>
      </w:r>
      <w:r w:rsidR="006A09D0" w:rsidRPr="00A92C38">
        <w:rPr>
          <w:sz w:val="22"/>
          <w:szCs w:val="22"/>
          <w:shd w:val="clear" w:color="auto" w:fill="FFFFFF"/>
        </w:rPr>
        <w:t xml:space="preserve"> r.</w:t>
      </w:r>
    </w:p>
    <w:p w:rsidR="00E211A7" w:rsidRPr="00A92C38" w:rsidRDefault="006A09D0" w:rsidP="009E6FC8">
      <w:pPr>
        <w:keepNext/>
        <w:autoSpaceDE w:val="0"/>
        <w:autoSpaceDN w:val="0"/>
        <w:adjustRightInd w:val="0"/>
        <w:spacing w:line="312" w:lineRule="auto"/>
        <w:jc w:val="center"/>
        <w:rPr>
          <w:b/>
          <w:bCs/>
          <w:sz w:val="22"/>
          <w:szCs w:val="22"/>
          <w:shd w:val="clear" w:color="auto" w:fill="FFFFFF"/>
        </w:rPr>
      </w:pPr>
      <w:r w:rsidRPr="00A92C38">
        <w:rPr>
          <w:b/>
          <w:bCs/>
          <w:sz w:val="22"/>
          <w:szCs w:val="22"/>
          <w:shd w:val="clear" w:color="auto" w:fill="FFFFFF"/>
        </w:rPr>
        <w:t xml:space="preserve">w sprawie </w:t>
      </w:r>
      <w:r w:rsidR="00E211A7" w:rsidRPr="00A92C38">
        <w:rPr>
          <w:b/>
          <w:bCs/>
          <w:sz w:val="22"/>
          <w:szCs w:val="22"/>
          <w:shd w:val="clear" w:color="auto" w:fill="FFFFFF"/>
        </w:rPr>
        <w:t>wezwania do usunięcia naruszenia prawa</w:t>
      </w:r>
    </w:p>
    <w:p w:rsidR="006A09D0" w:rsidRPr="00A92C38" w:rsidRDefault="006A09D0" w:rsidP="009E6FC8">
      <w:pPr>
        <w:keepNext/>
        <w:autoSpaceDE w:val="0"/>
        <w:autoSpaceDN w:val="0"/>
        <w:adjustRightInd w:val="0"/>
        <w:spacing w:line="312" w:lineRule="auto"/>
        <w:jc w:val="center"/>
        <w:rPr>
          <w:b/>
          <w:bCs/>
          <w:sz w:val="22"/>
          <w:szCs w:val="22"/>
          <w:shd w:val="clear" w:color="auto" w:fill="FFFFFF"/>
        </w:rPr>
      </w:pPr>
    </w:p>
    <w:p w:rsidR="006A09D0" w:rsidRPr="00A92C38" w:rsidRDefault="006A09D0" w:rsidP="00FA10E5">
      <w:pPr>
        <w:pStyle w:val="Tekstpodstawowywcity"/>
        <w:widowControl w:val="0"/>
        <w:spacing w:line="312" w:lineRule="auto"/>
        <w:ind w:firstLine="708"/>
        <w:jc w:val="both"/>
        <w:rPr>
          <w:rFonts w:ascii="Times New Roman" w:hAnsi="Times New Roman"/>
          <w:sz w:val="22"/>
          <w:szCs w:val="22"/>
        </w:rPr>
      </w:pPr>
      <w:r w:rsidRPr="00A92C38">
        <w:rPr>
          <w:rFonts w:ascii="Times New Roman" w:hAnsi="Times New Roman"/>
          <w:sz w:val="22"/>
          <w:szCs w:val="22"/>
        </w:rPr>
        <w:t xml:space="preserve">Na podstawie </w:t>
      </w:r>
      <w:r w:rsidR="00FA10E5">
        <w:rPr>
          <w:rFonts w:ascii="Times New Roman" w:hAnsi="Times New Roman"/>
          <w:sz w:val="22"/>
          <w:szCs w:val="22"/>
        </w:rPr>
        <w:t>art.</w:t>
      </w:r>
      <w:r w:rsidR="00FA10E5" w:rsidRPr="00A92C38">
        <w:rPr>
          <w:rFonts w:ascii="Times New Roman" w:hAnsi="Times New Roman"/>
          <w:sz w:val="22"/>
          <w:szCs w:val="22"/>
        </w:rPr>
        <w:t xml:space="preserve"> 18 ust. 1</w:t>
      </w:r>
      <w:r w:rsidR="00FA10E5">
        <w:rPr>
          <w:rFonts w:ascii="Times New Roman" w:hAnsi="Times New Roman"/>
          <w:sz w:val="22"/>
          <w:szCs w:val="22"/>
        </w:rPr>
        <w:t xml:space="preserve">, art. 101 </w:t>
      </w:r>
      <w:r w:rsidR="00FA10E5" w:rsidRPr="00A92C38">
        <w:rPr>
          <w:rFonts w:ascii="Times New Roman" w:hAnsi="Times New Roman"/>
          <w:sz w:val="22"/>
          <w:szCs w:val="22"/>
        </w:rPr>
        <w:t>ustawy z dnia 8 marca 1990 r. o samorządzie gminnym</w:t>
      </w:r>
      <w:r w:rsidR="00FA10E5">
        <w:rPr>
          <w:rFonts w:ascii="Times New Roman" w:hAnsi="Times New Roman"/>
          <w:sz w:val="22"/>
          <w:szCs w:val="22"/>
        </w:rPr>
        <w:t xml:space="preserve"> </w:t>
      </w:r>
      <w:r w:rsidR="00FA10E5" w:rsidRPr="00A92C38">
        <w:rPr>
          <w:rFonts w:ascii="Times New Roman" w:hAnsi="Times New Roman"/>
          <w:sz w:val="22"/>
          <w:szCs w:val="22"/>
        </w:rPr>
        <w:t>(t.j. Dz.U. z 2019 r. poz. 506)</w:t>
      </w:r>
      <w:r w:rsidR="00FA10E5">
        <w:rPr>
          <w:rFonts w:ascii="Times New Roman" w:hAnsi="Times New Roman"/>
          <w:sz w:val="22"/>
          <w:szCs w:val="22"/>
        </w:rPr>
        <w:t xml:space="preserve"> w związku z art. 17 ust. 2 </w:t>
      </w:r>
      <w:r w:rsidR="00FA10E5" w:rsidRPr="00A92C38">
        <w:rPr>
          <w:rFonts w:ascii="Times New Roman" w:hAnsi="Times New Roman"/>
          <w:sz w:val="22"/>
          <w:szCs w:val="22"/>
        </w:rPr>
        <w:t>ustawy z dnia 7 kwietnia 2017 r. o zmianie ustawy – Kodeks postępowania administracyjnego oraz niektórych innych ustaw (</w:t>
      </w:r>
      <w:bookmarkStart w:id="0" w:name="_GoBack"/>
      <w:bookmarkEnd w:id="0"/>
      <w:r w:rsidR="00FA10E5" w:rsidRPr="00A92C38">
        <w:rPr>
          <w:rFonts w:ascii="Times New Roman" w:hAnsi="Times New Roman"/>
          <w:sz w:val="22"/>
          <w:szCs w:val="22"/>
        </w:rPr>
        <w:t>Dz. U. z 2017 r. poz. 935)</w:t>
      </w:r>
      <w:r w:rsidR="00FA10E5">
        <w:rPr>
          <w:rFonts w:ascii="Times New Roman" w:hAnsi="Times New Roman"/>
          <w:sz w:val="22"/>
          <w:szCs w:val="22"/>
        </w:rPr>
        <w:t xml:space="preserve"> </w:t>
      </w:r>
      <w:r w:rsidR="00BF4B06" w:rsidRPr="00A92C38">
        <w:rPr>
          <w:rFonts w:ascii="Times New Roman" w:hAnsi="Times New Roman"/>
          <w:sz w:val="22"/>
          <w:szCs w:val="22"/>
        </w:rPr>
        <w:t>Rada Miejska Tomaszowa Mazowieckiego</w:t>
      </w:r>
    </w:p>
    <w:p w:rsidR="006A09D0" w:rsidRPr="00A92C38" w:rsidRDefault="006A09D0" w:rsidP="009E6FC8">
      <w:pPr>
        <w:pStyle w:val="Tekstpodstawowywcity"/>
        <w:widowControl w:val="0"/>
        <w:spacing w:line="312" w:lineRule="auto"/>
        <w:jc w:val="both"/>
        <w:rPr>
          <w:rFonts w:ascii="Times New Roman" w:hAnsi="Times New Roman"/>
          <w:sz w:val="22"/>
          <w:szCs w:val="22"/>
        </w:rPr>
      </w:pPr>
    </w:p>
    <w:p w:rsidR="006A09D0" w:rsidRPr="00A92C38" w:rsidRDefault="006A09D0" w:rsidP="009E6FC8">
      <w:pPr>
        <w:pStyle w:val="Tekstpodstawowywcity"/>
        <w:widowControl w:val="0"/>
        <w:spacing w:line="312" w:lineRule="auto"/>
        <w:jc w:val="center"/>
        <w:rPr>
          <w:rFonts w:ascii="Times New Roman" w:hAnsi="Times New Roman"/>
          <w:b/>
          <w:sz w:val="22"/>
          <w:szCs w:val="22"/>
        </w:rPr>
      </w:pPr>
      <w:r w:rsidRPr="00A92C38">
        <w:rPr>
          <w:rFonts w:ascii="Times New Roman" w:hAnsi="Times New Roman"/>
          <w:b/>
          <w:sz w:val="22"/>
          <w:szCs w:val="22"/>
        </w:rPr>
        <w:t>uchwala, co następuje:</w:t>
      </w:r>
    </w:p>
    <w:p w:rsidR="006A09D0" w:rsidRPr="00A92C38" w:rsidRDefault="006A09D0" w:rsidP="009E6FC8">
      <w:pPr>
        <w:pStyle w:val="Tekstpodstawowywcity"/>
        <w:widowControl w:val="0"/>
        <w:spacing w:line="312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B22FF" w:rsidRPr="00A92C38" w:rsidRDefault="006A09D0" w:rsidP="00AF7E71">
      <w:pPr>
        <w:autoSpaceDE w:val="0"/>
        <w:autoSpaceDN w:val="0"/>
        <w:spacing w:before="240" w:line="312" w:lineRule="auto"/>
        <w:ind w:firstLine="360"/>
        <w:jc w:val="both"/>
        <w:rPr>
          <w:bCs/>
          <w:sz w:val="22"/>
          <w:szCs w:val="22"/>
        </w:rPr>
      </w:pPr>
      <w:r w:rsidRPr="00A92C38">
        <w:rPr>
          <w:sz w:val="22"/>
          <w:szCs w:val="22"/>
        </w:rPr>
        <w:t xml:space="preserve">§1. </w:t>
      </w:r>
      <w:r w:rsidR="006C5B39" w:rsidRPr="00A92C38">
        <w:rPr>
          <w:bCs/>
          <w:sz w:val="22"/>
          <w:szCs w:val="22"/>
        </w:rPr>
        <w:t xml:space="preserve">Nie uwzględnia się wniesionego </w:t>
      </w:r>
      <w:r w:rsidR="00A14E47" w:rsidRPr="00A92C38">
        <w:rPr>
          <w:bCs/>
          <w:sz w:val="22"/>
          <w:szCs w:val="22"/>
        </w:rPr>
        <w:t xml:space="preserve">w dniu </w:t>
      </w:r>
      <w:r w:rsidR="000B4C28" w:rsidRPr="00A92C38">
        <w:rPr>
          <w:bCs/>
          <w:sz w:val="22"/>
          <w:szCs w:val="22"/>
        </w:rPr>
        <w:t>14</w:t>
      </w:r>
      <w:r w:rsidR="00A14E47" w:rsidRPr="00A92C38">
        <w:rPr>
          <w:bCs/>
          <w:sz w:val="22"/>
          <w:szCs w:val="22"/>
        </w:rPr>
        <w:t xml:space="preserve"> </w:t>
      </w:r>
      <w:r w:rsidR="000B4C28" w:rsidRPr="00A92C38">
        <w:rPr>
          <w:bCs/>
          <w:sz w:val="22"/>
          <w:szCs w:val="22"/>
        </w:rPr>
        <w:t>marca</w:t>
      </w:r>
      <w:r w:rsidR="00A14E47" w:rsidRPr="00A92C38">
        <w:rPr>
          <w:bCs/>
          <w:sz w:val="22"/>
          <w:szCs w:val="22"/>
        </w:rPr>
        <w:t xml:space="preserve"> 201</w:t>
      </w:r>
      <w:r w:rsidR="000B4C28" w:rsidRPr="00A92C38">
        <w:rPr>
          <w:bCs/>
          <w:sz w:val="22"/>
          <w:szCs w:val="22"/>
        </w:rPr>
        <w:t>9</w:t>
      </w:r>
      <w:r w:rsidR="00A14E47" w:rsidRPr="00A92C38">
        <w:rPr>
          <w:bCs/>
          <w:sz w:val="22"/>
          <w:szCs w:val="22"/>
        </w:rPr>
        <w:t xml:space="preserve"> r. </w:t>
      </w:r>
      <w:r w:rsidR="006C5B39" w:rsidRPr="00A92C38">
        <w:rPr>
          <w:bCs/>
          <w:sz w:val="22"/>
          <w:szCs w:val="22"/>
        </w:rPr>
        <w:t xml:space="preserve">przez </w:t>
      </w:r>
      <w:r w:rsidR="000B4C28" w:rsidRPr="00A92C38">
        <w:rPr>
          <w:bCs/>
          <w:sz w:val="22"/>
          <w:szCs w:val="22"/>
        </w:rPr>
        <w:t>Kazimierza Ucińskiego i</w:t>
      </w:r>
      <w:r w:rsidR="003B22FF" w:rsidRPr="00A92C38">
        <w:rPr>
          <w:bCs/>
          <w:sz w:val="22"/>
          <w:szCs w:val="22"/>
        </w:rPr>
        <w:t> </w:t>
      </w:r>
      <w:r w:rsidR="000B4C28" w:rsidRPr="00A92C38">
        <w:rPr>
          <w:bCs/>
          <w:sz w:val="22"/>
          <w:szCs w:val="22"/>
        </w:rPr>
        <w:t>Radosława Ucińskiego</w:t>
      </w:r>
      <w:r w:rsidR="00D64AA9" w:rsidRPr="00A92C38">
        <w:rPr>
          <w:bCs/>
          <w:sz w:val="22"/>
          <w:szCs w:val="22"/>
        </w:rPr>
        <w:t xml:space="preserve"> (zwanych dalej Wnioskodawc</w:t>
      </w:r>
      <w:r w:rsidR="002A443F">
        <w:rPr>
          <w:bCs/>
          <w:sz w:val="22"/>
          <w:szCs w:val="22"/>
        </w:rPr>
        <w:t>ami</w:t>
      </w:r>
      <w:r w:rsidR="00D64AA9" w:rsidRPr="00A92C38">
        <w:rPr>
          <w:bCs/>
          <w:sz w:val="22"/>
          <w:szCs w:val="22"/>
        </w:rPr>
        <w:t xml:space="preserve">) </w:t>
      </w:r>
      <w:r w:rsidR="006C5B39" w:rsidRPr="00A92C38">
        <w:rPr>
          <w:bCs/>
          <w:sz w:val="22"/>
          <w:szCs w:val="22"/>
        </w:rPr>
        <w:t>wezwania</w:t>
      </w:r>
      <w:r w:rsidR="00EF7380" w:rsidRPr="00A92C38">
        <w:rPr>
          <w:bCs/>
          <w:sz w:val="22"/>
          <w:szCs w:val="22"/>
        </w:rPr>
        <w:t xml:space="preserve"> do usunięcia naruszenia prawa </w:t>
      </w:r>
      <w:r w:rsidR="006C5B39" w:rsidRPr="00A92C38">
        <w:rPr>
          <w:bCs/>
          <w:sz w:val="22"/>
          <w:szCs w:val="22"/>
        </w:rPr>
        <w:t xml:space="preserve">dotyczącego </w:t>
      </w:r>
      <w:r w:rsidR="00FE09BD">
        <w:rPr>
          <w:bCs/>
          <w:sz w:val="22"/>
          <w:szCs w:val="22"/>
        </w:rPr>
        <w:t>u</w:t>
      </w:r>
      <w:r w:rsidR="006C5B39" w:rsidRPr="00A92C38">
        <w:rPr>
          <w:bCs/>
          <w:sz w:val="22"/>
          <w:szCs w:val="22"/>
        </w:rPr>
        <w:t xml:space="preserve">chwały </w:t>
      </w:r>
      <w:r w:rsidR="000B4C28" w:rsidRPr="00A92C38">
        <w:rPr>
          <w:bCs/>
          <w:sz w:val="22"/>
          <w:szCs w:val="22"/>
        </w:rPr>
        <w:t xml:space="preserve">Rady Miejskiej Tomaszowa Mazowieckiego </w:t>
      </w:r>
      <w:r w:rsidR="00FE09BD">
        <w:rPr>
          <w:bCs/>
          <w:sz w:val="22"/>
          <w:szCs w:val="22"/>
        </w:rPr>
        <w:t>n</w:t>
      </w:r>
      <w:r w:rsidR="002E450C" w:rsidRPr="00A92C38">
        <w:rPr>
          <w:bCs/>
          <w:sz w:val="22"/>
          <w:szCs w:val="22"/>
        </w:rPr>
        <w:t xml:space="preserve">r </w:t>
      </w:r>
      <w:r w:rsidR="000B4C28" w:rsidRPr="00A92C38">
        <w:rPr>
          <w:bCs/>
          <w:sz w:val="22"/>
          <w:szCs w:val="22"/>
        </w:rPr>
        <w:t>IX/72</w:t>
      </w:r>
      <w:r w:rsidR="002E450C" w:rsidRPr="00A92C38">
        <w:rPr>
          <w:bCs/>
          <w:sz w:val="22"/>
          <w:szCs w:val="22"/>
        </w:rPr>
        <w:t>/201</w:t>
      </w:r>
      <w:r w:rsidR="000B4C28" w:rsidRPr="00A92C38">
        <w:rPr>
          <w:bCs/>
          <w:sz w:val="22"/>
          <w:szCs w:val="22"/>
        </w:rPr>
        <w:t>5</w:t>
      </w:r>
      <w:r w:rsidR="002E450C" w:rsidRPr="00A92C38">
        <w:rPr>
          <w:bCs/>
          <w:sz w:val="22"/>
          <w:szCs w:val="22"/>
        </w:rPr>
        <w:t xml:space="preserve"> z dnia 2</w:t>
      </w:r>
      <w:r w:rsidR="000B4C28" w:rsidRPr="00A92C38">
        <w:rPr>
          <w:bCs/>
          <w:sz w:val="22"/>
          <w:szCs w:val="22"/>
        </w:rPr>
        <w:t>9</w:t>
      </w:r>
      <w:r w:rsidR="002E450C" w:rsidRPr="00A92C38">
        <w:rPr>
          <w:bCs/>
          <w:sz w:val="22"/>
          <w:szCs w:val="22"/>
        </w:rPr>
        <w:t xml:space="preserve"> </w:t>
      </w:r>
      <w:r w:rsidR="000B4C28" w:rsidRPr="00A92C38">
        <w:rPr>
          <w:bCs/>
          <w:sz w:val="22"/>
          <w:szCs w:val="22"/>
        </w:rPr>
        <w:t>kwietnia 20</w:t>
      </w:r>
      <w:r w:rsidR="002E450C" w:rsidRPr="00A92C38">
        <w:rPr>
          <w:bCs/>
          <w:sz w:val="22"/>
          <w:szCs w:val="22"/>
        </w:rPr>
        <w:t>1</w:t>
      </w:r>
      <w:r w:rsidR="000B4C28" w:rsidRPr="00A92C38">
        <w:rPr>
          <w:bCs/>
          <w:sz w:val="22"/>
          <w:szCs w:val="22"/>
        </w:rPr>
        <w:t>5</w:t>
      </w:r>
      <w:r w:rsidR="002E450C" w:rsidRPr="00A92C38">
        <w:rPr>
          <w:bCs/>
          <w:sz w:val="22"/>
          <w:szCs w:val="22"/>
        </w:rPr>
        <w:t xml:space="preserve"> r. w sprawie </w:t>
      </w:r>
      <w:r w:rsidR="003B22FF" w:rsidRPr="00A92C38">
        <w:rPr>
          <w:bCs/>
          <w:sz w:val="22"/>
          <w:szCs w:val="22"/>
        </w:rPr>
        <w:t>miejscowego planu zagospodarowania przestrzennego Centrum – rejonu Placu Kościuszki i Alei Marszałka Piłsudskiego w Tomaszowie Mazowieckim</w:t>
      </w:r>
      <w:r w:rsidR="00FE09BD">
        <w:rPr>
          <w:bCs/>
          <w:sz w:val="22"/>
          <w:szCs w:val="22"/>
        </w:rPr>
        <w:t xml:space="preserve"> </w:t>
      </w:r>
      <w:r w:rsidR="00AF7E71">
        <w:rPr>
          <w:bCs/>
          <w:sz w:val="22"/>
          <w:szCs w:val="22"/>
        </w:rPr>
        <w:t xml:space="preserve">(Dz. Urz. Woj. Łódzkiego </w:t>
      </w:r>
      <w:r w:rsidR="00AF7E71">
        <w:rPr>
          <w:bCs/>
          <w:sz w:val="22"/>
          <w:szCs w:val="22"/>
        </w:rPr>
        <w:br/>
        <w:t xml:space="preserve">z dnia 9 czerwca </w:t>
      </w:r>
      <w:r w:rsidR="00AF7E71" w:rsidRPr="00AF7E71">
        <w:rPr>
          <w:bCs/>
          <w:sz w:val="22"/>
          <w:szCs w:val="22"/>
        </w:rPr>
        <w:t>2015 r. poz. 2358</w:t>
      </w:r>
      <w:r w:rsidR="00AF7E71">
        <w:rPr>
          <w:bCs/>
          <w:sz w:val="22"/>
          <w:szCs w:val="22"/>
        </w:rPr>
        <w:t>)</w:t>
      </w:r>
      <w:r w:rsidR="003B22FF" w:rsidRPr="00A92C38">
        <w:rPr>
          <w:bCs/>
          <w:sz w:val="22"/>
          <w:szCs w:val="22"/>
        </w:rPr>
        <w:t>.</w:t>
      </w:r>
    </w:p>
    <w:p w:rsidR="00F67B35" w:rsidRPr="00A92C38" w:rsidRDefault="00F67B35" w:rsidP="009E6FC8">
      <w:pPr>
        <w:autoSpaceDE w:val="0"/>
        <w:autoSpaceDN w:val="0"/>
        <w:spacing w:before="240" w:line="312" w:lineRule="auto"/>
        <w:ind w:firstLine="360"/>
        <w:jc w:val="both"/>
        <w:rPr>
          <w:bCs/>
          <w:sz w:val="22"/>
          <w:szCs w:val="22"/>
        </w:rPr>
      </w:pPr>
      <w:r w:rsidRPr="00A92C38">
        <w:rPr>
          <w:bCs/>
          <w:sz w:val="22"/>
          <w:szCs w:val="22"/>
        </w:rPr>
        <w:t xml:space="preserve">§2. </w:t>
      </w:r>
      <w:r w:rsidR="00BE458C" w:rsidRPr="00A92C38">
        <w:rPr>
          <w:bCs/>
          <w:sz w:val="22"/>
          <w:szCs w:val="22"/>
        </w:rPr>
        <w:t>Rada Miejska przedstawia swoje stanowisko w prze</w:t>
      </w:r>
      <w:r w:rsidR="00A22FB3" w:rsidRPr="00A92C38">
        <w:rPr>
          <w:bCs/>
          <w:sz w:val="22"/>
          <w:szCs w:val="22"/>
        </w:rPr>
        <w:t>dmiocie wezwania</w:t>
      </w:r>
      <w:r w:rsidR="003B22FF" w:rsidRPr="00A92C38">
        <w:rPr>
          <w:bCs/>
          <w:sz w:val="22"/>
          <w:szCs w:val="22"/>
        </w:rPr>
        <w:t xml:space="preserve">, </w:t>
      </w:r>
      <w:r w:rsidR="00A22FB3" w:rsidRPr="00A92C38">
        <w:rPr>
          <w:bCs/>
          <w:sz w:val="22"/>
          <w:szCs w:val="22"/>
        </w:rPr>
        <w:t xml:space="preserve">w uzasadnieniu </w:t>
      </w:r>
      <w:r w:rsidR="003B22FF" w:rsidRPr="00A92C38">
        <w:rPr>
          <w:bCs/>
          <w:sz w:val="22"/>
          <w:szCs w:val="22"/>
        </w:rPr>
        <w:t>uchwały</w:t>
      </w:r>
      <w:r w:rsidR="00BE458C" w:rsidRPr="00A92C38">
        <w:rPr>
          <w:bCs/>
          <w:sz w:val="22"/>
          <w:szCs w:val="22"/>
        </w:rPr>
        <w:t xml:space="preserve"> stanowiącym integralną część uchwały.</w:t>
      </w:r>
    </w:p>
    <w:p w:rsidR="00BE458C" w:rsidRPr="00A92C38" w:rsidRDefault="00F67B35" w:rsidP="009E6FC8">
      <w:pPr>
        <w:spacing w:before="240" w:line="312" w:lineRule="auto"/>
        <w:ind w:firstLine="360"/>
        <w:jc w:val="both"/>
        <w:rPr>
          <w:sz w:val="22"/>
          <w:szCs w:val="22"/>
        </w:rPr>
      </w:pPr>
      <w:r w:rsidRPr="00A92C38">
        <w:rPr>
          <w:sz w:val="22"/>
          <w:szCs w:val="22"/>
        </w:rPr>
        <w:t xml:space="preserve">§3. </w:t>
      </w:r>
      <w:r w:rsidR="00BE458C" w:rsidRPr="00A92C38">
        <w:rPr>
          <w:sz w:val="22"/>
          <w:szCs w:val="22"/>
        </w:rPr>
        <w:t>Wykonanie uchwały powierza się Prezydentowi Miasta Tomaszowa Mazowieckiego.</w:t>
      </w:r>
    </w:p>
    <w:p w:rsidR="006A09D0" w:rsidRPr="00A92C38" w:rsidRDefault="00F67B35" w:rsidP="009E6FC8">
      <w:pPr>
        <w:spacing w:before="240" w:line="312" w:lineRule="auto"/>
        <w:ind w:left="360"/>
        <w:jc w:val="both"/>
        <w:rPr>
          <w:sz w:val="22"/>
          <w:szCs w:val="22"/>
        </w:rPr>
      </w:pPr>
      <w:r w:rsidRPr="00A92C38">
        <w:rPr>
          <w:sz w:val="22"/>
          <w:szCs w:val="22"/>
        </w:rPr>
        <w:t xml:space="preserve">§4. </w:t>
      </w:r>
      <w:r w:rsidR="00BE458C" w:rsidRPr="00A92C38">
        <w:rPr>
          <w:sz w:val="22"/>
          <w:szCs w:val="22"/>
        </w:rPr>
        <w:t xml:space="preserve">Kopię uchwały wraz z uzasadnieniem doręcza się </w:t>
      </w:r>
      <w:r w:rsidR="00A22FB3" w:rsidRPr="00A92C38">
        <w:rPr>
          <w:sz w:val="22"/>
          <w:szCs w:val="22"/>
        </w:rPr>
        <w:t>Wnioskodawcy</w:t>
      </w:r>
      <w:r w:rsidR="00BE458C" w:rsidRPr="00A92C38">
        <w:rPr>
          <w:sz w:val="22"/>
          <w:szCs w:val="22"/>
        </w:rPr>
        <w:t>.</w:t>
      </w:r>
    </w:p>
    <w:p w:rsidR="00BE458C" w:rsidRPr="00A92C38" w:rsidRDefault="00BE458C" w:rsidP="009E6FC8">
      <w:pPr>
        <w:spacing w:before="240" w:line="312" w:lineRule="auto"/>
        <w:ind w:left="360"/>
        <w:jc w:val="both"/>
        <w:rPr>
          <w:sz w:val="22"/>
          <w:szCs w:val="22"/>
        </w:rPr>
      </w:pPr>
      <w:r w:rsidRPr="00A92C38">
        <w:rPr>
          <w:sz w:val="22"/>
          <w:szCs w:val="22"/>
        </w:rPr>
        <w:t xml:space="preserve">§5. </w:t>
      </w:r>
      <w:r w:rsidR="009E6FC8" w:rsidRPr="00A92C38">
        <w:rPr>
          <w:sz w:val="22"/>
          <w:szCs w:val="22"/>
        </w:rPr>
        <w:t>Uchwała wchodzi</w:t>
      </w:r>
      <w:r w:rsidR="00A22FB3" w:rsidRPr="00A92C38">
        <w:rPr>
          <w:sz w:val="22"/>
          <w:szCs w:val="22"/>
        </w:rPr>
        <w:t xml:space="preserve"> w życie</w:t>
      </w:r>
      <w:r w:rsidR="009E6FC8" w:rsidRPr="00A92C38">
        <w:rPr>
          <w:sz w:val="22"/>
          <w:szCs w:val="22"/>
        </w:rPr>
        <w:t xml:space="preserve"> z dniem podjęcia.</w:t>
      </w:r>
    </w:p>
    <w:p w:rsidR="00B95C59" w:rsidRPr="00A92C38" w:rsidRDefault="00B95C59">
      <w:pPr>
        <w:jc w:val="both"/>
        <w:rPr>
          <w:sz w:val="22"/>
          <w:szCs w:val="22"/>
        </w:rPr>
      </w:pPr>
      <w:r w:rsidRPr="00A92C38">
        <w:rPr>
          <w:sz w:val="22"/>
          <w:szCs w:val="22"/>
        </w:rPr>
        <w:br w:type="page"/>
      </w:r>
    </w:p>
    <w:p w:rsidR="009E6FC8" w:rsidRPr="00A92C38" w:rsidRDefault="009E6FC8" w:rsidP="00A92C38">
      <w:pPr>
        <w:spacing w:line="280" w:lineRule="exact"/>
        <w:jc w:val="center"/>
        <w:rPr>
          <w:sz w:val="22"/>
          <w:szCs w:val="22"/>
        </w:rPr>
      </w:pPr>
      <w:r w:rsidRPr="00A92C38">
        <w:rPr>
          <w:sz w:val="22"/>
          <w:szCs w:val="22"/>
        </w:rPr>
        <w:lastRenderedPageBreak/>
        <w:t>UZASADNIENIE</w:t>
      </w:r>
    </w:p>
    <w:p w:rsidR="002755AF" w:rsidRPr="00A92C38" w:rsidRDefault="00D5208F" w:rsidP="00A92C38">
      <w:pPr>
        <w:spacing w:line="280" w:lineRule="exact"/>
        <w:jc w:val="center"/>
        <w:rPr>
          <w:sz w:val="22"/>
          <w:szCs w:val="22"/>
        </w:rPr>
      </w:pPr>
      <w:r w:rsidRPr="00A92C38">
        <w:rPr>
          <w:sz w:val="22"/>
          <w:szCs w:val="22"/>
        </w:rPr>
        <w:t xml:space="preserve">Uchwały </w:t>
      </w:r>
      <w:r w:rsidR="002755AF" w:rsidRPr="00A92C38">
        <w:rPr>
          <w:sz w:val="22"/>
          <w:szCs w:val="22"/>
        </w:rPr>
        <w:t>Rady Miejskiej Tomaszowa Mazowieckiego</w:t>
      </w:r>
    </w:p>
    <w:p w:rsidR="002755AF" w:rsidRPr="00A92C38" w:rsidRDefault="003B22FF" w:rsidP="00A92C38">
      <w:pPr>
        <w:spacing w:line="280" w:lineRule="exact"/>
        <w:jc w:val="center"/>
        <w:rPr>
          <w:sz w:val="22"/>
          <w:szCs w:val="22"/>
        </w:rPr>
      </w:pPr>
      <w:r w:rsidRPr="00A92C38">
        <w:rPr>
          <w:sz w:val="22"/>
          <w:szCs w:val="22"/>
        </w:rPr>
        <w:t>Nr ………………</w:t>
      </w:r>
      <w:r w:rsidR="00D5208F" w:rsidRPr="00A92C38">
        <w:rPr>
          <w:sz w:val="22"/>
          <w:szCs w:val="22"/>
        </w:rPr>
        <w:t xml:space="preserve">z dnia </w:t>
      </w:r>
      <w:r w:rsidR="000B4C28" w:rsidRPr="00A92C38">
        <w:rPr>
          <w:sz w:val="22"/>
          <w:szCs w:val="22"/>
        </w:rPr>
        <w:t xml:space="preserve">………….. </w:t>
      </w:r>
      <w:r w:rsidR="002755AF" w:rsidRPr="00A92C38">
        <w:rPr>
          <w:sz w:val="22"/>
          <w:szCs w:val="22"/>
        </w:rPr>
        <w:t>r.</w:t>
      </w:r>
    </w:p>
    <w:p w:rsidR="00A9313C" w:rsidRPr="00A92C38" w:rsidRDefault="00A9313C" w:rsidP="00A92C38">
      <w:pPr>
        <w:spacing w:line="280" w:lineRule="exact"/>
        <w:jc w:val="center"/>
        <w:rPr>
          <w:sz w:val="22"/>
          <w:szCs w:val="22"/>
        </w:rPr>
      </w:pPr>
    </w:p>
    <w:p w:rsidR="00711A50" w:rsidRPr="00A92C38" w:rsidRDefault="00D64AA9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Wnioskodawc</w:t>
      </w:r>
      <w:r w:rsidR="00711A50" w:rsidRPr="00A92C38">
        <w:rPr>
          <w:sz w:val="22"/>
          <w:szCs w:val="22"/>
        </w:rPr>
        <w:t>y</w:t>
      </w:r>
      <w:r w:rsidR="003B22FF" w:rsidRPr="00A92C38">
        <w:rPr>
          <w:sz w:val="22"/>
          <w:szCs w:val="22"/>
        </w:rPr>
        <w:t xml:space="preserve">, </w:t>
      </w:r>
      <w:r w:rsidR="00711A50" w:rsidRPr="00A92C38">
        <w:rPr>
          <w:sz w:val="22"/>
          <w:szCs w:val="22"/>
        </w:rPr>
        <w:t xml:space="preserve">będący współwłaścicielami </w:t>
      </w:r>
      <w:r w:rsidR="003B22FF" w:rsidRPr="00A92C38">
        <w:rPr>
          <w:sz w:val="22"/>
          <w:szCs w:val="22"/>
        </w:rPr>
        <w:t>działki</w:t>
      </w:r>
      <w:r w:rsidR="003701B8" w:rsidRPr="00A92C38">
        <w:rPr>
          <w:sz w:val="22"/>
          <w:szCs w:val="22"/>
        </w:rPr>
        <w:t xml:space="preserve"> o numer</w:t>
      </w:r>
      <w:r w:rsidR="003B22FF" w:rsidRPr="00A92C38">
        <w:rPr>
          <w:sz w:val="22"/>
          <w:szCs w:val="22"/>
        </w:rPr>
        <w:t>ze</w:t>
      </w:r>
      <w:r w:rsidR="003701B8" w:rsidRPr="00A92C38">
        <w:rPr>
          <w:sz w:val="22"/>
          <w:szCs w:val="22"/>
        </w:rPr>
        <w:t xml:space="preserve"> ewidencyjny</w:t>
      </w:r>
      <w:r w:rsidR="003B22FF" w:rsidRPr="00A92C38">
        <w:rPr>
          <w:sz w:val="22"/>
          <w:szCs w:val="22"/>
        </w:rPr>
        <w:t>m</w:t>
      </w:r>
      <w:r w:rsidR="000203B5" w:rsidRPr="00A92C38">
        <w:rPr>
          <w:sz w:val="22"/>
          <w:szCs w:val="22"/>
        </w:rPr>
        <w:t xml:space="preserve"> </w:t>
      </w:r>
      <w:r w:rsidR="00711A50" w:rsidRPr="00A92C38">
        <w:rPr>
          <w:sz w:val="22"/>
          <w:szCs w:val="22"/>
        </w:rPr>
        <w:t>94</w:t>
      </w:r>
      <w:r w:rsidR="000203B5" w:rsidRPr="00A92C38">
        <w:rPr>
          <w:sz w:val="22"/>
          <w:szCs w:val="22"/>
        </w:rPr>
        <w:t xml:space="preserve"> </w:t>
      </w:r>
      <w:r w:rsidR="00B95C59" w:rsidRPr="00A92C38">
        <w:rPr>
          <w:sz w:val="22"/>
          <w:szCs w:val="22"/>
        </w:rPr>
        <w:t xml:space="preserve">w </w:t>
      </w:r>
      <w:r w:rsidR="00A22FB3" w:rsidRPr="00A92C38">
        <w:rPr>
          <w:sz w:val="22"/>
          <w:szCs w:val="22"/>
        </w:rPr>
        <w:t>obręb</w:t>
      </w:r>
      <w:r w:rsidR="00B95C59" w:rsidRPr="00A92C38">
        <w:rPr>
          <w:sz w:val="22"/>
          <w:szCs w:val="22"/>
        </w:rPr>
        <w:t>ie</w:t>
      </w:r>
      <w:r w:rsidR="00A22FB3" w:rsidRPr="00A92C38">
        <w:rPr>
          <w:sz w:val="22"/>
          <w:szCs w:val="22"/>
        </w:rPr>
        <w:t xml:space="preserve"> </w:t>
      </w:r>
      <w:r w:rsidR="00711A50" w:rsidRPr="00A92C38">
        <w:rPr>
          <w:sz w:val="22"/>
          <w:szCs w:val="22"/>
        </w:rPr>
        <w:t>12</w:t>
      </w:r>
      <w:r w:rsidR="000203B5" w:rsidRPr="00A92C38">
        <w:rPr>
          <w:sz w:val="22"/>
          <w:szCs w:val="22"/>
        </w:rPr>
        <w:t xml:space="preserve"> w Tomaszowie Mazowieckim </w:t>
      </w:r>
      <w:r w:rsidR="00A14E47" w:rsidRPr="00A92C38">
        <w:rPr>
          <w:sz w:val="22"/>
          <w:szCs w:val="22"/>
        </w:rPr>
        <w:t>wezwa</w:t>
      </w:r>
      <w:r w:rsidR="00711A50" w:rsidRPr="00A92C38">
        <w:rPr>
          <w:sz w:val="22"/>
          <w:szCs w:val="22"/>
        </w:rPr>
        <w:t xml:space="preserve">li </w:t>
      </w:r>
      <w:r w:rsidR="00C54BF8" w:rsidRPr="00A92C38">
        <w:rPr>
          <w:sz w:val="22"/>
          <w:szCs w:val="22"/>
        </w:rPr>
        <w:t xml:space="preserve">pismem z dnia </w:t>
      </w:r>
      <w:r w:rsidR="00711A50" w:rsidRPr="00A92C38">
        <w:rPr>
          <w:sz w:val="22"/>
          <w:szCs w:val="22"/>
        </w:rPr>
        <w:t xml:space="preserve">14 marca </w:t>
      </w:r>
      <w:r w:rsidR="00C54BF8" w:rsidRPr="00A92C38">
        <w:rPr>
          <w:sz w:val="22"/>
          <w:szCs w:val="22"/>
        </w:rPr>
        <w:t>201</w:t>
      </w:r>
      <w:r w:rsidR="00711A50" w:rsidRPr="00A92C38">
        <w:rPr>
          <w:sz w:val="22"/>
          <w:szCs w:val="22"/>
        </w:rPr>
        <w:t>9</w:t>
      </w:r>
      <w:r w:rsidR="00C54BF8" w:rsidRPr="00A92C38">
        <w:rPr>
          <w:sz w:val="22"/>
          <w:szCs w:val="22"/>
        </w:rPr>
        <w:t xml:space="preserve"> r. </w:t>
      </w:r>
      <w:r w:rsidR="008015D6" w:rsidRPr="00A92C38">
        <w:rPr>
          <w:sz w:val="22"/>
          <w:szCs w:val="22"/>
        </w:rPr>
        <w:t>Radę Miejską Tomaszowa Mazowieckiego</w:t>
      </w:r>
      <w:r w:rsidR="00711A50" w:rsidRPr="00A92C38">
        <w:rPr>
          <w:sz w:val="22"/>
          <w:szCs w:val="22"/>
        </w:rPr>
        <w:t xml:space="preserve"> </w:t>
      </w:r>
      <w:r w:rsidR="00A14E47" w:rsidRPr="00A92C38">
        <w:rPr>
          <w:sz w:val="22"/>
          <w:szCs w:val="22"/>
        </w:rPr>
        <w:t>d</w:t>
      </w:r>
      <w:r w:rsidR="000203B5" w:rsidRPr="00A92C38">
        <w:rPr>
          <w:sz w:val="22"/>
          <w:szCs w:val="22"/>
        </w:rPr>
        <w:t>o us</w:t>
      </w:r>
      <w:r w:rsidR="00A14E47" w:rsidRPr="00A92C38">
        <w:rPr>
          <w:sz w:val="22"/>
          <w:szCs w:val="22"/>
        </w:rPr>
        <w:t xml:space="preserve">unięcia naruszenia prawa </w:t>
      </w:r>
      <w:r w:rsidR="00711A50" w:rsidRPr="00A92C38">
        <w:rPr>
          <w:sz w:val="22"/>
          <w:szCs w:val="22"/>
        </w:rPr>
        <w:t>w</w:t>
      </w:r>
      <w:r w:rsidR="00B95C59" w:rsidRPr="00A92C38">
        <w:rPr>
          <w:sz w:val="22"/>
          <w:szCs w:val="22"/>
        </w:rPr>
        <w:t xml:space="preserve"> </w:t>
      </w:r>
      <w:r w:rsidR="00711A50" w:rsidRPr="00A92C38">
        <w:rPr>
          <w:sz w:val="22"/>
          <w:szCs w:val="22"/>
        </w:rPr>
        <w:t>§ 29 Uchwały Rady Miejskiej Tomaszowa Mazowieckiego nr IX/72/2015 z dnia 29 kwietnia 2015 r. w sprawie miejscowego planu zagospodarowania przestrzennego Centrum – rejonu Placu Kościuszki i Alei Marszałka Piłsudskiego w Tomaszowie Mazowieckim, dla terenu oznaczonego symbolem 3.07.M</w:t>
      </w:r>
      <w:r w:rsidR="009705BD">
        <w:rPr>
          <w:sz w:val="22"/>
          <w:szCs w:val="22"/>
        </w:rPr>
        <w:t>/</w:t>
      </w:r>
      <w:r w:rsidR="00711A50" w:rsidRPr="00A92C38">
        <w:rPr>
          <w:sz w:val="22"/>
          <w:szCs w:val="22"/>
        </w:rPr>
        <w:t>U.</w:t>
      </w:r>
    </w:p>
    <w:p w:rsidR="0005765D" w:rsidRPr="00A92C38" w:rsidRDefault="0005765D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 xml:space="preserve">Organem z zakresu administracji publicznej właściwym do rozpatrzenia wezwania jest Rada Miejska Tomaszowa Mazowieckiego. </w:t>
      </w:r>
    </w:p>
    <w:p w:rsidR="00244AB7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Wraz z wejściem w życie ustawy z dnia 7 kwietnia 2017 r. o zmianie ustawy - Kodeks postępowania administracyjnego oraz niektórych innych ustaw tj. z dniem 1 czerwca 2017</w:t>
      </w:r>
      <w:r w:rsidR="004173F4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 xml:space="preserve">r. modyfikacji uległ stan prawny dotyczący wnoszenia skarg na uchwały jednostek samorządu terytorialnego, jak również uległa zmianie treść art. 101 ust. 1 ustawy o samorządzie gminnym. Zgodnie z jego nowym brzmieniem </w:t>
      </w:r>
      <w:r w:rsidR="009705BD">
        <w:rPr>
          <w:sz w:val="22"/>
          <w:szCs w:val="22"/>
        </w:rPr>
        <w:t>zaskarżenie uchwały</w:t>
      </w:r>
      <w:r w:rsidRPr="00A92C38">
        <w:rPr>
          <w:sz w:val="22"/>
          <w:szCs w:val="22"/>
        </w:rPr>
        <w:t xml:space="preserve"> nie musi już być poprzedzon</w:t>
      </w:r>
      <w:r w:rsidR="009705BD">
        <w:rPr>
          <w:sz w:val="22"/>
          <w:szCs w:val="22"/>
        </w:rPr>
        <w:t>e</w:t>
      </w:r>
      <w:r w:rsidRPr="00A92C38">
        <w:rPr>
          <w:sz w:val="22"/>
          <w:szCs w:val="22"/>
        </w:rPr>
        <w:t xml:space="preserve"> wezwaniem do usunięcia naruszenia prawa. Jednakże zgodnie z </w:t>
      </w:r>
      <w:r w:rsidR="004173F4" w:rsidRPr="00A92C38">
        <w:rPr>
          <w:sz w:val="22"/>
          <w:szCs w:val="22"/>
        </w:rPr>
        <w:t xml:space="preserve">art. 17 ust. 2 ustawy o zmianie ustawy - Kodeks postępowania administracyjnego oraz niektórych innych ustaw, </w:t>
      </w:r>
      <w:r w:rsidRPr="00A92C38">
        <w:rPr>
          <w:sz w:val="22"/>
          <w:szCs w:val="22"/>
        </w:rPr>
        <w:t>przepisy ustaw</w:t>
      </w:r>
      <w:r w:rsidR="004173F4" w:rsidRPr="00A92C38">
        <w:rPr>
          <w:sz w:val="22"/>
          <w:szCs w:val="22"/>
        </w:rPr>
        <w:t>y</w:t>
      </w:r>
      <w:r w:rsidRPr="00A92C38">
        <w:rPr>
          <w:sz w:val="22"/>
          <w:szCs w:val="22"/>
        </w:rPr>
        <w:t xml:space="preserve"> o samorządzie gminnym</w:t>
      </w:r>
      <w:r w:rsidR="004173F4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 xml:space="preserve">w brzmieniu </w:t>
      </w:r>
      <w:r w:rsidR="009705BD">
        <w:rPr>
          <w:sz w:val="22"/>
          <w:szCs w:val="22"/>
        </w:rPr>
        <w:t>po nowelizacji</w:t>
      </w:r>
      <w:r w:rsidRPr="00A92C38">
        <w:rPr>
          <w:sz w:val="22"/>
          <w:szCs w:val="22"/>
        </w:rPr>
        <w:t xml:space="preserve">, stosuje się </w:t>
      </w:r>
      <w:r w:rsidR="004173F4" w:rsidRPr="00A92C38">
        <w:rPr>
          <w:sz w:val="22"/>
          <w:szCs w:val="22"/>
        </w:rPr>
        <w:t xml:space="preserve">jedynie </w:t>
      </w:r>
      <w:r w:rsidRPr="00A92C38">
        <w:rPr>
          <w:sz w:val="22"/>
          <w:szCs w:val="22"/>
        </w:rPr>
        <w:t xml:space="preserve">do aktów i czynności organów administracji publicznej dokonanych </w:t>
      </w:r>
      <w:r w:rsidR="004173F4" w:rsidRPr="00A92C38">
        <w:rPr>
          <w:sz w:val="22"/>
          <w:szCs w:val="22"/>
        </w:rPr>
        <w:t>po 1 czerwca 2017 r.</w:t>
      </w:r>
      <w:r w:rsidRPr="00A92C38">
        <w:rPr>
          <w:sz w:val="22"/>
          <w:szCs w:val="22"/>
        </w:rPr>
        <w:t xml:space="preserve"> Skoro zaś </w:t>
      </w:r>
      <w:r w:rsidR="004173F4" w:rsidRPr="00A92C38">
        <w:rPr>
          <w:sz w:val="22"/>
          <w:szCs w:val="22"/>
        </w:rPr>
        <w:t xml:space="preserve">przedmiotowa </w:t>
      </w:r>
      <w:r w:rsidRPr="00A92C38">
        <w:rPr>
          <w:sz w:val="22"/>
          <w:szCs w:val="22"/>
        </w:rPr>
        <w:t>uchwała Rady Miejskiej Tomaszowa Mazowieckiego z dnia 29 kwietnia 2015</w:t>
      </w:r>
      <w:r w:rsidR="00B95C59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>r. nr IX/72/2015 podjęta została przed wejściem w życie przepisów zmieniających, skutkuje to koniecznością zastosowania w tym stanie faktycznym przepisów poprzednio obowiązujących</w:t>
      </w:r>
      <w:r w:rsidR="004173F4" w:rsidRPr="00A92C38">
        <w:rPr>
          <w:sz w:val="22"/>
          <w:szCs w:val="22"/>
        </w:rPr>
        <w:t>.</w:t>
      </w:r>
    </w:p>
    <w:p w:rsidR="00244AB7" w:rsidRPr="00A92C38" w:rsidRDefault="004173F4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Zgodnie z art. 101 ust. 1 ustawy o samorządzie gminnym</w:t>
      </w:r>
      <w:r w:rsidR="009D2BAF" w:rsidRPr="00A92C38">
        <w:rPr>
          <w:sz w:val="22"/>
          <w:szCs w:val="22"/>
        </w:rPr>
        <w:t xml:space="preserve">, </w:t>
      </w:r>
      <w:r w:rsidRPr="00A92C38">
        <w:rPr>
          <w:sz w:val="22"/>
          <w:szCs w:val="22"/>
        </w:rPr>
        <w:t xml:space="preserve">w brzmieniu sprzed ww. </w:t>
      </w:r>
      <w:r w:rsidR="009D2BAF" w:rsidRPr="00A92C38">
        <w:rPr>
          <w:sz w:val="22"/>
          <w:szCs w:val="22"/>
        </w:rPr>
        <w:t>nowelizacji,</w:t>
      </w:r>
      <w:r w:rsidRPr="00A92C38">
        <w:rPr>
          <w:sz w:val="22"/>
          <w:szCs w:val="22"/>
        </w:rPr>
        <w:t xml:space="preserve"> każdy, czyj interes prawny lub uprawnienie zostały naruszone uchwałą lub zarządzeniem podjętymi przez organ gminy w sprawie z zakresu administracji publicznej, może - po bezskutecznym wezwaniu do usunięcia naruszenia - zaskarżyć uchwałę lub zarządzenie do sądu administracyjnego. Oznacza to,</w:t>
      </w:r>
      <w:r w:rsidR="003553D4">
        <w:t> </w:t>
      </w:r>
      <w:r w:rsidRPr="00A92C38">
        <w:rPr>
          <w:sz w:val="22"/>
          <w:szCs w:val="22"/>
        </w:rPr>
        <w:t xml:space="preserve">że </w:t>
      </w:r>
      <w:r w:rsidR="009D2BAF" w:rsidRPr="00A92C38">
        <w:rPr>
          <w:sz w:val="22"/>
          <w:szCs w:val="22"/>
        </w:rPr>
        <w:t xml:space="preserve">w niniejszej sprawie, </w:t>
      </w:r>
      <w:r w:rsidRPr="00A92C38">
        <w:rPr>
          <w:sz w:val="22"/>
          <w:szCs w:val="22"/>
        </w:rPr>
        <w:t xml:space="preserve">przed wniesieniem skargi do sądu administracyjnego </w:t>
      </w:r>
      <w:r w:rsidR="009D2BAF" w:rsidRPr="00A92C38">
        <w:rPr>
          <w:sz w:val="22"/>
          <w:szCs w:val="22"/>
        </w:rPr>
        <w:t>Wnioskodawcy winni</w:t>
      </w:r>
      <w:r w:rsidRPr="00A92C38">
        <w:rPr>
          <w:sz w:val="22"/>
          <w:szCs w:val="22"/>
        </w:rPr>
        <w:t xml:space="preserve"> wezwać </w:t>
      </w:r>
      <w:r w:rsidR="009D2BAF" w:rsidRPr="00A92C38">
        <w:rPr>
          <w:sz w:val="22"/>
          <w:szCs w:val="22"/>
        </w:rPr>
        <w:t>Radę Miejską Tomaszowa Mazowieckiego</w:t>
      </w:r>
      <w:r w:rsidRPr="00A92C38">
        <w:rPr>
          <w:sz w:val="22"/>
          <w:szCs w:val="22"/>
        </w:rPr>
        <w:t xml:space="preserve"> do usunięcia naruszenia prawa.</w:t>
      </w:r>
    </w:p>
    <w:p w:rsidR="009D2BAF" w:rsidRPr="00A92C38" w:rsidRDefault="001E45ED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Wnioskodawc</w:t>
      </w:r>
      <w:r w:rsidR="00711A50" w:rsidRPr="00A92C38">
        <w:rPr>
          <w:sz w:val="22"/>
          <w:szCs w:val="22"/>
        </w:rPr>
        <w:t>y</w:t>
      </w:r>
      <w:r w:rsidRPr="00A92C38">
        <w:rPr>
          <w:sz w:val="22"/>
          <w:szCs w:val="22"/>
        </w:rPr>
        <w:t xml:space="preserve"> posiada</w:t>
      </w:r>
      <w:r w:rsidR="00711A50" w:rsidRPr="00A92C38">
        <w:rPr>
          <w:sz w:val="22"/>
          <w:szCs w:val="22"/>
        </w:rPr>
        <w:t>ją</w:t>
      </w:r>
      <w:r w:rsidRPr="00A92C38">
        <w:rPr>
          <w:sz w:val="22"/>
          <w:szCs w:val="22"/>
        </w:rPr>
        <w:t xml:space="preserve"> w </w:t>
      </w:r>
      <w:r w:rsidR="00B95C59" w:rsidRPr="00A92C38">
        <w:rPr>
          <w:sz w:val="22"/>
          <w:szCs w:val="22"/>
        </w:rPr>
        <w:t xml:space="preserve">przedmiotowej </w:t>
      </w:r>
      <w:r w:rsidRPr="00A92C38">
        <w:rPr>
          <w:sz w:val="22"/>
          <w:szCs w:val="22"/>
        </w:rPr>
        <w:t xml:space="preserve">sprawie interes prawny, wynikający z prawa własności </w:t>
      </w:r>
      <w:r w:rsidR="006A19F2" w:rsidRPr="00A92C38">
        <w:rPr>
          <w:sz w:val="22"/>
          <w:szCs w:val="22"/>
        </w:rPr>
        <w:t>nieruchomości.</w:t>
      </w:r>
      <w:r w:rsidR="00B95C59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 xml:space="preserve">Nie sposób jednak zgodzić </w:t>
      </w:r>
      <w:r w:rsidR="00B95C59" w:rsidRPr="00A92C38">
        <w:rPr>
          <w:sz w:val="22"/>
          <w:szCs w:val="22"/>
        </w:rPr>
        <w:t xml:space="preserve">się </w:t>
      </w:r>
      <w:r w:rsidRPr="00A92C38">
        <w:rPr>
          <w:sz w:val="22"/>
          <w:szCs w:val="22"/>
        </w:rPr>
        <w:t>z tezą Wnioskodawc</w:t>
      </w:r>
      <w:r w:rsidR="00711A50" w:rsidRPr="00A92C38">
        <w:rPr>
          <w:sz w:val="22"/>
          <w:szCs w:val="22"/>
        </w:rPr>
        <w:t>ów</w:t>
      </w:r>
      <w:r w:rsidRPr="00A92C38">
        <w:rPr>
          <w:sz w:val="22"/>
          <w:szCs w:val="22"/>
        </w:rPr>
        <w:t xml:space="preserve">, iż </w:t>
      </w:r>
      <w:r w:rsidR="00711A50" w:rsidRPr="00A92C38">
        <w:rPr>
          <w:sz w:val="22"/>
          <w:szCs w:val="22"/>
        </w:rPr>
        <w:t>ich</w:t>
      </w:r>
      <w:r w:rsidRPr="00A92C38">
        <w:rPr>
          <w:sz w:val="22"/>
          <w:szCs w:val="22"/>
        </w:rPr>
        <w:t xml:space="preserve"> interes prawny lub uprawnienie zostały naruszone uchwałą </w:t>
      </w:r>
      <w:r w:rsidR="00711A50" w:rsidRPr="00A92C38">
        <w:rPr>
          <w:sz w:val="22"/>
          <w:szCs w:val="22"/>
        </w:rPr>
        <w:t>Rady Miejskiej Tomaszowa Mazowieckiego nr</w:t>
      </w:r>
      <w:r w:rsidR="003553D4">
        <w:rPr>
          <w:sz w:val="22"/>
          <w:szCs w:val="22"/>
        </w:rPr>
        <w:t> </w:t>
      </w:r>
      <w:r w:rsidR="00711A50" w:rsidRPr="00A92C38">
        <w:rPr>
          <w:sz w:val="22"/>
          <w:szCs w:val="22"/>
        </w:rPr>
        <w:t>IX/72/2015 z dnia 29 kwietnia 2015 r. w sprawie miejscowego planu zagospodarowania przestrzennego Centrum – rejonu Placu Kościuszki i Alei Marszałka Piłsudskiego w Tomaszowie Mazowieckim</w:t>
      </w:r>
      <w:r w:rsidR="003E1306" w:rsidRPr="00A92C38">
        <w:rPr>
          <w:sz w:val="22"/>
          <w:szCs w:val="22"/>
        </w:rPr>
        <w:t>.</w:t>
      </w:r>
      <w:r w:rsidR="009D2BAF" w:rsidRPr="00A92C38">
        <w:rPr>
          <w:sz w:val="22"/>
          <w:szCs w:val="22"/>
        </w:rPr>
        <w:t xml:space="preserve"> </w:t>
      </w:r>
      <w:r w:rsidR="00244AB7" w:rsidRPr="00A92C38">
        <w:rPr>
          <w:sz w:val="22"/>
          <w:szCs w:val="22"/>
        </w:rPr>
        <w:t>Kwestia naruszenia interesu prawnego Wnioskodawc</w:t>
      </w:r>
      <w:r w:rsidR="009705BD">
        <w:rPr>
          <w:sz w:val="22"/>
          <w:szCs w:val="22"/>
        </w:rPr>
        <w:t>ów</w:t>
      </w:r>
      <w:r w:rsidR="00244AB7" w:rsidRPr="00A92C38">
        <w:rPr>
          <w:sz w:val="22"/>
          <w:szCs w:val="22"/>
        </w:rPr>
        <w:t xml:space="preserve"> nie znajduje</w:t>
      </w:r>
      <w:r w:rsidR="009D2BAF" w:rsidRPr="00A92C38">
        <w:rPr>
          <w:sz w:val="22"/>
          <w:szCs w:val="22"/>
        </w:rPr>
        <w:t xml:space="preserve"> bowiem</w:t>
      </w:r>
      <w:r w:rsidR="00244AB7" w:rsidRPr="00A92C38">
        <w:rPr>
          <w:sz w:val="22"/>
          <w:szCs w:val="22"/>
        </w:rPr>
        <w:t xml:space="preserve"> potwierdzenia w materiale dowodowym dotyczącym sytuacji planistycznej</w:t>
      </w:r>
      <w:r w:rsidR="009D2BAF" w:rsidRPr="00A92C38">
        <w:rPr>
          <w:sz w:val="22"/>
          <w:szCs w:val="22"/>
        </w:rPr>
        <w:t xml:space="preserve"> ich</w:t>
      </w:r>
      <w:r w:rsidR="00244AB7" w:rsidRPr="00A92C38">
        <w:rPr>
          <w:sz w:val="22"/>
          <w:szCs w:val="22"/>
        </w:rPr>
        <w:t xml:space="preserve"> nieruchomości</w:t>
      </w:r>
      <w:r w:rsidR="009705BD">
        <w:rPr>
          <w:sz w:val="22"/>
          <w:szCs w:val="22"/>
        </w:rPr>
        <w:t>. O</w:t>
      </w:r>
      <w:r w:rsidR="009D2BAF" w:rsidRPr="00A92C38">
        <w:rPr>
          <w:sz w:val="22"/>
          <w:szCs w:val="22"/>
        </w:rPr>
        <w:t>pisując tę sytuację należy stwierdzić co następuje.</w:t>
      </w:r>
    </w:p>
    <w:p w:rsidR="009D2BAF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Dnia 26 października 2011 r. Rada Miejska Tomaszowa Mazowieckiego podjęła Uchwałę Nr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XVII/146/2011 w sprawie przystąpienia do sporządzenia miejscowego planu zagospodarowania przestrzennego Centrum – rejonu Placu Kościuszki i Alei Marszałka Piłsudskiego w Tomaszowie Mazowieckim. O podjęciu ww. uchwały oraz o możliwości składania wniosków do planu poinformowano poprzez ogłoszenie, które ukazało się w Tomaszowskim Informatorze Tygodniowym oraz w Biuletynie Informacji Publicznej Urzędu Miasta, a także poprzez obwieszczenie wywieszone na tabl</w:t>
      </w:r>
      <w:r w:rsidR="009D2BAF" w:rsidRPr="00A92C38">
        <w:rPr>
          <w:sz w:val="22"/>
          <w:szCs w:val="22"/>
        </w:rPr>
        <w:t>icy ogłoszeń w Urzędzie Miasta.</w:t>
      </w:r>
    </w:p>
    <w:p w:rsidR="009D2BAF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Dnia 28 grudnia 2011 roku Rada Miejska Tomaszowa Mazowieckiego podjęła Uchwałę Nr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XX/178/2011 o zmianie ww. uchwały</w:t>
      </w:r>
      <w:r w:rsidR="00B95C59" w:rsidRPr="00A92C38">
        <w:rPr>
          <w:sz w:val="22"/>
          <w:szCs w:val="22"/>
        </w:rPr>
        <w:t xml:space="preserve"> Nr XVII/146/2011</w:t>
      </w:r>
      <w:r w:rsidRPr="00A92C38">
        <w:rPr>
          <w:sz w:val="22"/>
          <w:szCs w:val="22"/>
        </w:rPr>
        <w:t xml:space="preserve">. O </w:t>
      </w:r>
      <w:r w:rsidR="00B95C59" w:rsidRPr="00A92C38">
        <w:rPr>
          <w:sz w:val="22"/>
          <w:szCs w:val="22"/>
        </w:rPr>
        <w:t xml:space="preserve">jej </w:t>
      </w:r>
      <w:r w:rsidRPr="00A92C38">
        <w:rPr>
          <w:sz w:val="22"/>
          <w:szCs w:val="22"/>
        </w:rPr>
        <w:t>podjęciu oraz o ponownej możliwości składania wniosków do planu również poinformowano poprzez ogłoszenie, które ukazało się w Tomaszowskim Informatorze Tygodniowym oraz w Biuletynie Informacji Publicznej Urzędu Miasta, a także poprzez obwieszczenie wywieszone na tabl</w:t>
      </w:r>
      <w:r w:rsidR="009D2BAF" w:rsidRPr="00A92C38">
        <w:rPr>
          <w:sz w:val="22"/>
          <w:szCs w:val="22"/>
        </w:rPr>
        <w:t>icy ogłoszeń w Urzędzie Miasta.</w:t>
      </w:r>
    </w:p>
    <w:p w:rsidR="009D2BAF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W trakcie prac planistycznych projekt planu dwukrotnie wyłożono do publicznego wglądu w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siedzibie Urzędu Miasta w Tomaszowie Mazowieckim. Pierwszy raz w dniach od 19 maja 2014 r. do 18 czerwca 2014 r. i ponownie w dniach od 26 stycznia 2015 r. do 24 lutego 2015 r. W dniu 30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maja 2014 r. oraz w dniu 18 lutego 2015 r. odbyły się dyskusje publiczne nad przyjętymi w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projekcie planu rozwiązaniami. Za każdym razem informowano poprzez ogłoszenie w lokalnej prasie oraz w Biuletynie Informacji Publicznej Urzędu Miasta, a także poprzez obwieszczenie wywieszone na tablicy ogłoszeń w Urzędzie Miasta o możliwości zapoznania się z wyłożonym projektem planu, o terminie dyskusji publicznej oraz o prawie do składania uwag do rozwiązań zap</w:t>
      </w:r>
      <w:r w:rsidR="009D2BAF" w:rsidRPr="00A92C38">
        <w:rPr>
          <w:sz w:val="22"/>
          <w:szCs w:val="22"/>
        </w:rPr>
        <w:t>roponowanych w projekcie planu.</w:t>
      </w:r>
    </w:p>
    <w:p w:rsidR="009D2BAF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 xml:space="preserve">W czasie gdy trwały prace nad projektem planu miejscowego, </w:t>
      </w:r>
      <w:r w:rsidR="009D2BAF" w:rsidRPr="00A92C38">
        <w:rPr>
          <w:sz w:val="22"/>
          <w:szCs w:val="22"/>
        </w:rPr>
        <w:t>Wnioskodawcy</w:t>
      </w:r>
      <w:r w:rsidRPr="00A92C38">
        <w:rPr>
          <w:sz w:val="22"/>
          <w:szCs w:val="22"/>
        </w:rPr>
        <w:t xml:space="preserve"> wystąpili z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 xml:space="preserve">wnioskiem o ustalenie warunków zabudowy dla inwestycji </w:t>
      </w:r>
      <w:r w:rsidR="002E4F7C" w:rsidRPr="00A92C38">
        <w:rPr>
          <w:sz w:val="22"/>
          <w:szCs w:val="22"/>
        </w:rPr>
        <w:t>zlokalizowanej na działce nr ewid. 94, obręb 12 przy ul.</w:t>
      </w:r>
      <w:r w:rsidR="002E4F7C">
        <w:rPr>
          <w:sz w:val="22"/>
          <w:szCs w:val="22"/>
        </w:rPr>
        <w:t> </w:t>
      </w:r>
      <w:r w:rsidR="002E4F7C" w:rsidRPr="00A92C38">
        <w:rPr>
          <w:sz w:val="22"/>
          <w:szCs w:val="22"/>
        </w:rPr>
        <w:t>Krzyżowej w Tomaszowie Mazowieckim</w:t>
      </w:r>
      <w:r w:rsidR="002E4F7C">
        <w:rPr>
          <w:sz w:val="22"/>
          <w:szCs w:val="22"/>
        </w:rPr>
        <w:t>,</w:t>
      </w:r>
      <w:r w:rsidR="002E4F7C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>polegającej na budowie dwóch budynków mieszkalnych jednorodzinnych z dobudowanymi do tych budynków garażami oraz b</w:t>
      </w:r>
      <w:r w:rsidR="002E4F7C">
        <w:rPr>
          <w:sz w:val="22"/>
          <w:szCs w:val="22"/>
        </w:rPr>
        <w:t>udowie dwóch wiat gospodarczych</w:t>
      </w:r>
      <w:r w:rsidR="00B95C59" w:rsidRPr="00A92C38">
        <w:rPr>
          <w:sz w:val="22"/>
          <w:szCs w:val="22"/>
        </w:rPr>
        <w:t xml:space="preserve">. </w:t>
      </w:r>
      <w:r w:rsidRPr="00A92C38">
        <w:rPr>
          <w:sz w:val="22"/>
          <w:szCs w:val="22"/>
        </w:rPr>
        <w:t xml:space="preserve">Z uwagi na fakt, że działka </w:t>
      </w:r>
      <w:r w:rsidR="00B95C59" w:rsidRPr="00A92C38">
        <w:rPr>
          <w:sz w:val="22"/>
          <w:szCs w:val="22"/>
        </w:rPr>
        <w:t xml:space="preserve">ta </w:t>
      </w:r>
      <w:r w:rsidRPr="00A92C38">
        <w:rPr>
          <w:sz w:val="22"/>
          <w:szCs w:val="22"/>
        </w:rPr>
        <w:t>znajdowała się w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obszarze, dla którego przystąpiono do sporządzenia planu miejscowego, postanowieniem z dnia 26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lipca 2012 r. zawieszono na podstawie art. 62 ust. 1 ustawy o planowaniu i zagospodarowaniu przestrzennym postępowanie do</w:t>
      </w:r>
      <w:r w:rsidR="002E4F7C">
        <w:rPr>
          <w:sz w:val="22"/>
          <w:szCs w:val="22"/>
        </w:rPr>
        <w:t> </w:t>
      </w:r>
      <w:r w:rsidRPr="00A92C38">
        <w:rPr>
          <w:sz w:val="22"/>
          <w:szCs w:val="22"/>
        </w:rPr>
        <w:t>czasu uchwalenia planu jednak nie dłużej niż na czas określony w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ww. przepisie tj. 9 miesięcy od</w:t>
      </w:r>
      <w:r w:rsidR="002E4F7C">
        <w:rPr>
          <w:sz w:val="22"/>
          <w:szCs w:val="22"/>
        </w:rPr>
        <w:t> </w:t>
      </w:r>
      <w:r w:rsidRPr="00A92C38">
        <w:rPr>
          <w:sz w:val="22"/>
          <w:szCs w:val="22"/>
        </w:rPr>
        <w:t xml:space="preserve">dnia złożenia wniosku. Z uwagi na fakt, że w tym czasie planu nie uchwalono, postępowanie zostało podjęte. Ostatecznie dnia 8 maja 2014 r. wydano </w:t>
      </w:r>
      <w:r w:rsidR="009D2BAF" w:rsidRPr="00A92C38">
        <w:rPr>
          <w:sz w:val="22"/>
          <w:szCs w:val="22"/>
        </w:rPr>
        <w:t>Wnioskodawcom</w:t>
      </w:r>
      <w:r w:rsidRPr="00A92C38">
        <w:rPr>
          <w:sz w:val="22"/>
          <w:szCs w:val="22"/>
        </w:rPr>
        <w:t xml:space="preserve"> decyzję nr 55/W/2014 (znak sprawy BAM.6730.27.ZL/KB) ustalającą warunki zabudowy dla inwestycji polegającej na</w:t>
      </w:r>
      <w:r w:rsidR="002E4F7C">
        <w:rPr>
          <w:sz w:val="22"/>
          <w:szCs w:val="22"/>
        </w:rPr>
        <w:t> </w:t>
      </w:r>
      <w:r w:rsidRPr="00A92C38">
        <w:rPr>
          <w:sz w:val="22"/>
          <w:szCs w:val="22"/>
        </w:rPr>
        <w:t>budowie dwóch budynków mieszkalnych jednorodzinnych z dobudowanymi do tych budynków garażami oraz budowie dwóch wiat gospodarczych, zlokalizowanej na działce nr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ewid. 94, obręb 12 przy ul.</w:t>
      </w:r>
      <w:r w:rsidR="002E4F7C">
        <w:rPr>
          <w:sz w:val="22"/>
          <w:szCs w:val="22"/>
        </w:rPr>
        <w:t> </w:t>
      </w:r>
      <w:r w:rsidRPr="00A92C38">
        <w:rPr>
          <w:sz w:val="22"/>
          <w:szCs w:val="22"/>
        </w:rPr>
        <w:t>Krzyż</w:t>
      </w:r>
      <w:r w:rsidR="009D2BAF" w:rsidRPr="00A92C38">
        <w:rPr>
          <w:sz w:val="22"/>
          <w:szCs w:val="22"/>
        </w:rPr>
        <w:t xml:space="preserve">owej w Tomaszowie Mazowieckim. </w:t>
      </w:r>
    </w:p>
    <w:p w:rsidR="009D2BAF" w:rsidRPr="00A92C38" w:rsidRDefault="009D2BAF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Z powyższych faktów wynika</w:t>
      </w:r>
      <w:r w:rsidR="00244AB7" w:rsidRPr="00A92C38">
        <w:rPr>
          <w:sz w:val="22"/>
          <w:szCs w:val="22"/>
        </w:rPr>
        <w:t>, że od momentu podjęcia uchwały o przystąpieniu do</w:t>
      </w:r>
      <w:r w:rsidR="003553D4">
        <w:rPr>
          <w:sz w:val="22"/>
          <w:szCs w:val="22"/>
        </w:rPr>
        <w:t> </w:t>
      </w:r>
      <w:r w:rsidR="00244AB7" w:rsidRPr="00A92C38">
        <w:rPr>
          <w:sz w:val="22"/>
          <w:szCs w:val="22"/>
        </w:rPr>
        <w:t>sporządzenia planu, do czasu jego uchwalenia upłynęło trzy i pół roku. W tym czasie dwukrotnie były publikowane w lokalnej prasie, w internecie oraz na tablicy ogłoszeń Urzędu Miasta ogłoszenia o</w:t>
      </w:r>
      <w:r w:rsidR="003553D4">
        <w:rPr>
          <w:sz w:val="22"/>
          <w:szCs w:val="22"/>
        </w:rPr>
        <w:t> </w:t>
      </w:r>
      <w:r w:rsidR="00244AB7" w:rsidRPr="00A92C38">
        <w:rPr>
          <w:sz w:val="22"/>
          <w:szCs w:val="22"/>
        </w:rPr>
        <w:t>możliwości składania wniosków do planu, projekt planu był dwukrotnie wykładany do publicznego wglądu, o czym ogłaszano w analogiczny sposób. W ogłoszeniach tych była również informacja o</w:t>
      </w:r>
      <w:r w:rsidR="003553D4">
        <w:rPr>
          <w:sz w:val="22"/>
          <w:szCs w:val="22"/>
        </w:rPr>
        <w:t> </w:t>
      </w:r>
      <w:r w:rsidR="00244AB7" w:rsidRPr="00A92C38">
        <w:rPr>
          <w:sz w:val="22"/>
          <w:szCs w:val="22"/>
        </w:rPr>
        <w:t xml:space="preserve">możliwości składania uwag oraz o dyskusji publicznej, w trakcie której można było również wnosić swoje uwagi. </w:t>
      </w:r>
    </w:p>
    <w:p w:rsidR="009D2BAF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Poza tym, w toku postępowania administracyjnego w sprawie ustalenia warunków zabudowy na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działce nr ewid. 94 obręb 12</w:t>
      </w:r>
      <w:r w:rsidR="00B95C59" w:rsidRPr="00A92C38">
        <w:rPr>
          <w:sz w:val="22"/>
          <w:szCs w:val="22"/>
        </w:rPr>
        <w:t>,</w:t>
      </w:r>
      <w:r w:rsidRPr="00A92C38">
        <w:rPr>
          <w:sz w:val="22"/>
          <w:szCs w:val="22"/>
        </w:rPr>
        <w:t xml:space="preserve"> </w:t>
      </w:r>
      <w:r w:rsidR="009D2BAF" w:rsidRPr="00A92C38">
        <w:rPr>
          <w:sz w:val="22"/>
          <w:szCs w:val="22"/>
        </w:rPr>
        <w:t>Wnioskodawcy</w:t>
      </w:r>
      <w:r w:rsidRPr="00A92C38">
        <w:rPr>
          <w:sz w:val="22"/>
          <w:szCs w:val="22"/>
        </w:rPr>
        <w:t xml:space="preserve"> pozyskali informację o tym, że ich nieruchomość znajduje się w obszarze, dla którego opracowywan</w:t>
      </w:r>
      <w:r w:rsidR="00B95C59" w:rsidRPr="00A92C38">
        <w:rPr>
          <w:sz w:val="22"/>
          <w:szCs w:val="22"/>
        </w:rPr>
        <w:t>y jest plan miejscowy (np.</w:t>
      </w:r>
      <w:r w:rsidRPr="00A92C38">
        <w:rPr>
          <w:sz w:val="22"/>
          <w:szCs w:val="22"/>
        </w:rPr>
        <w:t xml:space="preserve"> z uzasadnienia zawieszenia postępowania</w:t>
      </w:r>
      <w:r w:rsidR="00B95C59" w:rsidRPr="00A92C38">
        <w:rPr>
          <w:sz w:val="22"/>
          <w:szCs w:val="22"/>
        </w:rPr>
        <w:t>)</w:t>
      </w:r>
      <w:r w:rsidRPr="00A92C38">
        <w:rPr>
          <w:sz w:val="22"/>
          <w:szCs w:val="22"/>
        </w:rPr>
        <w:t xml:space="preserve">. Również z pism, składanych przez </w:t>
      </w:r>
      <w:r w:rsidR="009D2BAF" w:rsidRPr="00A92C38">
        <w:rPr>
          <w:sz w:val="22"/>
          <w:szCs w:val="22"/>
        </w:rPr>
        <w:t>Wnioskodawców</w:t>
      </w:r>
      <w:r w:rsidRPr="00A92C38">
        <w:rPr>
          <w:sz w:val="22"/>
          <w:szCs w:val="22"/>
        </w:rPr>
        <w:t xml:space="preserve"> w ww. postępowaniu administracyjnym wynika, że mieli wiedzę o tym, że opracowywany jest plan miejscowy, dla obszaru w którym znajduje się ich nieruchomość. Pomimo tego nie skorzystali z przysługujących im praw i nie złożyli żadnych wniosków, uwag, ani nie uczes</w:t>
      </w:r>
      <w:r w:rsidR="009D2BAF" w:rsidRPr="00A92C38">
        <w:rPr>
          <w:sz w:val="22"/>
          <w:szCs w:val="22"/>
        </w:rPr>
        <w:t>tniczyli w dyskusji publicznej.</w:t>
      </w:r>
    </w:p>
    <w:p w:rsidR="00681314" w:rsidRPr="00A92C38" w:rsidRDefault="00244AB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Istotnym jest również, fakt, że zgodnie z art. 65 ust. 1 pkt 2 i ust. 2 ustawy o planowaniu i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zagospodarowaniu przestrzennym organ, który wydał decyzję o warunkach zabudowy i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zagospodarowaniu terenu stwierdza jej wygaśnięcie jeżeli dla terenu uchwalono plan miejscowy, którego ustalenia są inne niż w wydanej decyzji. Powyższego przepisu nie stosuje się, jeżeli została wydana ostateczna decyzja o pozwoleniu na budowę. Zgodnie z pismem Wydziału Geodezyjno – Budowlanego Zespołu ds. Budownictwa Starostwa Powiatowego w Tomaszowie Mazowieckim znak GB.6740.3.47.2015 z dnia 26 listopada 2015 r. dla inwestycji, dla której Prezydent Miasta ustalił warunki zabudowy decyzją nr 55/W/2014 z dnia 8 maja 2014 r. wydano pozwolenie na budowę, które stało się ostateczne przed dniem 24 czerwca 2015 r. tj. przed dniem wejścia w życie miejscowego planu zagospodarowania przestrzennego Centrum – rejonu Placu Kościuszki i Alei Marszałka Piłsudskiego w Tomaszowie Mazowieckim obejmującego swoimi ustaleniami teren, dla którego wydano ww. decyzję o warunkach zabudowy.</w:t>
      </w:r>
      <w:r w:rsidR="00B95C59" w:rsidRPr="00A92C38">
        <w:rPr>
          <w:sz w:val="22"/>
          <w:szCs w:val="22"/>
        </w:rPr>
        <w:t xml:space="preserve"> Tym samym uprawnienie wynikające z ww. decyzji administracyjnej nie zostało naruszone przedmiotową uchwałą.</w:t>
      </w:r>
    </w:p>
    <w:p w:rsidR="00484C8E" w:rsidRDefault="00994426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Obecnie dla przedmiotow</w:t>
      </w:r>
      <w:r w:rsidR="00275891" w:rsidRPr="00A92C38">
        <w:rPr>
          <w:sz w:val="22"/>
          <w:szCs w:val="22"/>
        </w:rPr>
        <w:t>ej</w:t>
      </w:r>
      <w:r w:rsidRPr="00A92C38">
        <w:rPr>
          <w:sz w:val="22"/>
          <w:szCs w:val="22"/>
        </w:rPr>
        <w:t xml:space="preserve"> </w:t>
      </w:r>
      <w:r w:rsidR="00275891" w:rsidRPr="00A92C38">
        <w:rPr>
          <w:sz w:val="22"/>
          <w:szCs w:val="22"/>
        </w:rPr>
        <w:t>dział</w:t>
      </w:r>
      <w:r w:rsidRPr="00A92C38">
        <w:rPr>
          <w:sz w:val="22"/>
          <w:szCs w:val="22"/>
        </w:rPr>
        <w:t>k</w:t>
      </w:r>
      <w:r w:rsidR="00275891" w:rsidRPr="00A92C38">
        <w:rPr>
          <w:sz w:val="22"/>
          <w:szCs w:val="22"/>
        </w:rPr>
        <w:t>i</w:t>
      </w:r>
      <w:r w:rsidRPr="00A92C38">
        <w:rPr>
          <w:sz w:val="22"/>
          <w:szCs w:val="22"/>
        </w:rPr>
        <w:t xml:space="preserve"> obowiązują ustalenia uchwały Rady Miejskiej Tomaszowa Mazowieckiego nr IX/72/2015 z dnia 29 kwietnia 2015 r. w sprawie miejscowego planu zagospodarowania przestrzennego Centrum – rejonu Placu Kościuszki i Alei Marszałka Piłsudskiego w Tomaszowie Mazowieckim</w:t>
      </w:r>
      <w:r w:rsidR="00E82B3C">
        <w:rPr>
          <w:sz w:val="22"/>
          <w:szCs w:val="22"/>
        </w:rPr>
        <w:t xml:space="preserve">. Powyższy plan obejmuje swoimi ustaleniami nie tylko działkę Wnioskodawców i działkę z nią sąsiadującą nr ewid. 97, ale całe ścisłe centrum miasta, między ulicami Słowackiego, Jerozolimską, Św. Antoniego, Tkacką, Górną i Legionów. </w:t>
      </w:r>
    </w:p>
    <w:p w:rsidR="00B95C59" w:rsidRPr="00A92C38" w:rsidRDefault="00B95C59" w:rsidP="00A92C38">
      <w:pPr>
        <w:spacing w:line="280" w:lineRule="exact"/>
        <w:ind w:firstLine="567"/>
        <w:jc w:val="both"/>
        <w:rPr>
          <w:rStyle w:val="Wyrnienieintensywne"/>
          <w:bCs w:val="0"/>
          <w:i w:val="0"/>
          <w:iCs w:val="0"/>
          <w:color w:val="auto"/>
          <w:sz w:val="22"/>
          <w:szCs w:val="22"/>
        </w:rPr>
      </w:pPr>
      <w:r w:rsidRPr="00A92C38">
        <w:rPr>
          <w:sz w:val="22"/>
          <w:szCs w:val="22"/>
        </w:rPr>
        <w:t>Zgodnie z ustaleniami</w:t>
      </w:r>
      <w:r w:rsidR="00E82B3C">
        <w:rPr>
          <w:sz w:val="22"/>
          <w:szCs w:val="22"/>
        </w:rPr>
        <w:t xml:space="preserve"> ww. planu miejscowego</w:t>
      </w:r>
      <w:r w:rsidRPr="00A92C38">
        <w:rPr>
          <w:sz w:val="22"/>
          <w:szCs w:val="22"/>
        </w:rPr>
        <w:t xml:space="preserve"> działka nr ewid. 94 obręb 12 znajduje się w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 xml:space="preserve">terenie oznaczonym symbolem 3.07.M/U, dla którego </w:t>
      </w:r>
      <w:r w:rsidR="00A92C38" w:rsidRPr="00A92C38">
        <w:rPr>
          <w:sz w:val="22"/>
          <w:szCs w:val="22"/>
        </w:rPr>
        <w:t xml:space="preserve">w </w:t>
      </w:r>
      <w:r w:rsidRPr="00A92C38">
        <w:rPr>
          <w:sz w:val="22"/>
          <w:szCs w:val="22"/>
        </w:rPr>
        <w:t xml:space="preserve">§ 29 </w:t>
      </w:r>
      <w:r w:rsidR="00A92C38" w:rsidRPr="00A92C38">
        <w:rPr>
          <w:sz w:val="22"/>
          <w:szCs w:val="22"/>
        </w:rPr>
        <w:t xml:space="preserve">uchwały </w:t>
      </w:r>
      <w:r w:rsidRPr="00A92C38">
        <w:rPr>
          <w:sz w:val="22"/>
          <w:szCs w:val="22"/>
        </w:rPr>
        <w:t>ustal</w:t>
      </w:r>
      <w:r w:rsidR="00A92C38" w:rsidRPr="00A92C38">
        <w:rPr>
          <w:sz w:val="22"/>
          <w:szCs w:val="22"/>
        </w:rPr>
        <w:t>ono</w:t>
      </w:r>
      <w:r w:rsidRPr="00A92C38">
        <w:rPr>
          <w:sz w:val="22"/>
          <w:szCs w:val="22"/>
        </w:rPr>
        <w:t xml:space="preserve"> </w:t>
      </w:r>
      <w:r w:rsidR="00A92C38" w:rsidRPr="00A92C38">
        <w:rPr>
          <w:sz w:val="22"/>
          <w:szCs w:val="22"/>
        </w:rPr>
        <w:t>m.</w:t>
      </w:r>
      <w:r w:rsidR="003553D4">
        <w:rPr>
          <w:sz w:val="22"/>
          <w:szCs w:val="22"/>
        </w:rPr>
        <w:t> </w:t>
      </w:r>
      <w:r w:rsidR="00A92C38" w:rsidRPr="00A92C38">
        <w:rPr>
          <w:sz w:val="22"/>
          <w:szCs w:val="22"/>
        </w:rPr>
        <w:t>in.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przeznaczenie podstawowe – tereny zabudowy mieszkaniowo – usługowej, położone całkowicie w strefie ochrony konserwatorskiej historycznego układu przestrzennego</w:t>
      </w:r>
      <w:r w:rsidR="00A92C38" w:rsidRPr="00A92C38">
        <w:rPr>
          <w:sz w:val="22"/>
          <w:szCs w:val="22"/>
        </w:rPr>
        <w:t xml:space="preserve">, </w:t>
      </w:r>
      <w:r w:rsidRPr="00A92C38">
        <w:rPr>
          <w:sz w:val="22"/>
          <w:szCs w:val="22"/>
        </w:rPr>
        <w:t xml:space="preserve">maksymalną wysokość zabudowy </w:t>
      </w:r>
      <w:r w:rsidR="00A92C38" w:rsidRPr="00A92C38">
        <w:rPr>
          <w:sz w:val="22"/>
          <w:szCs w:val="22"/>
        </w:rPr>
        <w:t xml:space="preserve">do </w:t>
      </w:r>
      <w:r w:rsidRPr="00A92C38">
        <w:rPr>
          <w:sz w:val="22"/>
          <w:szCs w:val="22"/>
        </w:rPr>
        <w:t xml:space="preserve">16 m oraz </w:t>
      </w:r>
      <w:r w:rsidRPr="00A92C38">
        <w:rPr>
          <w:rStyle w:val="Wyrnienieintensywne"/>
          <w:b w:val="0"/>
          <w:i w:val="0"/>
          <w:color w:val="auto"/>
          <w:sz w:val="22"/>
          <w:szCs w:val="22"/>
        </w:rPr>
        <w:t>lini</w:t>
      </w:r>
      <w:r w:rsidR="00A92C38" w:rsidRPr="00A92C38">
        <w:rPr>
          <w:rStyle w:val="Wyrnienieintensywne"/>
          <w:b w:val="0"/>
          <w:i w:val="0"/>
          <w:color w:val="auto"/>
          <w:sz w:val="22"/>
          <w:szCs w:val="22"/>
        </w:rPr>
        <w:t>e</w:t>
      </w:r>
      <w:r w:rsidRPr="00A92C38">
        <w:rPr>
          <w:rStyle w:val="Wyrnienieintensywne"/>
          <w:b w:val="0"/>
          <w:i w:val="0"/>
          <w:color w:val="auto"/>
          <w:sz w:val="22"/>
          <w:szCs w:val="22"/>
        </w:rPr>
        <w:t xml:space="preserve"> zabudowy </w:t>
      </w:r>
      <w:r w:rsidR="00A92C38" w:rsidRPr="00A92C38">
        <w:rPr>
          <w:rStyle w:val="Wyrnienieintensywne"/>
          <w:b w:val="0"/>
          <w:i w:val="0"/>
          <w:color w:val="auto"/>
          <w:sz w:val="22"/>
          <w:szCs w:val="22"/>
        </w:rPr>
        <w:t>zgodnie z</w:t>
      </w:r>
      <w:r w:rsidRPr="00A92C38">
        <w:rPr>
          <w:rStyle w:val="Wyrnienieintensywne"/>
          <w:b w:val="0"/>
          <w:i w:val="0"/>
          <w:color w:val="auto"/>
          <w:sz w:val="22"/>
          <w:szCs w:val="22"/>
        </w:rPr>
        <w:t xml:space="preserve"> rysunk</w:t>
      </w:r>
      <w:r w:rsidR="00A92C38" w:rsidRPr="00A92C38">
        <w:rPr>
          <w:rStyle w:val="Wyrnienieintensywne"/>
          <w:b w:val="0"/>
          <w:i w:val="0"/>
          <w:color w:val="auto"/>
          <w:sz w:val="22"/>
          <w:szCs w:val="22"/>
        </w:rPr>
        <w:t>iem</w:t>
      </w:r>
      <w:r w:rsidRPr="00A92C38">
        <w:rPr>
          <w:rStyle w:val="Wyrnienieintensywne"/>
          <w:b w:val="0"/>
          <w:i w:val="0"/>
          <w:color w:val="auto"/>
          <w:sz w:val="22"/>
          <w:szCs w:val="22"/>
        </w:rPr>
        <w:t xml:space="preserve"> planu.</w:t>
      </w:r>
    </w:p>
    <w:p w:rsidR="00681314" w:rsidRPr="00A92C38" w:rsidRDefault="00994426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Z</w:t>
      </w:r>
      <w:r w:rsidRPr="00994426">
        <w:rPr>
          <w:sz w:val="22"/>
          <w:szCs w:val="22"/>
        </w:rPr>
        <w:t xml:space="preserve">arzut </w:t>
      </w:r>
      <w:r w:rsidRPr="00A92C38">
        <w:rPr>
          <w:sz w:val="22"/>
          <w:szCs w:val="22"/>
        </w:rPr>
        <w:t>Wnioskodawców</w:t>
      </w:r>
      <w:r w:rsidRPr="00994426">
        <w:rPr>
          <w:sz w:val="22"/>
          <w:szCs w:val="22"/>
        </w:rPr>
        <w:t xml:space="preserve"> dotycząc</w:t>
      </w:r>
      <w:r w:rsidRPr="00A92C38">
        <w:rPr>
          <w:sz w:val="22"/>
          <w:szCs w:val="22"/>
        </w:rPr>
        <w:t>y niewłaściwego</w:t>
      </w:r>
      <w:r w:rsidRPr="00994426">
        <w:rPr>
          <w:sz w:val="22"/>
          <w:szCs w:val="22"/>
        </w:rPr>
        <w:t xml:space="preserve"> w ich ocenie, przeznaczenia oraz zasad zagospodarowania </w:t>
      </w:r>
      <w:r w:rsidR="009705BD">
        <w:rPr>
          <w:sz w:val="22"/>
          <w:szCs w:val="22"/>
        </w:rPr>
        <w:t xml:space="preserve">ww. </w:t>
      </w:r>
      <w:r w:rsidRPr="00994426">
        <w:rPr>
          <w:sz w:val="22"/>
          <w:szCs w:val="22"/>
        </w:rPr>
        <w:t xml:space="preserve">terenu, na którym znajduje się ich nieruchomość </w:t>
      </w:r>
      <w:r w:rsidRPr="00A92C38">
        <w:rPr>
          <w:sz w:val="22"/>
          <w:szCs w:val="22"/>
        </w:rPr>
        <w:t>nie znajduje odzwierciedlenia w</w:t>
      </w:r>
      <w:r w:rsidR="00681314" w:rsidRPr="00A92C38">
        <w:rPr>
          <w:sz w:val="22"/>
          <w:szCs w:val="22"/>
        </w:rPr>
        <w:t> </w:t>
      </w:r>
      <w:r w:rsidRPr="00A92C38">
        <w:rPr>
          <w:sz w:val="22"/>
          <w:szCs w:val="22"/>
        </w:rPr>
        <w:t>obowiązującym stanie prawnym.</w:t>
      </w:r>
    </w:p>
    <w:p w:rsidR="004721B5" w:rsidRPr="00A92C38" w:rsidRDefault="00994426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Z</w:t>
      </w:r>
      <w:r w:rsidRPr="00994426">
        <w:rPr>
          <w:sz w:val="22"/>
          <w:szCs w:val="22"/>
        </w:rPr>
        <w:t xml:space="preserve">godnie </w:t>
      </w:r>
      <w:r w:rsidRPr="00A92C38">
        <w:rPr>
          <w:sz w:val="22"/>
          <w:szCs w:val="22"/>
        </w:rPr>
        <w:t xml:space="preserve">bowiem </w:t>
      </w:r>
      <w:r w:rsidRPr="00994426">
        <w:rPr>
          <w:sz w:val="22"/>
          <w:szCs w:val="22"/>
        </w:rPr>
        <w:t>z art.  15 ust. 1 ustawy o planowaniu i zagospodarowaniu przestrzennym projekt miejscowego planu zagospodarowania przestrzennego musi być sporządzony zgodnie z zapisami studium uwarunkowań i kierunków zagospodarowania przestrzennego, a rada gminy może uchwalić plan miejscowy jedynie po stwierdzeniu, że nie narus</w:t>
      </w:r>
      <w:r w:rsidR="003553D4">
        <w:rPr>
          <w:sz w:val="22"/>
          <w:szCs w:val="22"/>
        </w:rPr>
        <w:t>za on ustaleń studium (art.  20</w:t>
      </w:r>
      <w:r w:rsidRPr="00994426">
        <w:rPr>
          <w:sz w:val="22"/>
          <w:szCs w:val="22"/>
        </w:rPr>
        <w:t xml:space="preserve"> ust. 1 ww. ustawy).</w:t>
      </w:r>
      <w:r w:rsidR="00681314" w:rsidRPr="00A92C38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>Według</w:t>
      </w:r>
      <w:r w:rsidRPr="00994426">
        <w:rPr>
          <w:sz w:val="22"/>
          <w:szCs w:val="22"/>
        </w:rPr>
        <w:t xml:space="preserve"> obowiązując</w:t>
      </w:r>
      <w:r w:rsidRPr="00A92C38">
        <w:rPr>
          <w:sz w:val="22"/>
          <w:szCs w:val="22"/>
        </w:rPr>
        <w:t>ego</w:t>
      </w:r>
      <w:r w:rsidRPr="00994426">
        <w:rPr>
          <w:sz w:val="22"/>
          <w:szCs w:val="22"/>
        </w:rPr>
        <w:t xml:space="preserve"> studium uwarunkowań i kierunków zagospodarowania przestrzennego miasta Tomaszowa Mazowieckiego (uchwalon</w:t>
      </w:r>
      <w:r w:rsidRPr="00A92C38">
        <w:rPr>
          <w:sz w:val="22"/>
          <w:szCs w:val="22"/>
        </w:rPr>
        <w:t>ego</w:t>
      </w:r>
      <w:r w:rsidRPr="00994426">
        <w:rPr>
          <w:sz w:val="22"/>
          <w:szCs w:val="22"/>
        </w:rPr>
        <w:t xml:space="preserve"> uchwałą nr LI/445/2009 Rady Miejskiej Tomaszowa Mazowieckiego z dnia 18 grudnia 2009 r.) przedmiotowy teren znajduje się w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 xml:space="preserve">strefie I mieszkaniowo – usługowej, o wyznaczonym kierunku zmian w strukturze przestrzennej – tereny zabudowy mieszkaniowej śródmiejskiej (I-MŚ). </w:t>
      </w:r>
      <w:r w:rsidRPr="00A92C38">
        <w:rPr>
          <w:sz w:val="22"/>
          <w:szCs w:val="22"/>
        </w:rPr>
        <w:t>O</w:t>
      </w:r>
      <w:r w:rsidRPr="00994426">
        <w:rPr>
          <w:sz w:val="22"/>
          <w:szCs w:val="22"/>
        </w:rPr>
        <w:t xml:space="preserve">mawiany teren zawiera się </w:t>
      </w:r>
      <w:r w:rsidRPr="00A92C38">
        <w:rPr>
          <w:sz w:val="22"/>
          <w:szCs w:val="22"/>
        </w:rPr>
        <w:t xml:space="preserve">również </w:t>
      </w:r>
      <w:r w:rsidRPr="00994426">
        <w:rPr>
          <w:sz w:val="22"/>
          <w:szCs w:val="22"/>
        </w:rPr>
        <w:t>w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>wyznaczonych w Studium granicach strefy ochrony konserwatorskiej historycznych układów przestrzennych „B”. Z treści Studium wynika, że uwarunkowania kulturowe miasta nie stwarzają ograniczeń wykluczających rozwój inwestycyjny, natomiast warunkują ten rozwój m.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>in.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>w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>wyznaczonych strefach ochrony konserwatorskiej. Zgodnie z ustaleniami Studium w strefie ochrony konserwatorskiej historycznych układów przestrzennych „B” ochronie winny podlegać: układ urbanistyczny, w tym: sieć uliczna, linie regulacyjne ulic, osie kompozycyjne, dominanty archeologiczne, akcenty historyczne, charakter pierzei, wysokość i skala zabudowy, zabudowa tradycyjna w tym: zespoły zabudowy rzemieślniczej i wczesnej czynszowej, kamienice wielkomiejskie, zabudowa przemysłowa, układ zieleni ulicznej w formie szpalerów. Natomiast dla terenów zabudowy śródmiejskiej rozumianej jako zgrupowania intensywnej, zwartej zabudowy Studium wskazuje, że jej charakter i parametry należy zharmonizować pod względem: zasad podziałów płaszczyzn i brył, proporcji wymiarów, pochylenia dachów, rozwiązań detali, kolorystyki, zastosowania materiałów itp. z formami wartościowych obiektów istniejących na danym terenie. Zabudowa winna być średniowysoka, a także wymaga się zadbania o sferę estetyczną pierzei tworzących rynki, place oraz ciągi piesze poprzez przeprowadzenie rewaloryzacji lub renowacji historycznych budynków, lokalizację nowych budynków (plomb) spójnych i nawiązujących do</w:t>
      </w:r>
      <w:r w:rsidR="003553D4">
        <w:rPr>
          <w:sz w:val="22"/>
          <w:szCs w:val="22"/>
        </w:rPr>
        <w:t> </w:t>
      </w:r>
      <w:r w:rsidRPr="00994426">
        <w:rPr>
          <w:sz w:val="22"/>
          <w:szCs w:val="22"/>
        </w:rPr>
        <w:t>zabudowy istniejącej.</w:t>
      </w:r>
    </w:p>
    <w:p w:rsidR="004721B5" w:rsidRPr="00A92C38" w:rsidRDefault="00275891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Wcześniejszy b</w:t>
      </w:r>
      <w:r w:rsidR="00994426" w:rsidRPr="00A92C38">
        <w:rPr>
          <w:sz w:val="22"/>
          <w:szCs w:val="22"/>
        </w:rPr>
        <w:t>rak dla tego obszaru miejscowego planu zagospodarowania przestrzennego powodował, że inwestycje realizowane były na podstawie decyzji o warunkach zabudowy, których ustalenia nie muszą być zgodne z ustaleniami Studium. Fakt ten pozwolił na budowę w strefie śródmiejskiej zabudowy mieszkaniowej jednorodzinnej, co niewątpliwie w tym rejonie miasta stanowi zjawisko niepożądane. W śródmieściu, które jest obszarem z zapewnioną infrastrukturą techniczną, dobrze skomunikowanym, z dobrym dostępem do przystanków komunikacji publicznej, szkół, przychodni oraz całego katalogu innych usług, nieracjonalnym jest realizowanie ekstensywnej zabudowy mieszkaniowej jednorodzinnej. W takich obszarach zasadnym jest zwiększenie intensywności zabudowy, aby większa liczba mieszkańców mieszkając na terenach już zurbanizowanych mogła korzystać z dostępnej w tych terenach szeroko pojętej infrastruktury technicznej i społecznej.</w:t>
      </w:r>
      <w:r w:rsidRPr="00A92C38">
        <w:rPr>
          <w:sz w:val="22"/>
          <w:szCs w:val="22"/>
        </w:rPr>
        <w:t xml:space="preserve"> </w:t>
      </w:r>
      <w:r w:rsidR="00994426" w:rsidRPr="00A92C38">
        <w:rPr>
          <w:sz w:val="22"/>
          <w:szCs w:val="22"/>
        </w:rPr>
        <w:t>Powyższe oraz zapisy Studium warunkowały ustalenia określone w</w:t>
      </w:r>
      <w:r w:rsidR="003553D4">
        <w:rPr>
          <w:sz w:val="22"/>
          <w:szCs w:val="22"/>
        </w:rPr>
        <w:t> </w:t>
      </w:r>
      <w:r w:rsidR="00994426" w:rsidRPr="00A92C38">
        <w:rPr>
          <w:sz w:val="22"/>
          <w:szCs w:val="22"/>
        </w:rPr>
        <w:t>miejscowym planie zagospodarowania przestrzennego dla terenu</w:t>
      </w:r>
      <w:r w:rsidR="004721B5" w:rsidRPr="00A92C38">
        <w:rPr>
          <w:sz w:val="22"/>
          <w:szCs w:val="22"/>
        </w:rPr>
        <w:t xml:space="preserve"> oznaczonego symbolem 3.07.M/U, a formułowane przez Wnioskodawców zarzuty o „forsowaniu patologicznych pierzei” itp. są bezzasadne z punktu widzenia istniejących uwarunkowań wynikających ze Studium, z</w:t>
      </w:r>
      <w:r w:rsidR="003553D4">
        <w:rPr>
          <w:sz w:val="22"/>
          <w:szCs w:val="22"/>
        </w:rPr>
        <w:t> </w:t>
      </w:r>
      <w:r w:rsidR="004721B5" w:rsidRPr="00A92C38">
        <w:rPr>
          <w:sz w:val="22"/>
          <w:szCs w:val="22"/>
        </w:rPr>
        <w:t>inwentaryzacji urbanistycznej sporządzonej w terenie, z materiałów historycznych oraz z szeroko pojętej wiedzy urbanistycznej.</w:t>
      </w:r>
    </w:p>
    <w:p w:rsidR="00FE6637" w:rsidRPr="00A92C38" w:rsidRDefault="009705BD" w:rsidP="00A92C38">
      <w:pPr>
        <w:spacing w:line="280" w:lineRule="exact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W przedmiotowej sprawie istotnym jest fakt</w:t>
      </w:r>
      <w:r w:rsidR="00994426" w:rsidRPr="00994426">
        <w:rPr>
          <w:sz w:val="22"/>
          <w:szCs w:val="22"/>
        </w:rPr>
        <w:t>, że zasady kształtowania polityki przestrzennej przez jednostki samorządu terytorialnego określa ustawa o planowaniu i zagospodarowaniu przestrzennym. Zgodnie z art. 3 ust. 1 tejże ustawy kształtowanie i prowadzenie polityki przestrzennej na terenie gminy, w tym uchwalanie miejscowych planów zagospodarowania przestrzennego gminy należy do zadań własnych gminy. Przepis ten stanowi podstawę prawną tzw. „władztwa planistycznego” gminy, które można zdefiniować jako przekazanie przez ustawodawcę gminie kompetencji w zakresie władczego przeznaczania i ustalania zasad zagospodarowania terenu. Celem uchwalenia miejscowego planu zagospodarowania przestrzennego nie jest zagwarantowanie wszystkim właścicielom możliwości realizacji zaplanowanych przez nich inwestycji. Miejscowy plan zagospodarowania przestrzennego ma obowiązek uwzględniać prawo własności i walory ekonomiczne przestrzeni, ale w równym stopniu ma uwzględniać potrzeby interesu publicznego oraz wymagania ładu przestrzennego. Ustalenia miejscowego planu zawsze powodują określone ograniczenia w</w:t>
      </w:r>
      <w:r w:rsidR="003553D4">
        <w:rPr>
          <w:sz w:val="22"/>
          <w:szCs w:val="22"/>
        </w:rPr>
        <w:t> </w:t>
      </w:r>
      <w:r w:rsidR="00994426" w:rsidRPr="00994426">
        <w:rPr>
          <w:sz w:val="22"/>
          <w:szCs w:val="22"/>
        </w:rPr>
        <w:t>sposobie wykonywania prawa własności, rzecz tylko w tym aby ograniczenia te mieściły się w</w:t>
      </w:r>
      <w:r w:rsidR="003553D4">
        <w:rPr>
          <w:sz w:val="22"/>
          <w:szCs w:val="22"/>
        </w:rPr>
        <w:t> </w:t>
      </w:r>
      <w:r w:rsidR="00994426" w:rsidRPr="00994426">
        <w:rPr>
          <w:sz w:val="22"/>
          <w:szCs w:val="22"/>
        </w:rPr>
        <w:t>granicach władztwa planistycznego, którego ramy wyznacza ustawa o planowaniu i zagospodarowaniu przestrzennym.</w:t>
      </w:r>
    </w:p>
    <w:p w:rsidR="004C5E24" w:rsidRPr="00A92C38" w:rsidRDefault="009705BD" w:rsidP="00A92C38">
      <w:pPr>
        <w:spacing w:line="280" w:lineRule="exact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Plan miejscowy sporządza się w celu</w:t>
      </w:r>
      <w:r w:rsidR="004C5E24" w:rsidRPr="00A92C38">
        <w:rPr>
          <w:sz w:val="22"/>
          <w:szCs w:val="22"/>
        </w:rPr>
        <w:t xml:space="preserve"> </w:t>
      </w:r>
      <w:r>
        <w:rPr>
          <w:sz w:val="22"/>
          <w:szCs w:val="22"/>
        </w:rPr>
        <w:t>usta</w:t>
      </w:r>
      <w:r w:rsidR="004C5E24" w:rsidRPr="00A92C38">
        <w:rPr>
          <w:sz w:val="22"/>
          <w:szCs w:val="22"/>
        </w:rPr>
        <w:t>leni</w:t>
      </w:r>
      <w:r>
        <w:rPr>
          <w:sz w:val="22"/>
          <w:szCs w:val="22"/>
        </w:rPr>
        <w:t>a</w:t>
      </w:r>
      <w:r w:rsidR="004C5E24" w:rsidRPr="00A92C38">
        <w:rPr>
          <w:sz w:val="22"/>
          <w:szCs w:val="22"/>
        </w:rPr>
        <w:t xml:space="preserve"> zasad kształtowania polityki przestrzennej w</w:t>
      </w:r>
      <w:r w:rsidR="003553D4">
        <w:rPr>
          <w:sz w:val="22"/>
          <w:szCs w:val="22"/>
        </w:rPr>
        <w:t> </w:t>
      </w:r>
      <w:r w:rsidR="004C5E24" w:rsidRPr="00A92C38">
        <w:rPr>
          <w:sz w:val="22"/>
          <w:szCs w:val="22"/>
        </w:rPr>
        <w:t>danym obszarze, poprzez określenie m. in. przeznaczenia terenów, zasad ochrony i kształtowania ładu przestrzennego, zasad ochrony środowiska, przyrody i krajobrazu, zasad kształtowania krajobrazu, zasad ochrony dziedzictwa kulturowego i zabytków, wymagań wynikających z potrzeb kształtowania przestrzeni publicznych, zasad kształtowania zabudowy oraz wskaźników zagospodarowania terenu, maksymalnej i minimalnej intensywności zabudowy, minimalnego udziału powierzchni biologicznie czynnej, maksymalnej wysokości zabudowy, minimalnej liczby miejsc do</w:t>
      </w:r>
      <w:r w:rsidR="003553D4">
        <w:rPr>
          <w:sz w:val="22"/>
          <w:szCs w:val="22"/>
        </w:rPr>
        <w:t> </w:t>
      </w:r>
      <w:r w:rsidR="004C5E24" w:rsidRPr="00A92C38">
        <w:rPr>
          <w:sz w:val="22"/>
          <w:szCs w:val="22"/>
        </w:rPr>
        <w:t>parko</w:t>
      </w:r>
      <w:r>
        <w:rPr>
          <w:sz w:val="22"/>
          <w:szCs w:val="22"/>
        </w:rPr>
        <w:t>wania, linii zabudowy i gabarytów</w:t>
      </w:r>
      <w:r w:rsidR="004C5E24" w:rsidRPr="00A92C38">
        <w:rPr>
          <w:sz w:val="22"/>
          <w:szCs w:val="22"/>
        </w:rPr>
        <w:t xml:space="preserve"> obiektów, szczególnych warunków zagospodarowania terenów oraz ograniczeń w ich użytkowaniu, w tym zakazu zabudowy. Plan miejscowy sporządza się co do zasady w skali 1:1000. </w:t>
      </w:r>
    </w:p>
    <w:p w:rsidR="00FE6637" w:rsidRPr="00A92C38" w:rsidRDefault="004C5E24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Specyfika i zakres ustaleń planu wynikający z ustawy o planowaniu i zagospodarowaniu przestrzennym oraz jego skala nie pozwalają na przeanalizowanie każdego możliwego wariantu zabudowy zgodnego z ustaleniami planu pod kątem szczegółowych wymagań technicznych wynikających z przepisów prawa budowlanego.</w:t>
      </w:r>
      <w:r w:rsidR="00FE6637" w:rsidRPr="00A92C38">
        <w:rPr>
          <w:sz w:val="22"/>
          <w:szCs w:val="22"/>
        </w:rPr>
        <w:t xml:space="preserve"> Jest to zakres zadań organów administracji architektoniczno – budowlanej realizowanych na etapie zatwierdzania projektu budowlanego i</w:t>
      </w:r>
      <w:r w:rsidR="003553D4">
        <w:rPr>
          <w:sz w:val="22"/>
          <w:szCs w:val="22"/>
        </w:rPr>
        <w:t> </w:t>
      </w:r>
      <w:r w:rsidR="00FE6637" w:rsidRPr="00A92C38">
        <w:rPr>
          <w:sz w:val="22"/>
          <w:szCs w:val="22"/>
        </w:rPr>
        <w:t>udzielania pozwolenia na budowę, gdy znane są dokładne gabaryty projektowanego obiektu, jego kształt i lokalizacja. Podkreślenia wymaga fakt, że inwestycja może być zrealizowana dopiero jeżeli spełni wymogi planu miejscowego</w:t>
      </w:r>
      <w:r w:rsidR="009705BD">
        <w:rPr>
          <w:sz w:val="22"/>
          <w:szCs w:val="22"/>
        </w:rPr>
        <w:t>, będącego prawem miejscowym</w:t>
      </w:r>
      <w:r w:rsidR="00FE6637" w:rsidRPr="00A92C38">
        <w:rPr>
          <w:sz w:val="22"/>
          <w:szCs w:val="22"/>
        </w:rPr>
        <w:t xml:space="preserve"> oraz pozostałych obowiązujących przepisów prawa. Sam fakt, że plan miejscowy dopuszcza daną lokalizację nie oznacza, że planowane przez inwestora zamierzenie inwestycyjne spełni wymagania </w:t>
      </w:r>
      <w:r w:rsidR="009705BD">
        <w:rPr>
          <w:sz w:val="22"/>
          <w:szCs w:val="22"/>
        </w:rPr>
        <w:t xml:space="preserve">innych </w:t>
      </w:r>
      <w:r w:rsidR="00FE6637" w:rsidRPr="00A92C38">
        <w:rPr>
          <w:sz w:val="22"/>
          <w:szCs w:val="22"/>
        </w:rPr>
        <w:t>przepisów</w:t>
      </w:r>
      <w:r w:rsidR="009705BD">
        <w:rPr>
          <w:sz w:val="22"/>
          <w:szCs w:val="22"/>
        </w:rPr>
        <w:t>, w tym</w:t>
      </w:r>
      <w:r w:rsidR="00FE6637" w:rsidRPr="00A92C38">
        <w:rPr>
          <w:sz w:val="22"/>
          <w:szCs w:val="22"/>
        </w:rPr>
        <w:t xml:space="preserve"> techniczno – budowlanych.</w:t>
      </w:r>
    </w:p>
    <w:p w:rsidR="00FE6637" w:rsidRPr="00A92C38" w:rsidRDefault="009705BD" w:rsidP="00A92C38">
      <w:pPr>
        <w:spacing w:line="280" w:lineRule="exact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Wbrew twierdzeniom Wnioskodawców</w:t>
      </w:r>
      <w:r w:rsidR="00FE6637" w:rsidRPr="00A92C38">
        <w:rPr>
          <w:sz w:val="22"/>
          <w:szCs w:val="22"/>
        </w:rPr>
        <w:t xml:space="preserve"> ustalenia przedmiotowego planu nie nakazują budowy oficyn przyległych do siebie w granicach działek 97 i 94 o wysokości 16</w:t>
      </w:r>
      <w:r w:rsidR="003553D4">
        <w:rPr>
          <w:sz w:val="22"/>
          <w:szCs w:val="22"/>
        </w:rPr>
        <w:t xml:space="preserve"> </w:t>
      </w:r>
      <w:r w:rsidR="00FE6637" w:rsidRPr="00A92C38">
        <w:rPr>
          <w:sz w:val="22"/>
          <w:szCs w:val="22"/>
        </w:rPr>
        <w:t>m i szerokości 20</w:t>
      </w:r>
      <w:r w:rsidR="003553D4">
        <w:rPr>
          <w:sz w:val="22"/>
          <w:szCs w:val="22"/>
        </w:rPr>
        <w:t xml:space="preserve"> </w:t>
      </w:r>
      <w:r w:rsidR="00FE6637" w:rsidRPr="00A92C38">
        <w:rPr>
          <w:sz w:val="22"/>
          <w:szCs w:val="22"/>
        </w:rPr>
        <w:t>m. Wyznaczona w tym terenie nieprzekraczalna linia zabudowy oraz maksymalna wysokość zabudowy dopuszczają taką możliwość, ale nie narzucają żadnego obowiązku w tym zakresie. Nieprzekraczalna linia zabudowy oznacza jedynie fakt, że nie można zabudową przekroczyć tej linii, jednak nie nakazuje realizacji zabudowy dokładnie w obrysie tych linii.</w:t>
      </w:r>
    </w:p>
    <w:p w:rsidR="00FE6637" w:rsidRPr="00A92C38" w:rsidRDefault="00FE6637" w:rsidP="00A92C38">
      <w:pPr>
        <w:spacing w:line="280" w:lineRule="exact"/>
        <w:ind w:firstLine="567"/>
        <w:jc w:val="both"/>
        <w:rPr>
          <w:sz w:val="22"/>
          <w:szCs w:val="22"/>
        </w:rPr>
      </w:pPr>
      <w:r w:rsidRPr="00A92C38">
        <w:rPr>
          <w:sz w:val="22"/>
          <w:szCs w:val="22"/>
        </w:rPr>
        <w:t>Zatem całkowicie nieuzasadnion</w:t>
      </w:r>
      <w:r w:rsidR="00F7617F" w:rsidRPr="00A92C38">
        <w:rPr>
          <w:sz w:val="22"/>
          <w:szCs w:val="22"/>
        </w:rPr>
        <w:t>ą</w:t>
      </w:r>
      <w:r w:rsidRPr="00A92C38">
        <w:rPr>
          <w:sz w:val="22"/>
          <w:szCs w:val="22"/>
        </w:rPr>
        <w:t xml:space="preserve"> pozostaje argumentacja Wnioskodawców o niezgodności przedmiotowego planu miejscowego z ustawą Prawo budowlane.</w:t>
      </w:r>
    </w:p>
    <w:p w:rsidR="00A92C38" w:rsidRPr="00A92C38" w:rsidRDefault="004721B5" w:rsidP="00A92C38">
      <w:pPr>
        <w:spacing w:line="280" w:lineRule="exact"/>
        <w:ind w:firstLine="567"/>
        <w:jc w:val="both"/>
        <w:rPr>
          <w:rFonts w:ascii="Arial Narrow" w:hAnsi="Arial Narrow"/>
          <w:sz w:val="22"/>
          <w:szCs w:val="22"/>
        </w:rPr>
      </w:pPr>
      <w:r w:rsidRPr="00A92C38">
        <w:rPr>
          <w:sz w:val="22"/>
          <w:szCs w:val="22"/>
        </w:rPr>
        <w:t>Uchwalony uchwałą Rady Miejskiej Tomaszowa Mazowieckiego nr IX/72/2015 z dnia 29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>kwietnia 2015 r. miejscowy plan zagospodarowania przestrzennego Centrum – rejonu Placu Kościuszki i Alei Marszałka Piłsudskiego w Tomaszowie Mazowieckim sporządzony został zgodnie z</w:t>
      </w:r>
      <w:r w:rsidR="003553D4">
        <w:rPr>
          <w:sz w:val="22"/>
          <w:szCs w:val="22"/>
        </w:rPr>
        <w:t> </w:t>
      </w:r>
      <w:r w:rsidRPr="00A92C38">
        <w:rPr>
          <w:sz w:val="22"/>
          <w:szCs w:val="22"/>
        </w:rPr>
        <w:t xml:space="preserve">procedurą określoną w ustawie o planowaniu i zagospodarowaniu przestrzennym przez zespół autorski, w skład którego wchodziły osoby spełniające warunki określone w art. 5 </w:t>
      </w:r>
      <w:r w:rsidR="00F7617F" w:rsidRPr="00A92C38">
        <w:rPr>
          <w:sz w:val="22"/>
          <w:szCs w:val="22"/>
        </w:rPr>
        <w:t xml:space="preserve">tejże </w:t>
      </w:r>
      <w:r w:rsidRPr="00A92C38">
        <w:rPr>
          <w:sz w:val="22"/>
          <w:szCs w:val="22"/>
        </w:rPr>
        <w:t xml:space="preserve">ustawy. Główny projektant planu </w:t>
      </w:r>
      <w:r w:rsidR="00F7617F" w:rsidRPr="00A92C38">
        <w:rPr>
          <w:sz w:val="22"/>
          <w:szCs w:val="22"/>
        </w:rPr>
        <w:t>miejscowego posiadał wymagane kwalifikacje oraz wieloletnie doświadczenie</w:t>
      </w:r>
      <w:r w:rsidR="009705BD">
        <w:rPr>
          <w:sz w:val="22"/>
          <w:szCs w:val="22"/>
        </w:rPr>
        <w:t xml:space="preserve"> i do czasu likwidacji (</w:t>
      </w:r>
      <w:r w:rsidRPr="00A92C38">
        <w:rPr>
          <w:sz w:val="22"/>
          <w:szCs w:val="22"/>
        </w:rPr>
        <w:t>z mocy ustawy</w:t>
      </w:r>
      <w:r w:rsidR="009705BD">
        <w:rPr>
          <w:sz w:val="22"/>
          <w:szCs w:val="22"/>
        </w:rPr>
        <w:t>)</w:t>
      </w:r>
      <w:r w:rsidRPr="00A92C38">
        <w:rPr>
          <w:sz w:val="22"/>
          <w:szCs w:val="22"/>
        </w:rPr>
        <w:t xml:space="preserve"> Izby Urbanistów był jej członkiem. Ustalenia zawarte w przedmiotowym planie nie wykraczają poza granice władztwa planistycznego gminy</w:t>
      </w:r>
      <w:r w:rsidRPr="00A92C38">
        <w:rPr>
          <w:rFonts w:ascii="Arial Narrow" w:hAnsi="Arial Narrow"/>
          <w:sz w:val="22"/>
          <w:szCs w:val="22"/>
        </w:rPr>
        <w:t xml:space="preserve"> </w:t>
      </w:r>
      <w:r w:rsidRPr="00A92C38">
        <w:rPr>
          <w:sz w:val="22"/>
          <w:szCs w:val="22"/>
        </w:rPr>
        <w:t>określonego w ustawie o planowaniu i zagospodarowaniu przestrzennym</w:t>
      </w:r>
      <w:r w:rsidR="00A92C38" w:rsidRPr="00A92C38">
        <w:rPr>
          <w:sz w:val="22"/>
          <w:szCs w:val="22"/>
        </w:rPr>
        <w:t xml:space="preserve"> i są zgodne z</w:t>
      </w:r>
      <w:r w:rsidR="003553D4">
        <w:rPr>
          <w:sz w:val="22"/>
          <w:szCs w:val="22"/>
        </w:rPr>
        <w:t> </w:t>
      </w:r>
      <w:r w:rsidR="00A92C38" w:rsidRPr="00A92C38">
        <w:rPr>
          <w:sz w:val="22"/>
          <w:szCs w:val="22"/>
        </w:rPr>
        <w:t>obowiązującym Studium uwarunkowań i kierunków zagospodarowania przestrzennego miasta.</w:t>
      </w:r>
    </w:p>
    <w:p w:rsidR="00F7617F" w:rsidRPr="00A92C38" w:rsidRDefault="00F7617F" w:rsidP="00A92C38">
      <w:pPr>
        <w:spacing w:line="280" w:lineRule="exact"/>
        <w:ind w:firstLine="567"/>
        <w:jc w:val="both"/>
        <w:rPr>
          <w:rFonts w:ascii="Arial Narrow" w:hAnsi="Arial Narrow"/>
          <w:sz w:val="22"/>
          <w:szCs w:val="22"/>
        </w:rPr>
      </w:pPr>
      <w:r w:rsidRPr="00A92C38">
        <w:rPr>
          <w:sz w:val="22"/>
          <w:szCs w:val="22"/>
        </w:rPr>
        <w:t xml:space="preserve">Zatem, </w:t>
      </w:r>
      <w:r w:rsidR="00A92C38" w:rsidRPr="00A92C38">
        <w:rPr>
          <w:sz w:val="22"/>
          <w:szCs w:val="22"/>
        </w:rPr>
        <w:t xml:space="preserve">brak jest podstaw do </w:t>
      </w:r>
      <w:r w:rsidRPr="00A92C38">
        <w:rPr>
          <w:sz w:val="22"/>
          <w:szCs w:val="22"/>
        </w:rPr>
        <w:t>twierdzeni</w:t>
      </w:r>
      <w:r w:rsidR="00A92C38" w:rsidRPr="00A92C38">
        <w:rPr>
          <w:sz w:val="22"/>
          <w:szCs w:val="22"/>
        </w:rPr>
        <w:t>a</w:t>
      </w:r>
      <w:r w:rsidRPr="00A92C38">
        <w:rPr>
          <w:sz w:val="22"/>
          <w:szCs w:val="22"/>
        </w:rPr>
        <w:t xml:space="preserve">, że ww. dokument planistyczny </w:t>
      </w:r>
      <w:r w:rsidR="00A92C38" w:rsidRPr="00A92C38">
        <w:rPr>
          <w:sz w:val="22"/>
          <w:szCs w:val="22"/>
        </w:rPr>
        <w:t xml:space="preserve">uchwalony uchwałą </w:t>
      </w:r>
      <w:r w:rsidRPr="00A92C38">
        <w:rPr>
          <w:sz w:val="22"/>
          <w:szCs w:val="22"/>
        </w:rPr>
        <w:t xml:space="preserve">Rady Miejskiej Tomaszowa Mazowieckiego </w:t>
      </w:r>
      <w:r w:rsidR="00A92C38" w:rsidRPr="00A92C38">
        <w:rPr>
          <w:sz w:val="22"/>
          <w:szCs w:val="22"/>
        </w:rPr>
        <w:t>nr IX/72/2015 z dnia 29 kwietnia 2015 r.</w:t>
      </w:r>
      <w:r w:rsidR="009705BD">
        <w:rPr>
          <w:sz w:val="22"/>
          <w:szCs w:val="22"/>
        </w:rPr>
        <w:t xml:space="preserve"> </w:t>
      </w:r>
      <w:r w:rsidRPr="00A92C38">
        <w:rPr>
          <w:sz w:val="22"/>
          <w:szCs w:val="22"/>
        </w:rPr>
        <w:t>narusza</w:t>
      </w:r>
      <w:r w:rsidR="00A92C38" w:rsidRPr="00A92C38">
        <w:rPr>
          <w:sz w:val="22"/>
          <w:szCs w:val="22"/>
        </w:rPr>
        <w:t xml:space="preserve"> interes prawny Wnioskodawców</w:t>
      </w:r>
      <w:r w:rsidRPr="00A92C38">
        <w:rPr>
          <w:sz w:val="22"/>
          <w:szCs w:val="22"/>
        </w:rPr>
        <w:t xml:space="preserve">. </w:t>
      </w:r>
    </w:p>
    <w:p w:rsidR="00F7617F" w:rsidRPr="00A92C38" w:rsidRDefault="00F7617F" w:rsidP="009D2BAF">
      <w:pPr>
        <w:spacing w:line="288" w:lineRule="auto"/>
        <w:jc w:val="both"/>
        <w:rPr>
          <w:sz w:val="22"/>
          <w:szCs w:val="22"/>
        </w:rPr>
      </w:pPr>
    </w:p>
    <w:sectPr w:rsidR="00F7617F" w:rsidRPr="00A92C38" w:rsidSect="009541EC">
      <w:headerReference w:type="default" r:id="rId8"/>
      <w:footerReference w:type="default" r:id="rId9"/>
      <w:pgSz w:w="11906" w:h="16838"/>
      <w:pgMar w:top="1276" w:right="1417" w:bottom="1135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351" w:rsidRDefault="00F67351" w:rsidP="002755AF">
      <w:r>
        <w:separator/>
      </w:r>
    </w:p>
  </w:endnote>
  <w:endnote w:type="continuationSeparator" w:id="0">
    <w:p w:rsidR="00F67351" w:rsidRDefault="00F67351" w:rsidP="0027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664806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8461A5" w:rsidRPr="009541EC" w:rsidRDefault="009541EC" w:rsidP="009541EC">
        <w:pPr>
          <w:pStyle w:val="Stopka"/>
          <w:jc w:val="center"/>
          <w:rPr>
            <w:sz w:val="18"/>
            <w:szCs w:val="18"/>
          </w:rPr>
        </w:pPr>
        <w:r w:rsidRPr="009541EC">
          <w:rPr>
            <w:sz w:val="18"/>
            <w:szCs w:val="18"/>
          </w:rPr>
          <w:fldChar w:fldCharType="begin"/>
        </w:r>
        <w:r w:rsidRPr="009541EC">
          <w:rPr>
            <w:sz w:val="18"/>
            <w:szCs w:val="18"/>
          </w:rPr>
          <w:instrText>PAGE   \* MERGEFORMAT</w:instrText>
        </w:r>
        <w:r w:rsidRPr="009541EC">
          <w:rPr>
            <w:sz w:val="18"/>
            <w:szCs w:val="18"/>
          </w:rPr>
          <w:fldChar w:fldCharType="separate"/>
        </w:r>
        <w:r w:rsidR="00870373">
          <w:rPr>
            <w:noProof/>
            <w:sz w:val="18"/>
            <w:szCs w:val="18"/>
          </w:rPr>
          <w:t>1</w:t>
        </w:r>
        <w:r w:rsidRPr="009541EC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351" w:rsidRDefault="00F67351" w:rsidP="002755AF">
      <w:r>
        <w:separator/>
      </w:r>
    </w:p>
  </w:footnote>
  <w:footnote w:type="continuationSeparator" w:id="0">
    <w:p w:rsidR="00F67351" w:rsidRDefault="00F67351" w:rsidP="00275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1A5" w:rsidRPr="002755AF" w:rsidRDefault="008461A5" w:rsidP="002755A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2DA8"/>
    <w:multiLevelType w:val="hybridMultilevel"/>
    <w:tmpl w:val="7DC0A032"/>
    <w:lvl w:ilvl="0" w:tplc="BAD2A968">
      <w:start w:val="1"/>
      <w:numFmt w:val="bullet"/>
      <w:lvlText w:val="˗"/>
      <w:lvlJc w:val="left"/>
      <w:pPr>
        <w:ind w:left="162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" w15:restartNumberingAfterBreak="0">
    <w:nsid w:val="0A0106B0"/>
    <w:multiLevelType w:val="hybridMultilevel"/>
    <w:tmpl w:val="814241E0"/>
    <w:lvl w:ilvl="0" w:tplc="0415000F">
      <w:start w:val="2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6573F"/>
    <w:multiLevelType w:val="hybridMultilevel"/>
    <w:tmpl w:val="FC74B4A4"/>
    <w:lvl w:ilvl="0" w:tplc="39DCFA14">
      <w:start w:val="1"/>
      <w:numFmt w:val="decimal"/>
      <w:lvlText w:val="§ %1."/>
      <w:lvlJc w:val="left"/>
      <w:pPr>
        <w:ind w:left="786" w:hanging="360"/>
      </w:pPr>
      <w:rPr>
        <w:rFonts w:hint="default"/>
        <w:b/>
        <w:i w:val="0"/>
        <w:color w:val="auto"/>
      </w:rPr>
    </w:lvl>
    <w:lvl w:ilvl="1" w:tplc="0C78AB0A">
      <w:start w:val="1"/>
      <w:numFmt w:val="decimal"/>
      <w:lvlText w:val="%2."/>
      <w:lvlJc w:val="left"/>
      <w:pPr>
        <w:ind w:left="927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153881EC">
      <w:start w:val="1"/>
      <w:numFmt w:val="decimal"/>
      <w:lvlText w:val="%4)"/>
      <w:lvlJc w:val="left"/>
      <w:pPr>
        <w:ind w:left="259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93E66D3"/>
    <w:multiLevelType w:val="hybridMultilevel"/>
    <w:tmpl w:val="F754D47A"/>
    <w:lvl w:ilvl="0" w:tplc="CFB4AD2A">
      <w:start w:val="1"/>
      <w:numFmt w:val="decimal"/>
      <w:lvlText w:val="%1)"/>
      <w:lvlJc w:val="left"/>
      <w:pPr>
        <w:ind w:left="14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5748D"/>
    <w:multiLevelType w:val="hybridMultilevel"/>
    <w:tmpl w:val="2EB43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4403A"/>
    <w:multiLevelType w:val="hybridMultilevel"/>
    <w:tmpl w:val="5A341412"/>
    <w:lvl w:ilvl="0" w:tplc="BAD2A96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B1D32"/>
    <w:multiLevelType w:val="hybridMultilevel"/>
    <w:tmpl w:val="9C5CF9FE"/>
    <w:lvl w:ilvl="0" w:tplc="E9D053B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9C07D29"/>
    <w:multiLevelType w:val="hybridMultilevel"/>
    <w:tmpl w:val="C632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111C2F"/>
    <w:multiLevelType w:val="hybridMultilevel"/>
    <w:tmpl w:val="E3E6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9D0"/>
    <w:rsid w:val="000203B5"/>
    <w:rsid w:val="00025FCC"/>
    <w:rsid w:val="0005765D"/>
    <w:rsid w:val="000B4C28"/>
    <w:rsid w:val="000C6637"/>
    <w:rsid w:val="000F092A"/>
    <w:rsid w:val="001524BF"/>
    <w:rsid w:val="00172030"/>
    <w:rsid w:val="00191331"/>
    <w:rsid w:val="001A347C"/>
    <w:rsid w:val="001A516B"/>
    <w:rsid w:val="001C2923"/>
    <w:rsid w:val="001D0D3A"/>
    <w:rsid w:val="001D4405"/>
    <w:rsid w:val="001D69BC"/>
    <w:rsid w:val="001E45ED"/>
    <w:rsid w:val="001F41DC"/>
    <w:rsid w:val="00205982"/>
    <w:rsid w:val="00210EC2"/>
    <w:rsid w:val="002176D4"/>
    <w:rsid w:val="00217A73"/>
    <w:rsid w:val="002278B8"/>
    <w:rsid w:val="00233F9A"/>
    <w:rsid w:val="00244AB7"/>
    <w:rsid w:val="002755AF"/>
    <w:rsid w:val="00275891"/>
    <w:rsid w:val="0029147B"/>
    <w:rsid w:val="002A36FC"/>
    <w:rsid w:val="002A443F"/>
    <w:rsid w:val="002E001D"/>
    <w:rsid w:val="002E2A30"/>
    <w:rsid w:val="002E450C"/>
    <w:rsid w:val="002E4F7C"/>
    <w:rsid w:val="00307A68"/>
    <w:rsid w:val="003179A5"/>
    <w:rsid w:val="00327DDE"/>
    <w:rsid w:val="00344220"/>
    <w:rsid w:val="00354934"/>
    <w:rsid w:val="003553D4"/>
    <w:rsid w:val="003701B8"/>
    <w:rsid w:val="003722D1"/>
    <w:rsid w:val="00372F71"/>
    <w:rsid w:val="003A3E4C"/>
    <w:rsid w:val="003B22FF"/>
    <w:rsid w:val="003C2952"/>
    <w:rsid w:val="003E1306"/>
    <w:rsid w:val="003F60E8"/>
    <w:rsid w:val="004173F4"/>
    <w:rsid w:val="00457085"/>
    <w:rsid w:val="004721B5"/>
    <w:rsid w:val="00484A66"/>
    <w:rsid w:val="00484C8E"/>
    <w:rsid w:val="004A6382"/>
    <w:rsid w:val="004A651D"/>
    <w:rsid w:val="004B6093"/>
    <w:rsid w:val="004C5E24"/>
    <w:rsid w:val="004F125C"/>
    <w:rsid w:val="0050277E"/>
    <w:rsid w:val="005051D4"/>
    <w:rsid w:val="005517AD"/>
    <w:rsid w:val="00570E6C"/>
    <w:rsid w:val="005724E7"/>
    <w:rsid w:val="00582558"/>
    <w:rsid w:val="005902CD"/>
    <w:rsid w:val="00596699"/>
    <w:rsid w:val="005B36EF"/>
    <w:rsid w:val="005B7A60"/>
    <w:rsid w:val="005C5842"/>
    <w:rsid w:val="005D1550"/>
    <w:rsid w:val="005F6189"/>
    <w:rsid w:val="00615E63"/>
    <w:rsid w:val="00664ACB"/>
    <w:rsid w:val="00676333"/>
    <w:rsid w:val="00681314"/>
    <w:rsid w:val="006A09D0"/>
    <w:rsid w:val="006A19F2"/>
    <w:rsid w:val="006C5B39"/>
    <w:rsid w:val="006D1995"/>
    <w:rsid w:val="006E04CA"/>
    <w:rsid w:val="00701FCF"/>
    <w:rsid w:val="00711A50"/>
    <w:rsid w:val="00745EC6"/>
    <w:rsid w:val="00760AF2"/>
    <w:rsid w:val="00765F08"/>
    <w:rsid w:val="007717F9"/>
    <w:rsid w:val="007B3387"/>
    <w:rsid w:val="007C1E03"/>
    <w:rsid w:val="007D70E3"/>
    <w:rsid w:val="007F1A50"/>
    <w:rsid w:val="008015D6"/>
    <w:rsid w:val="00803B4B"/>
    <w:rsid w:val="0080736C"/>
    <w:rsid w:val="00822FCB"/>
    <w:rsid w:val="008461A5"/>
    <w:rsid w:val="00870373"/>
    <w:rsid w:val="00881E39"/>
    <w:rsid w:val="0088477E"/>
    <w:rsid w:val="00887DD3"/>
    <w:rsid w:val="008C0937"/>
    <w:rsid w:val="008D3C86"/>
    <w:rsid w:val="009003E8"/>
    <w:rsid w:val="009541EC"/>
    <w:rsid w:val="009705BD"/>
    <w:rsid w:val="00980619"/>
    <w:rsid w:val="00994426"/>
    <w:rsid w:val="009A4CFD"/>
    <w:rsid w:val="009B48E2"/>
    <w:rsid w:val="009D2BAF"/>
    <w:rsid w:val="009E6FC8"/>
    <w:rsid w:val="009F18C3"/>
    <w:rsid w:val="009F22E5"/>
    <w:rsid w:val="009F7BB2"/>
    <w:rsid w:val="00A14E47"/>
    <w:rsid w:val="00A22FB3"/>
    <w:rsid w:val="00A455A5"/>
    <w:rsid w:val="00A456F5"/>
    <w:rsid w:val="00A71FFA"/>
    <w:rsid w:val="00A77155"/>
    <w:rsid w:val="00A92C38"/>
    <w:rsid w:val="00A9313C"/>
    <w:rsid w:val="00A94FD1"/>
    <w:rsid w:val="00AB77D0"/>
    <w:rsid w:val="00AC055E"/>
    <w:rsid w:val="00AF7E71"/>
    <w:rsid w:val="00B16657"/>
    <w:rsid w:val="00B22303"/>
    <w:rsid w:val="00B6017F"/>
    <w:rsid w:val="00B6771D"/>
    <w:rsid w:val="00B91BB2"/>
    <w:rsid w:val="00B95C59"/>
    <w:rsid w:val="00BD73B2"/>
    <w:rsid w:val="00BE33A7"/>
    <w:rsid w:val="00BE458C"/>
    <w:rsid w:val="00BF4B06"/>
    <w:rsid w:val="00C3462E"/>
    <w:rsid w:val="00C465AA"/>
    <w:rsid w:val="00C54BF8"/>
    <w:rsid w:val="00C76E0C"/>
    <w:rsid w:val="00C8053F"/>
    <w:rsid w:val="00C81699"/>
    <w:rsid w:val="00CB3145"/>
    <w:rsid w:val="00CC183D"/>
    <w:rsid w:val="00D02F54"/>
    <w:rsid w:val="00D5208F"/>
    <w:rsid w:val="00D602FD"/>
    <w:rsid w:val="00D64AA9"/>
    <w:rsid w:val="00D73B5F"/>
    <w:rsid w:val="00D8544B"/>
    <w:rsid w:val="00D87FAD"/>
    <w:rsid w:val="00D9050F"/>
    <w:rsid w:val="00D94D5D"/>
    <w:rsid w:val="00DE7767"/>
    <w:rsid w:val="00E20C13"/>
    <w:rsid w:val="00E211A7"/>
    <w:rsid w:val="00E80E6D"/>
    <w:rsid w:val="00E82B3C"/>
    <w:rsid w:val="00E926F0"/>
    <w:rsid w:val="00E97027"/>
    <w:rsid w:val="00EC1B20"/>
    <w:rsid w:val="00ED1741"/>
    <w:rsid w:val="00EF3A6F"/>
    <w:rsid w:val="00EF7380"/>
    <w:rsid w:val="00F05B07"/>
    <w:rsid w:val="00F447D6"/>
    <w:rsid w:val="00F67351"/>
    <w:rsid w:val="00F67B35"/>
    <w:rsid w:val="00F7617F"/>
    <w:rsid w:val="00FA10E5"/>
    <w:rsid w:val="00FB0D07"/>
    <w:rsid w:val="00FE09BD"/>
    <w:rsid w:val="00FE6637"/>
    <w:rsid w:val="00FF38DD"/>
    <w:rsid w:val="00FF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D7920"/>
  <w15:docId w15:val="{2032588D-C935-4CFB-BEB0-D7342CC5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09D0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6A09D0"/>
    <w:pPr>
      <w:autoSpaceDE w:val="0"/>
      <w:autoSpaceDN w:val="0"/>
    </w:pPr>
    <w:rPr>
      <w:rFonts w:ascii="Arial Narrow" w:hAnsi="Arial Narrow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09D0"/>
    <w:rPr>
      <w:rFonts w:ascii="Arial Narrow" w:eastAsia="Times New Roman" w:hAnsi="Arial Narro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55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5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55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5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A347C"/>
    <w:pPr>
      <w:ind w:left="720"/>
      <w:contextualSpacing/>
    </w:pPr>
  </w:style>
  <w:style w:type="character" w:customStyle="1" w:styleId="alb">
    <w:name w:val="a_lb"/>
    <w:basedOn w:val="Domylnaczcionkaakapitu"/>
    <w:rsid w:val="00244AB7"/>
  </w:style>
  <w:style w:type="character" w:styleId="Hipercze">
    <w:name w:val="Hyperlink"/>
    <w:basedOn w:val="Domylnaczcionkaakapitu"/>
    <w:uiPriority w:val="99"/>
    <w:semiHidden/>
    <w:unhideWhenUsed/>
    <w:rsid w:val="00244AB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7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7AD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95C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95C59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B95C59"/>
    <w:rPr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0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821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70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21193-33B3-41C4-809A-9B827C58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1195</TotalTime>
  <Pages>6</Pages>
  <Words>2762</Words>
  <Characters>16576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mfilipinski</dc:creator>
  <cp:lastModifiedBy>Admin</cp:lastModifiedBy>
  <cp:revision>62</cp:revision>
  <cp:lastPrinted>2019-04-08T12:32:00Z</cp:lastPrinted>
  <dcterms:created xsi:type="dcterms:W3CDTF">2016-12-06T11:39:00Z</dcterms:created>
  <dcterms:modified xsi:type="dcterms:W3CDTF">2019-04-08T12:42:00Z</dcterms:modified>
</cp:coreProperties>
</file>