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left"/>
        <w:rPr/>
      </w:pPr>
      <w:r>
        <w:rPr>
          <w:b/>
          <w:bCs/>
        </w:rPr>
        <w:t>KPM 0050.</w:t>
      </w:r>
      <w:r>
        <w:rPr>
          <w:b/>
          <w:bCs/>
        </w:rPr>
        <w:t>217.</w:t>
      </w:r>
      <w:r>
        <w:rPr>
          <w:b/>
          <w:bCs/>
        </w:rPr>
        <w:t>2019</w:t>
      </w:r>
    </w:p>
    <w:p>
      <w:pPr>
        <w:pStyle w:val="Normal"/>
        <w:jc w:val="center"/>
        <w:rPr>
          <w:b/>
          <w:b/>
          <w:bCs/>
        </w:rPr>
      </w:pPr>
      <w:r>
        <w:rPr>
          <w:b/>
          <w:bCs/>
        </w:rPr>
      </w:r>
    </w:p>
    <w:p>
      <w:pPr>
        <w:pStyle w:val="Normal"/>
        <w:jc w:val="center"/>
        <w:rPr>
          <w:b/>
          <w:b/>
          <w:bCs/>
        </w:rPr>
      </w:pPr>
      <w:r>
        <w:rPr>
          <w:b/>
          <w:bCs/>
        </w:rPr>
      </w:r>
    </w:p>
    <w:p>
      <w:pPr>
        <w:pStyle w:val="Normal"/>
        <w:jc w:val="center"/>
        <w:rPr/>
      </w:pPr>
      <w:r>
        <w:rPr>
          <w:b/>
          <w:bCs/>
        </w:rPr>
        <w:t xml:space="preserve">ZARZĄDZENIE  Nr </w:t>
      </w:r>
      <w:r>
        <w:rPr>
          <w:b/>
          <w:bCs/>
        </w:rPr>
        <w:t>217</w:t>
      </w:r>
      <w:r>
        <w:rPr>
          <w:b/>
          <w:bCs/>
        </w:rPr>
        <w:t xml:space="preserve"> / 2019</w:t>
      </w:r>
    </w:p>
    <w:p>
      <w:pPr>
        <w:pStyle w:val="Nagwek1"/>
        <w:rPr>
          <w:sz w:val="24"/>
          <w:szCs w:val="24"/>
          <w:lang w:val="pl-PL"/>
        </w:rPr>
      </w:pPr>
      <w:r>
        <w:rPr>
          <w:sz w:val="24"/>
          <w:szCs w:val="24"/>
          <w:lang w:val="pl-PL"/>
        </w:rPr>
        <w:t>PREZYDENTA  MIASTA  TOMASZOWA  MAZOWIECKIEGO</w:t>
      </w:r>
    </w:p>
    <w:p>
      <w:pPr>
        <w:pStyle w:val="Nagwek1"/>
        <w:rPr/>
      </w:pPr>
      <w:r>
        <w:rPr>
          <w:sz w:val="24"/>
          <w:szCs w:val="24"/>
          <w:lang w:val="pl-PL"/>
        </w:rPr>
        <w:t xml:space="preserve">z dnia </w:t>
      </w:r>
      <w:r>
        <w:rPr>
          <w:sz w:val="24"/>
          <w:szCs w:val="24"/>
          <w:lang w:val="pl-PL"/>
        </w:rPr>
        <w:t>22</w:t>
      </w:r>
      <w:r>
        <w:rPr>
          <w:sz w:val="24"/>
          <w:szCs w:val="24"/>
          <w:lang w:val="pl-PL"/>
        </w:rPr>
        <w:t xml:space="preserve"> maja 2019 roku</w:t>
      </w:r>
    </w:p>
    <w:p>
      <w:pPr>
        <w:pStyle w:val="Normal"/>
        <w:rPr/>
      </w:pPr>
      <w:r>
        <w:rPr/>
      </w:r>
    </w:p>
    <w:p>
      <w:pPr>
        <w:pStyle w:val="Normal"/>
        <w:rPr/>
      </w:pPr>
      <w:r>
        <w:rPr/>
      </w:r>
    </w:p>
    <w:p>
      <w:pPr>
        <w:pStyle w:val="Normal"/>
        <w:rPr/>
      </w:pPr>
      <w:r>
        <w:rPr/>
      </w:r>
    </w:p>
    <w:p>
      <w:pPr>
        <w:pStyle w:val="Normal"/>
        <w:jc w:val="both"/>
        <w:rPr/>
      </w:pPr>
      <w:r>
        <w:rPr>
          <w:b/>
          <w:bCs/>
        </w:rPr>
        <w:t>w sprawie przeprowadzenia konkursów na stanowiska: Dyrektora Zespołu Szkolno – Przedszkolnego nr 5, Dyrektora Zespołu Szkolno – Przedszkolnego nr 10, Dyrektora Szkoły Podstawowej nr 10 im. Tomaszowskich Olimpijczyków dla których organem prowadzącym jest Gmina – Miasto Tomaszów Mazowiecki.</w:t>
      </w:r>
    </w:p>
    <w:p>
      <w:pPr>
        <w:pStyle w:val="Normal"/>
        <w:jc w:val="both"/>
        <w:rPr/>
      </w:pPr>
      <w:r>
        <w:rPr/>
      </w:r>
    </w:p>
    <w:p>
      <w:pPr>
        <w:pStyle w:val="Normal"/>
        <w:ind w:firstLine="708"/>
        <w:jc w:val="both"/>
        <w:rPr/>
      </w:pPr>
      <w:r>
        <w:rPr/>
        <w:t xml:space="preserve">Na podstawie art. 30 ust. 2 pkt 5 ustawy z dnia 8 marca 1990 r. o samorządzie gminnym         (t. j. Dz. U z 2019 r. poz. 506), art. 29 ust.1 pkt 2 oraz art. 63 ust. 1 i 10   ustawy z dnia 14 grudnia 2016 r. – Prawo oświatowe (t. j. Dz. U. z 2018 r., poz 996, poz. 1000, poz. 1290, poz. 1669,  i poz. 2245, z 2019 r. poz.534, poz.730, poz. 761)    oraz § 1 ust. 1 rozporządzenia Ministra Edukacji Narodowej z 11 sierpnia  2017 r. w sprawie regulaminu konkursu na stanowisko dyrektora publicznego przedszkola, publicznej szkoły podstawowej, publicznej szkoły ponadpodstawowej lub publicznej placówki oraz trybu pracy komisji konkursowej (Dz. U. z 2017 r. poz. 1587) </w:t>
      </w:r>
      <w:r>
        <w:rPr>
          <w:b/>
          <w:bCs/>
        </w:rPr>
        <w:t>zarządzam, co następuje:</w:t>
      </w:r>
    </w:p>
    <w:p>
      <w:pPr>
        <w:pStyle w:val="Nagwek1"/>
        <w:jc w:val="left"/>
        <w:rPr>
          <w:sz w:val="24"/>
          <w:szCs w:val="24"/>
          <w:lang w:val="pl-PL"/>
        </w:rPr>
      </w:pPr>
      <w:r>
        <w:rPr>
          <w:sz w:val="24"/>
          <w:szCs w:val="24"/>
          <w:lang w:val="pl-PL"/>
        </w:rPr>
      </w:r>
    </w:p>
    <w:p>
      <w:pPr>
        <w:pStyle w:val="ListParagraph"/>
        <w:jc w:val="both"/>
        <w:rPr/>
      </w:pPr>
      <w:r>
        <w:rPr>
          <w:b/>
          <w:bCs/>
        </w:rPr>
        <w:t xml:space="preserve">§ 1. </w:t>
      </w:r>
      <w:r>
        <w:rPr/>
        <w:t>1.</w:t>
      </w:r>
      <w:r>
        <w:rPr>
          <w:b/>
          <w:bCs/>
        </w:rPr>
        <w:t xml:space="preserve"> </w:t>
      </w:r>
      <w:r>
        <w:rPr/>
        <w:t>Ogłaszam konkursy na stanowiska:</w:t>
      </w:r>
    </w:p>
    <w:p>
      <w:pPr>
        <w:pStyle w:val="ListParagraph"/>
        <w:numPr>
          <w:ilvl w:val="0"/>
          <w:numId w:val="2"/>
        </w:numPr>
        <w:jc w:val="both"/>
        <w:rPr/>
      </w:pPr>
      <w:r>
        <w:rPr/>
        <w:t>Dyrektora Zespołu Szkolno – Przedszkolnego nr 5 w Tomaszowie Mazowieckim,                    ul. Stolarska 21/27,</w:t>
      </w:r>
    </w:p>
    <w:p>
      <w:pPr>
        <w:pStyle w:val="ListParagraph"/>
        <w:numPr>
          <w:ilvl w:val="0"/>
          <w:numId w:val="2"/>
        </w:numPr>
        <w:jc w:val="both"/>
        <w:rPr/>
      </w:pPr>
      <w:r>
        <w:rPr/>
        <w:t>Dyrektora Zespołu Szkolno – Przedszkolnego nr 10 w Tomaszowie Mazowieckim,</w:t>
        <w:br/>
        <w:t>al. Marszałka  Józefa Piłsudskiego 42/46,</w:t>
      </w:r>
    </w:p>
    <w:p>
      <w:pPr>
        <w:pStyle w:val="ListParagraph"/>
        <w:numPr>
          <w:ilvl w:val="0"/>
          <w:numId w:val="2"/>
        </w:numPr>
        <w:jc w:val="both"/>
        <w:rPr/>
      </w:pPr>
      <w:r>
        <w:rPr/>
        <w:t>Dyrektora Szkoły Podstawowej nr 10 im. Tomaszowskich Olimpijczyków w Tomaszowie  Mazowieckim, ul. T. Ostrowskiego 14.</w:t>
      </w:r>
    </w:p>
    <w:p>
      <w:pPr>
        <w:pStyle w:val="Nagwek1"/>
        <w:ind w:left="708" w:firstLine="12"/>
        <w:jc w:val="both"/>
        <w:rPr/>
      </w:pPr>
      <w:r>
        <w:rPr>
          <w:b w:val="false"/>
          <w:bCs w:val="false"/>
          <w:sz w:val="24"/>
          <w:szCs w:val="24"/>
          <w:lang w:val="pl-PL"/>
        </w:rPr>
        <w:t>2. Treść ogłoszenia stanowi załącznik do niniejszego zarządzenia.</w:t>
      </w:r>
    </w:p>
    <w:p>
      <w:pPr>
        <w:pStyle w:val="Normal"/>
        <w:rPr/>
      </w:pPr>
      <w:r>
        <w:rPr/>
      </w:r>
    </w:p>
    <w:p>
      <w:pPr>
        <w:pStyle w:val="Normal"/>
        <w:rPr/>
      </w:pPr>
      <w:r>
        <w:rPr/>
        <w:tab/>
      </w:r>
      <w:r>
        <w:rPr>
          <w:b/>
          <w:bCs/>
        </w:rPr>
        <w:t xml:space="preserve">§ 2. </w:t>
      </w:r>
      <w:r>
        <w:rPr/>
        <w:t>Informacja o ogłoszeniu konkursów zostanie zamieszczona:</w:t>
      </w:r>
    </w:p>
    <w:p>
      <w:pPr>
        <w:pStyle w:val="Normal"/>
        <w:ind w:firstLine="426"/>
        <w:rPr/>
      </w:pPr>
      <w:r>
        <w:rPr/>
        <w:t>1) na stronie internetowej i tablicy ogłoszeń Urzędu Miasta w Tomaszowie Mazowieckim,</w:t>
      </w:r>
    </w:p>
    <w:p>
      <w:pPr>
        <w:pStyle w:val="Normal"/>
        <w:ind w:firstLine="426"/>
        <w:rPr/>
      </w:pPr>
      <w:r>
        <w:rPr/>
        <w:t>2) na stronie Biuletynu Informacji Publicznej Kuratorium Oświaty w Łodzi.</w:t>
      </w:r>
    </w:p>
    <w:p>
      <w:pPr>
        <w:pStyle w:val="Normal"/>
        <w:rPr/>
      </w:pPr>
      <w:r>
        <w:rPr/>
      </w:r>
    </w:p>
    <w:p>
      <w:pPr>
        <w:pStyle w:val="Normal"/>
        <w:jc w:val="both"/>
        <w:rPr/>
      </w:pPr>
      <w:r>
        <w:rPr/>
        <w:tab/>
      </w:r>
      <w:r>
        <w:rPr>
          <w:b/>
          <w:bCs/>
        </w:rPr>
        <w:t xml:space="preserve">§ 3. </w:t>
      </w:r>
      <w:r>
        <w:rPr/>
        <w:t xml:space="preserve">Wykonanie zarządzenia powierzam Zastępcy Prezydenta Miasta Tomaszowa  </w:t>
        <w:tab/>
        <w:t>Mazowieckiego Pani Izabeli Śliwińskiej.</w:t>
      </w:r>
    </w:p>
    <w:p>
      <w:pPr>
        <w:pStyle w:val="Normal"/>
        <w:rPr/>
      </w:pPr>
      <w:r>
        <w:rPr/>
      </w:r>
    </w:p>
    <w:p>
      <w:pPr>
        <w:pStyle w:val="Normal"/>
        <w:rPr/>
      </w:pPr>
      <w:r>
        <w:rPr/>
        <w:tab/>
      </w:r>
      <w:r>
        <w:rPr>
          <w:b/>
          <w:bCs/>
        </w:rPr>
        <w:t xml:space="preserve">§ 4.  </w:t>
      </w:r>
      <w:r>
        <w:rPr/>
        <w:t>Zarządzenie wchodzi w życie z dniem podpisania.</w:t>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t xml:space="preserve">                                                                                                          </w:t>
      </w:r>
      <w:r>
        <w:rPr/>
        <w:t>Załącznik nr 1</w:t>
      </w:r>
    </w:p>
    <w:p>
      <w:pPr>
        <w:pStyle w:val="Normal"/>
        <w:rPr/>
      </w:pPr>
      <w:r>
        <w:rPr/>
      </w:r>
    </w:p>
    <w:p>
      <w:pPr>
        <w:pStyle w:val="Normal"/>
        <w:rPr/>
      </w:pPr>
      <w:r>
        <w:rPr/>
        <w:t xml:space="preserve">                                                                                                          </w:t>
      </w:r>
      <w:r>
        <w:rPr/>
        <w:t xml:space="preserve">do Zarządzenia Nr </w:t>
      </w:r>
      <w:r>
        <w:rPr/>
        <w:t xml:space="preserve">217 </w:t>
      </w:r>
      <w:r>
        <w:rPr/>
        <w:t>/ 2019</w:t>
      </w:r>
    </w:p>
    <w:p>
      <w:pPr>
        <w:pStyle w:val="Normal"/>
        <w:rPr/>
      </w:pPr>
      <w:r>
        <w:rPr/>
        <w:tab/>
        <w:tab/>
        <w:tab/>
        <w:tab/>
        <w:tab/>
        <w:tab/>
        <w:tab/>
        <w:tab/>
        <w:tab/>
        <w:t>Prezydenta Miasta Tomaszowa Maz.</w:t>
      </w:r>
    </w:p>
    <w:p>
      <w:pPr>
        <w:pStyle w:val="Normal"/>
        <w:rPr/>
      </w:pPr>
      <w:r>
        <w:rPr/>
        <w:tab/>
        <w:tab/>
        <w:tab/>
        <w:tab/>
        <w:tab/>
        <w:tab/>
        <w:tab/>
        <w:tab/>
        <w:tab/>
        <w:t xml:space="preserve">z dnia  </w:t>
      </w:r>
      <w:r>
        <w:rPr/>
        <w:t xml:space="preserve">22 </w:t>
      </w:r>
      <w:r>
        <w:rPr/>
        <w:t xml:space="preserve"> maja  2019 r.</w:t>
        <w:tab/>
        <w:tab/>
        <w:tab/>
        <w:tab/>
        <w:tab/>
        <w:tab/>
        <w:tab/>
        <w:tab/>
        <w:tab/>
      </w:r>
    </w:p>
    <w:p>
      <w:pPr>
        <w:pStyle w:val="Normal"/>
        <w:rPr/>
      </w:pPr>
      <w:r>
        <w:rPr/>
        <w:tab/>
      </w:r>
    </w:p>
    <w:p>
      <w:pPr>
        <w:pStyle w:val="Normal"/>
        <w:rPr/>
      </w:pPr>
      <w:r>
        <w:rPr/>
      </w:r>
    </w:p>
    <w:p>
      <w:pPr>
        <w:pStyle w:val="Nagwek1"/>
        <w:rPr>
          <w:sz w:val="24"/>
          <w:szCs w:val="24"/>
          <w:lang w:val="pl-PL"/>
        </w:rPr>
      </w:pPr>
      <w:r>
        <w:rPr>
          <w:sz w:val="24"/>
          <w:szCs w:val="24"/>
          <w:lang w:val="pl-PL"/>
        </w:rPr>
        <w:t>PREZYDENT  MIASTA</w:t>
      </w:r>
    </w:p>
    <w:p>
      <w:pPr>
        <w:pStyle w:val="Normal"/>
        <w:jc w:val="center"/>
        <w:rPr>
          <w:b/>
          <w:b/>
          <w:bCs/>
        </w:rPr>
      </w:pPr>
      <w:r>
        <w:rPr>
          <w:b/>
          <w:bCs/>
        </w:rPr>
        <w:t>TOMASZOWA  MAZOWIECKIEGO</w:t>
      </w:r>
    </w:p>
    <w:p>
      <w:pPr>
        <w:pStyle w:val="Normal"/>
        <w:jc w:val="center"/>
        <w:rPr>
          <w:b/>
          <w:b/>
          <w:bCs/>
        </w:rPr>
      </w:pPr>
      <w:r>
        <w:rPr>
          <w:b/>
          <w:bCs/>
        </w:rPr>
      </w:r>
    </w:p>
    <w:p>
      <w:pPr>
        <w:pStyle w:val="Normal"/>
        <w:jc w:val="center"/>
        <w:rPr>
          <w:b/>
          <w:b/>
          <w:bCs/>
        </w:rPr>
      </w:pPr>
      <w:r>
        <w:rPr>
          <w:b/>
          <w:bCs/>
        </w:rPr>
        <w:t>ogłasza</w:t>
      </w:r>
    </w:p>
    <w:p>
      <w:pPr>
        <w:pStyle w:val="Normal"/>
        <w:jc w:val="center"/>
        <w:rPr>
          <w:b/>
          <w:b/>
          <w:bCs/>
        </w:rPr>
      </w:pPr>
      <w:r>
        <w:rPr>
          <w:b/>
          <w:bCs/>
        </w:rPr>
        <w:t>konkursy na stanowiska:</w:t>
      </w:r>
    </w:p>
    <w:p>
      <w:pPr>
        <w:pStyle w:val="Normal"/>
        <w:spacing w:lineRule="auto" w:line="276"/>
        <w:jc w:val="center"/>
        <w:rPr>
          <w:b/>
          <w:b/>
          <w:bCs/>
        </w:rPr>
      </w:pPr>
      <w:r>
        <w:rPr>
          <w:b/>
          <w:bCs/>
        </w:rPr>
      </w:r>
    </w:p>
    <w:p>
      <w:pPr>
        <w:pStyle w:val="ListParagraph"/>
        <w:numPr>
          <w:ilvl w:val="0"/>
          <w:numId w:val="3"/>
        </w:numPr>
        <w:spacing w:lineRule="auto" w:line="276"/>
        <w:jc w:val="both"/>
        <w:rPr/>
      </w:pPr>
      <w:r>
        <w:rPr>
          <w:b/>
          <w:bCs/>
        </w:rPr>
        <w:t>Dyrektora Zespołu Szkolno – Przedszkolnego nr 5 w Tomaszowie Mazowieckim,                     ul. Stolarska 21/27,</w:t>
      </w:r>
    </w:p>
    <w:p>
      <w:pPr>
        <w:pStyle w:val="ListParagraph"/>
        <w:numPr>
          <w:ilvl w:val="0"/>
          <w:numId w:val="3"/>
        </w:numPr>
        <w:spacing w:lineRule="auto" w:line="276"/>
        <w:jc w:val="both"/>
        <w:rPr/>
      </w:pPr>
      <w:r>
        <w:rPr>
          <w:b/>
          <w:bCs/>
        </w:rPr>
        <w:t>Dyrektora Zespołu Szkolno – Przedszkolnego nr 10 w Tomaszowie Mazowieckim,</w:t>
        <w:br/>
        <w:t>al. Marszałka Józefa Piłsudskiego 42/46,</w:t>
      </w:r>
    </w:p>
    <w:p>
      <w:pPr>
        <w:pStyle w:val="ListParagraph"/>
        <w:numPr>
          <w:ilvl w:val="0"/>
          <w:numId w:val="3"/>
        </w:numPr>
        <w:spacing w:lineRule="auto" w:line="276"/>
        <w:jc w:val="both"/>
        <w:rPr/>
      </w:pPr>
      <w:r>
        <w:rPr>
          <w:b/>
          <w:bCs/>
        </w:rPr>
        <w:t xml:space="preserve">Dyrektora Szkoły Podstawowej nr 10 im. Tomaszowskich Olimpijczyków w Tomaszowie Mazowieckim, ul. T. Ostrowskiego 14.       </w:t>
      </w:r>
    </w:p>
    <w:p>
      <w:pPr>
        <w:pStyle w:val="Normal"/>
        <w:ind w:left="720" w:hanging="0"/>
        <w:jc w:val="both"/>
        <w:rPr>
          <w:b/>
          <w:b/>
          <w:bCs/>
        </w:rPr>
      </w:pPr>
      <w:r>
        <w:rPr>
          <w:b/>
          <w:bCs/>
        </w:rPr>
      </w:r>
    </w:p>
    <w:p>
      <w:pPr>
        <w:pStyle w:val="Nagwek2"/>
        <w:rPr>
          <w:b w:val="false"/>
          <w:b w:val="false"/>
          <w:bCs w:val="false"/>
          <w:sz w:val="24"/>
          <w:szCs w:val="24"/>
        </w:rPr>
      </w:pPr>
      <w:r>
        <w:rPr>
          <w:sz w:val="24"/>
          <w:szCs w:val="24"/>
        </w:rPr>
        <w:t xml:space="preserve">I. Do konkursu może przystąpić osoba, która spełnia wymagania określone w § 1, § 2, § 3, § 6 oraz w § 12 rozporządzeniu Ministra Edukacji Narodowej z dnia 11 sierpnia 2017 r. w sprawie wymagań, jakim powinna odpowiadać osoba zajmująca stanowisko dyrektora oraz inne stanowisko kierownicze w publicznym przedszkolu, publicznej szkole podstawowej, publicznej szkole ponadpodstawowej oraz publicznej placówce </w:t>
      </w:r>
      <w:r>
        <w:rPr>
          <w:b w:val="false"/>
          <w:bCs w:val="false"/>
          <w:sz w:val="24"/>
          <w:szCs w:val="24"/>
        </w:rPr>
        <w:t>(Dz. U. z 2017 r. poz. 1597).</w:t>
      </w:r>
    </w:p>
    <w:p>
      <w:pPr>
        <w:pStyle w:val="BodyText2"/>
        <w:rPr>
          <w:sz w:val="24"/>
          <w:szCs w:val="24"/>
        </w:rPr>
      </w:pPr>
      <w:r>
        <w:rPr>
          <w:sz w:val="24"/>
          <w:szCs w:val="24"/>
        </w:rPr>
      </w:r>
    </w:p>
    <w:p>
      <w:pPr>
        <w:pStyle w:val="BodyText2"/>
        <w:rPr>
          <w:b/>
          <w:b/>
          <w:bCs/>
          <w:sz w:val="24"/>
          <w:szCs w:val="24"/>
        </w:rPr>
      </w:pPr>
      <w:r>
        <w:rPr>
          <w:b/>
          <w:bCs/>
          <w:sz w:val="24"/>
          <w:szCs w:val="24"/>
        </w:rPr>
        <w:t xml:space="preserve">II. Oferty osób przystępujących do konkursu powinny zawierać </w:t>
      </w:r>
      <w:r>
        <w:rPr>
          <w:sz w:val="24"/>
          <w:szCs w:val="24"/>
        </w:rPr>
        <w:t xml:space="preserve">dokumenty wskazane w § 1 ust. 2 pkt 4 rozporządzenia Ministra Edukacji Narodowej z dnia 11 sierpnia 2017 r. w sprawie regulaminu konkursu na stanowisko dyrektora publicznego przedszkola, publicznej szkoły podstawowej, publicznej szkoły ponadpodstawowej lub publicznej placówki oraz trybu pracy komisji konkursowej (Dz. U. z 2017 r. , poz. 1587): </w:t>
      </w:r>
    </w:p>
    <w:p>
      <w:pPr>
        <w:pStyle w:val="BodyText2"/>
        <w:numPr>
          <w:ilvl w:val="0"/>
          <w:numId w:val="1"/>
        </w:numPr>
        <w:spacing w:before="240" w:after="0"/>
        <w:rPr/>
      </w:pPr>
      <w:r>
        <w:rPr>
          <w:sz w:val="24"/>
          <w:szCs w:val="24"/>
        </w:rPr>
        <w:t>uzasadnienie przystąpienia do konkursu oraz koncepcję funkcjonowania i rozwoju zespołu szkolno – przedszkolnego, szkoły,</w:t>
      </w:r>
    </w:p>
    <w:p>
      <w:pPr>
        <w:pStyle w:val="BodyText2"/>
        <w:numPr>
          <w:ilvl w:val="0"/>
          <w:numId w:val="1"/>
        </w:numPr>
        <w:rPr>
          <w:sz w:val="24"/>
          <w:szCs w:val="24"/>
        </w:rPr>
      </w:pPr>
      <w:r>
        <w:rPr>
          <w:sz w:val="24"/>
          <w:szCs w:val="24"/>
        </w:rPr>
        <w:t xml:space="preserve">życiorys z opisem przebiegu pracy zawodowej, zawierający w szczególności informację o: </w:t>
      </w:r>
    </w:p>
    <w:p>
      <w:pPr>
        <w:pStyle w:val="BodyText2"/>
        <w:ind w:left="360" w:firstLine="348"/>
        <w:rPr>
          <w:sz w:val="24"/>
          <w:szCs w:val="24"/>
        </w:rPr>
      </w:pPr>
      <w:r>
        <w:rPr>
          <w:sz w:val="24"/>
          <w:szCs w:val="24"/>
        </w:rPr>
        <w:t>- stażu pracy pedagogicznej – w przypadku nauczyciela, albo</w:t>
      </w:r>
    </w:p>
    <w:p>
      <w:pPr>
        <w:pStyle w:val="BodyText2"/>
        <w:ind w:left="360" w:firstLine="348"/>
        <w:rPr>
          <w:sz w:val="24"/>
          <w:szCs w:val="24"/>
        </w:rPr>
      </w:pPr>
      <w:r>
        <w:rPr>
          <w:sz w:val="24"/>
          <w:szCs w:val="24"/>
        </w:rPr>
        <w:t xml:space="preserve">- stażu pracy dydaktycznej – w przypadku nauczyciela akademickiego, albo </w:t>
      </w:r>
    </w:p>
    <w:p>
      <w:pPr>
        <w:pStyle w:val="BodyText2"/>
        <w:ind w:left="708" w:hanging="0"/>
        <w:rPr>
          <w:sz w:val="24"/>
          <w:szCs w:val="24"/>
        </w:rPr>
      </w:pPr>
      <w:r>
        <w:rPr>
          <w:sz w:val="24"/>
          <w:szCs w:val="24"/>
        </w:rPr>
        <w:t>- stażu pracy, w tym stażu pracy na stanowisku kierowniczym – w przypadku osoby niebędącej nauczycielem,</w:t>
      </w:r>
    </w:p>
    <w:p>
      <w:pPr>
        <w:pStyle w:val="BodyText2"/>
        <w:numPr>
          <w:ilvl w:val="0"/>
          <w:numId w:val="1"/>
        </w:numPr>
        <w:rPr>
          <w:sz w:val="24"/>
          <w:szCs w:val="24"/>
        </w:rPr>
      </w:pPr>
      <w:r>
        <w:rPr>
          <w:sz w:val="24"/>
          <w:szCs w:val="24"/>
        </w:rPr>
        <w:t>oświadczenie zawierające następujące dane osobowe kandydata:</w:t>
      </w:r>
    </w:p>
    <w:p>
      <w:pPr>
        <w:pStyle w:val="BodyText2"/>
        <w:ind w:left="360" w:firstLine="360"/>
        <w:rPr>
          <w:sz w:val="24"/>
          <w:szCs w:val="24"/>
        </w:rPr>
      </w:pPr>
      <w:r>
        <w:rPr>
          <w:sz w:val="24"/>
          <w:szCs w:val="24"/>
        </w:rPr>
        <w:t>- imię (imiona) i nazwisko,</w:t>
      </w:r>
    </w:p>
    <w:p>
      <w:pPr>
        <w:pStyle w:val="BodyText2"/>
        <w:ind w:left="360" w:firstLine="360"/>
        <w:rPr>
          <w:sz w:val="24"/>
          <w:szCs w:val="24"/>
        </w:rPr>
      </w:pPr>
      <w:r>
        <w:rPr>
          <w:sz w:val="24"/>
          <w:szCs w:val="24"/>
        </w:rPr>
        <w:t>- datę i miejsce urodzenia,</w:t>
      </w:r>
    </w:p>
    <w:p>
      <w:pPr>
        <w:pStyle w:val="BodyText2"/>
        <w:ind w:left="360" w:firstLine="360"/>
        <w:rPr>
          <w:sz w:val="24"/>
          <w:szCs w:val="24"/>
        </w:rPr>
      </w:pPr>
      <w:r>
        <w:rPr>
          <w:sz w:val="24"/>
          <w:szCs w:val="24"/>
        </w:rPr>
        <w:t>- obywatelstwo,</w:t>
      </w:r>
    </w:p>
    <w:p>
      <w:pPr>
        <w:pStyle w:val="BodyText2"/>
        <w:ind w:left="360" w:firstLine="360"/>
        <w:rPr>
          <w:sz w:val="24"/>
          <w:szCs w:val="24"/>
        </w:rPr>
      </w:pPr>
      <w:r>
        <w:rPr>
          <w:sz w:val="24"/>
          <w:szCs w:val="24"/>
        </w:rPr>
        <w:t>- miejsce zamieszkania (adres do korespondencji),</w:t>
      </w:r>
    </w:p>
    <w:p>
      <w:pPr>
        <w:pStyle w:val="BodyText2"/>
        <w:numPr>
          <w:ilvl w:val="0"/>
          <w:numId w:val="1"/>
        </w:numPr>
        <w:rPr>
          <w:sz w:val="24"/>
          <w:szCs w:val="24"/>
        </w:rPr>
      </w:pPr>
      <w:r>
        <w:rPr>
          <w:sz w:val="24"/>
          <w:szCs w:val="24"/>
        </w:rPr>
        <w:t>poświadczone przez kandydata za zgodność z oryginałem kopie dokumentów potwierdzających posiadanie wymaganego stażu pracy, o którym mowa w pkt 2: świadectwa pracy, zaświadczenia o zatrudnieniu lub inne dokumenty potwierdzające okres zatrudnienia,</w:t>
      </w:r>
    </w:p>
    <w:p>
      <w:pPr>
        <w:pStyle w:val="BodyText2"/>
        <w:numPr>
          <w:ilvl w:val="0"/>
          <w:numId w:val="1"/>
        </w:numPr>
        <w:rPr>
          <w:sz w:val="24"/>
          <w:szCs w:val="24"/>
        </w:rPr>
      </w:pPr>
      <w:r>
        <w:rPr>
          <w:sz w:val="24"/>
          <w:szCs w:val="24"/>
        </w:rPr>
        <w:t>poświadczone przez kandydata za zgodność z oryginałem kopie dokumentów potwierdzających posiadanie wymaganego wykształcenia, w tym dyplom ukończenia studiów wyższych lub świadectwo ukończenia studiów podyplomowych z zakresu zarządzania albo świadectwo ukończenia kursu kwalifikacyjnego z zakresu zarządzania oświatą,</w:t>
      </w:r>
    </w:p>
    <w:p>
      <w:pPr>
        <w:pStyle w:val="BodyText2"/>
        <w:numPr>
          <w:ilvl w:val="0"/>
          <w:numId w:val="1"/>
        </w:numPr>
        <w:rPr>
          <w:sz w:val="24"/>
          <w:szCs w:val="24"/>
        </w:rPr>
      </w:pPr>
      <w:r>
        <w:rPr>
          <w:sz w:val="24"/>
          <w:szCs w:val="24"/>
        </w:rPr>
        <w:t>poświadczoną przez kandydata za zgodność z oryginałem kopię aktu nadania stopnia nauczyciela mianowanego lub dyplomowanego – w przypadku nauczyciela,</w:t>
      </w:r>
    </w:p>
    <w:p>
      <w:pPr>
        <w:pStyle w:val="BodyText2"/>
        <w:numPr>
          <w:ilvl w:val="0"/>
          <w:numId w:val="1"/>
        </w:numPr>
        <w:rPr>
          <w:sz w:val="24"/>
          <w:szCs w:val="24"/>
        </w:rPr>
      </w:pPr>
      <w:r>
        <w:rPr>
          <w:sz w:val="24"/>
          <w:szCs w:val="24"/>
        </w:rPr>
        <w:t>poświadczoną przez kandydata za zgodność z oryginałem kopię karty oceny pracy lub oceny dorobku zawodowego – w przypadku nauczyciela i nauczyciela akademickiego,</w:t>
      </w:r>
    </w:p>
    <w:p>
      <w:pPr>
        <w:pStyle w:val="BodyText2"/>
        <w:numPr>
          <w:ilvl w:val="0"/>
          <w:numId w:val="1"/>
        </w:numPr>
        <w:rPr>
          <w:sz w:val="24"/>
          <w:szCs w:val="24"/>
        </w:rPr>
      </w:pPr>
      <w:r>
        <w:rPr>
          <w:sz w:val="24"/>
          <w:szCs w:val="24"/>
        </w:rPr>
        <w:t xml:space="preserve">poświadczoną przez kandydata za zgodność z oryginałem kopię zaświadczenia lekarskiego </w:t>
        <w:br/>
        <w:t>o braku przeciwwskazań zdrowotnych do wykonywania pracy na stanowisku kierowniczym,</w:t>
      </w:r>
    </w:p>
    <w:p>
      <w:pPr>
        <w:pStyle w:val="BodyText2"/>
        <w:numPr>
          <w:ilvl w:val="0"/>
          <w:numId w:val="1"/>
        </w:numPr>
        <w:rPr>
          <w:sz w:val="24"/>
          <w:szCs w:val="24"/>
        </w:rPr>
      </w:pPr>
      <w:r>
        <w:rPr>
          <w:sz w:val="24"/>
          <w:szCs w:val="24"/>
        </w:rPr>
        <w:t>oświadczenie, że przeciwko kandydatowi nie toczy się postępowanie o przestępstwo ścigane     z oskarżenia publicznego lub postępowanie dyscyplinarne,</w:t>
      </w:r>
    </w:p>
    <w:p>
      <w:pPr>
        <w:pStyle w:val="BodyText2"/>
        <w:tabs>
          <w:tab w:val="left" w:pos="720" w:leader="none"/>
        </w:tabs>
        <w:ind w:left="720" w:hanging="360"/>
        <w:rPr>
          <w:sz w:val="24"/>
          <w:szCs w:val="24"/>
        </w:rPr>
      </w:pPr>
      <w:r>
        <w:rPr>
          <w:sz w:val="24"/>
          <w:szCs w:val="24"/>
        </w:rPr>
        <w:t>10) oświadczenie, że kandydat nie był skazany prawomocnym wyrokiem za umyślne  przestępstwo lub umyślne przestępstwo skarbowe,</w:t>
      </w:r>
    </w:p>
    <w:p>
      <w:pPr>
        <w:pStyle w:val="BodyText2"/>
        <w:ind w:firstLine="360"/>
        <w:jc w:val="left"/>
        <w:rPr>
          <w:sz w:val="24"/>
          <w:szCs w:val="24"/>
        </w:rPr>
      </w:pPr>
      <w:r>
        <w:rPr>
          <w:sz w:val="24"/>
          <w:szCs w:val="24"/>
        </w:rPr>
        <w:t xml:space="preserve">11) oświadczenie,    że   kandydat    nie    był    karany   zakazem    pełnienia   funkcji   związanych  </w:t>
      </w:r>
    </w:p>
    <w:p>
      <w:pPr>
        <w:pStyle w:val="BodyText2"/>
        <w:ind w:left="360" w:firstLine="420"/>
        <w:jc w:val="left"/>
        <w:rPr>
          <w:sz w:val="24"/>
          <w:szCs w:val="24"/>
        </w:rPr>
      </w:pPr>
      <w:r>
        <w:rPr>
          <w:sz w:val="24"/>
          <w:szCs w:val="24"/>
        </w:rPr>
        <w:t xml:space="preserve">z  dysponowaniem środkami publicznymi, o których mowa w art. 31 ust. 1 pkt 4 ustawy z dnia   </w:t>
      </w:r>
    </w:p>
    <w:p>
      <w:pPr>
        <w:pStyle w:val="BodyText2"/>
        <w:ind w:left="360" w:hanging="0"/>
        <w:jc w:val="left"/>
        <w:rPr>
          <w:sz w:val="24"/>
          <w:szCs w:val="24"/>
        </w:rPr>
      </w:pPr>
      <w:r>
        <w:rPr>
          <w:sz w:val="24"/>
          <w:szCs w:val="24"/>
        </w:rPr>
        <w:t xml:space="preserve">      </w:t>
      </w:r>
      <w:r>
        <w:rPr>
          <w:sz w:val="24"/>
          <w:szCs w:val="24"/>
        </w:rPr>
        <w:t xml:space="preserve">17  grudnia  2004 r.  o  odpowiedzialności  za  naruszenie   dyscypliny   finansów   publicznych  </w:t>
      </w:r>
    </w:p>
    <w:p>
      <w:pPr>
        <w:pStyle w:val="BodyText2"/>
        <w:ind w:left="360" w:hanging="0"/>
        <w:jc w:val="left"/>
        <w:rPr/>
      </w:pPr>
      <w:r>
        <w:rPr>
          <w:sz w:val="24"/>
          <w:szCs w:val="24"/>
        </w:rPr>
        <w:t xml:space="preserve">      </w:t>
      </w:r>
      <w:r>
        <w:rPr>
          <w:sz w:val="24"/>
          <w:szCs w:val="24"/>
        </w:rPr>
        <w:t>(t.j. Dz. U. z 2018 r. poz. 1458, poz. 1669, poz. 1693, poz. 2192 z 2019 r. poz. 730),</w:t>
      </w:r>
    </w:p>
    <w:p>
      <w:pPr>
        <w:pStyle w:val="BodyText2"/>
        <w:ind w:left="720" w:hanging="360"/>
        <w:rPr/>
      </w:pPr>
      <w:r>
        <w:rPr>
          <w:sz w:val="24"/>
          <w:szCs w:val="24"/>
        </w:rPr>
        <w:t>12) oświadczenie o dopełnieniu obowiązku, o którym mowa w art. 7 ust. 1 i ust. 3a ustawy z dnia 18 października 2006 r. o ujawnianiu informacji o dokumentach organów bezpieczeństwa państwa z lat 1944 – 1990 oraz treści tych dokumentów (t.j. Dz. U. z 2019 r. poz. 430, poz. 399, poz. 447, poz. 534) – w przypadku kandydata na dyrektora publicznej szkoły urodzonego przed dniem 1 sierpnia 1972 r.,</w:t>
      </w:r>
    </w:p>
    <w:p>
      <w:pPr>
        <w:pStyle w:val="BodyText2"/>
        <w:ind w:left="720" w:hanging="360"/>
        <w:rPr/>
      </w:pPr>
      <w:r>
        <w:rPr>
          <w:sz w:val="24"/>
          <w:szCs w:val="24"/>
        </w:rPr>
        <w:t xml:space="preserve">13) oświadczenia, że kandydat nie był prawomocnie ukarany karą dyscyplinarną, o której mowa </w:t>
        <w:br/>
        <w:t xml:space="preserve">w art. 76 ust. 1 ustawy z dnia 26 stycznia 1982 r. - Karta Nauczyciela (t.j. Dz. U. z 2018 r. </w:t>
        <w:br/>
        <w:t xml:space="preserve">poz. 967, poz 2245,z 2019 r. poz.730 ) lub w art. 140 ust. 1 ustawy z dnia 20 lipca 2018 r. – Prawo o szkolnictwie wyższym (t.j. Dz. U. z 2017 r. poz. 2183, poz 2201, z 2018 r. poz. 138, poz. 398, poz. 650, poz. 730, poz. 912, poz. 1000, poz. 1115,poz. 1669, poz. 1693) – </w:t>
        <w:br/>
        <w:t>w przypadku nauczyciela i nauczyciela akademickiego,</w:t>
      </w:r>
    </w:p>
    <w:p>
      <w:pPr>
        <w:pStyle w:val="BodyText2"/>
        <w:ind w:left="720" w:hanging="360"/>
        <w:rPr>
          <w:sz w:val="24"/>
          <w:szCs w:val="24"/>
        </w:rPr>
      </w:pPr>
      <w:r>
        <w:rPr>
          <w:sz w:val="24"/>
          <w:szCs w:val="24"/>
        </w:rPr>
        <w:t>14) oświadczenie, że kandydat ma pełną zdolność do czynności prawnych i korzysta z pełni praw  publicznych,</w:t>
      </w:r>
    </w:p>
    <w:p>
      <w:pPr>
        <w:pStyle w:val="BodyText2"/>
        <w:ind w:left="720" w:hanging="360"/>
        <w:rPr/>
      </w:pPr>
      <w:r>
        <w:rPr>
          <w:sz w:val="24"/>
          <w:szCs w:val="24"/>
        </w:rPr>
        <w:t xml:space="preserve">15) poświadczoną przez kandydata za zgodność z oryginałem kopię dokumentu potwierdzającego znajomość języka polskiego, o którym mowa w ustawie z dnia 7 października 1999 r. o języku polskim (t.j. Dz. U. z 2018 r.  poz. 931, poz. 1669.) – w przypadku cudzoziemca. </w:t>
      </w:r>
    </w:p>
    <w:p>
      <w:pPr>
        <w:pStyle w:val="BodyText2"/>
        <w:ind w:left="720" w:hanging="360"/>
        <w:rPr>
          <w:sz w:val="24"/>
          <w:szCs w:val="24"/>
        </w:rPr>
      </w:pPr>
      <w:r>
        <w:rPr>
          <w:sz w:val="24"/>
          <w:szCs w:val="24"/>
        </w:rPr>
      </w:r>
    </w:p>
    <w:p>
      <w:pPr>
        <w:pStyle w:val="BodyText2"/>
        <w:rPr/>
      </w:pPr>
      <w:r>
        <w:rPr>
          <w:b/>
          <w:bCs/>
          <w:sz w:val="24"/>
          <w:szCs w:val="24"/>
        </w:rPr>
        <w:t xml:space="preserve">III. </w:t>
      </w:r>
      <w:r>
        <w:rPr>
          <w:sz w:val="24"/>
          <w:szCs w:val="24"/>
        </w:rPr>
        <w:t xml:space="preserve">Oferty należy składać w zamkniętych kopertach z podaniem imienia i nazwiska, adresu zwrotnego i z dopiskiem </w:t>
      </w:r>
      <w:r>
        <w:rPr>
          <w:b/>
          <w:bCs/>
          <w:sz w:val="24"/>
          <w:szCs w:val="24"/>
        </w:rPr>
        <w:t>„Konkurs na stanowisko dyrektora ……………………………….. (</w:t>
      </w:r>
      <w:r>
        <w:rPr>
          <w:sz w:val="24"/>
          <w:szCs w:val="24"/>
        </w:rPr>
        <w:t>nazwa zespołu, szkoły</w:t>
      </w:r>
      <w:r>
        <w:rPr>
          <w:b/>
          <w:bCs/>
          <w:sz w:val="24"/>
          <w:szCs w:val="24"/>
        </w:rPr>
        <w:t xml:space="preserve">)   w Tomaszowie Maz.”, </w:t>
      </w:r>
      <w:r>
        <w:rPr>
          <w:b/>
          <w:bCs/>
          <w:sz w:val="24"/>
          <w:szCs w:val="24"/>
          <w:u w:val="single"/>
        </w:rPr>
        <w:t>w terminie do dnia 14 czerwca 2019 roku</w:t>
      </w:r>
      <w:r>
        <w:rPr>
          <w:b/>
          <w:bCs/>
          <w:sz w:val="24"/>
          <w:szCs w:val="24"/>
        </w:rPr>
        <w:t xml:space="preserve"> </w:t>
      </w:r>
      <w:r>
        <w:rPr>
          <w:sz w:val="24"/>
          <w:szCs w:val="24"/>
        </w:rPr>
        <w:t xml:space="preserve">na adres: Urząd Miasta </w:t>
        <w:br/>
        <w:t xml:space="preserve">w Tomaszowie Mazowieckim, 97-200 Tomaszów Mazowiecki, ul. POW 10/16 lub bezpośrednio </w:t>
        <w:br/>
        <w:t>w Kancelarii Urzędu Miasta w Tomaszowie Mazowieckim.</w:t>
      </w:r>
    </w:p>
    <w:p>
      <w:pPr>
        <w:pStyle w:val="BodyText2"/>
        <w:rPr>
          <w:sz w:val="24"/>
          <w:szCs w:val="24"/>
        </w:rPr>
      </w:pPr>
      <w:r>
        <w:rPr>
          <w:sz w:val="24"/>
          <w:szCs w:val="24"/>
        </w:rPr>
      </w:r>
    </w:p>
    <w:p>
      <w:pPr>
        <w:pStyle w:val="BodyText2"/>
        <w:rPr>
          <w:sz w:val="24"/>
          <w:szCs w:val="24"/>
        </w:rPr>
      </w:pPr>
      <w:r>
        <w:rPr>
          <w:b/>
          <w:bCs/>
          <w:sz w:val="24"/>
          <w:szCs w:val="24"/>
        </w:rPr>
        <w:t xml:space="preserve">IV. </w:t>
      </w:r>
      <w:r>
        <w:rPr>
          <w:sz w:val="24"/>
          <w:szCs w:val="24"/>
        </w:rPr>
        <w:t>Konkursy przeprowadzą komisje konkursowe powołane przez Prezydenta Miasta Tomaszowa Mazowieckiego.</w:t>
      </w:r>
    </w:p>
    <w:p>
      <w:pPr>
        <w:pStyle w:val="BodyText2"/>
        <w:rPr>
          <w:sz w:val="24"/>
          <w:szCs w:val="24"/>
        </w:rPr>
      </w:pPr>
      <w:r>
        <w:rPr>
          <w:sz w:val="24"/>
          <w:szCs w:val="24"/>
        </w:rPr>
      </w:r>
    </w:p>
    <w:p>
      <w:pPr>
        <w:pStyle w:val="BodyText2"/>
        <w:rPr>
          <w:sz w:val="24"/>
          <w:szCs w:val="24"/>
        </w:rPr>
      </w:pPr>
      <w:r>
        <w:rPr>
          <w:sz w:val="24"/>
          <w:szCs w:val="24"/>
        </w:rPr>
        <w:t xml:space="preserve">O terminie i miejscu przeprowadzenia postępowania konkursowego kandydaci zostaną powiadomieni indywidualnie na piśmie. </w:t>
      </w:r>
    </w:p>
    <w:p>
      <w:pPr>
        <w:pStyle w:val="BodyText2"/>
        <w:rPr>
          <w:sz w:val="24"/>
          <w:szCs w:val="24"/>
        </w:rPr>
      </w:pPr>
      <w:r>
        <w:rPr/>
      </w:r>
    </w:p>
    <w:p>
      <w:pPr>
        <w:pStyle w:val="BodyText2"/>
        <w:rPr>
          <w:sz w:val="24"/>
          <w:szCs w:val="24"/>
        </w:rPr>
      </w:pPr>
      <w:r>
        <w:rPr>
          <w:sz w:val="24"/>
          <w:szCs w:val="24"/>
        </w:rPr>
        <w:t xml:space="preserve">Kandydaci stawiają się przed komisją konkursową z dokumentem potwierdzającym tożsamość.  </w:t>
      </w:r>
    </w:p>
    <w:p>
      <w:pPr>
        <w:pStyle w:val="BodyText2"/>
        <w:rPr>
          <w:sz w:val="24"/>
          <w:szCs w:val="24"/>
        </w:rPr>
      </w:pPr>
      <w:r>
        <w:rPr>
          <w:sz w:val="24"/>
          <w:szCs w:val="24"/>
        </w:rPr>
      </w:r>
    </w:p>
    <w:p>
      <w:pPr>
        <w:pStyle w:val="BodyText2"/>
        <w:rPr>
          <w:sz w:val="24"/>
          <w:szCs w:val="24"/>
        </w:rPr>
      </w:pPr>
      <w:r>
        <w:rPr>
          <w:sz w:val="24"/>
          <w:szCs w:val="24"/>
        </w:rPr>
      </w:r>
    </w:p>
    <w:p>
      <w:pPr>
        <w:pStyle w:val="BodyText2"/>
        <w:rPr>
          <w:sz w:val="24"/>
          <w:szCs w:val="24"/>
        </w:rPr>
      </w:pPr>
      <w:r>
        <w:rPr>
          <w:sz w:val="24"/>
          <w:szCs w:val="24"/>
        </w:rPr>
      </w:r>
    </w:p>
    <w:p>
      <w:pPr>
        <w:pStyle w:val="BodyText2"/>
        <w:rPr>
          <w:sz w:val="24"/>
          <w:szCs w:val="24"/>
        </w:rPr>
      </w:pPr>
      <w:r>
        <w:rPr>
          <w:sz w:val="24"/>
          <w:szCs w:val="24"/>
        </w:rPr>
        <w:t xml:space="preserve">              </w:t>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tab/>
        <w:tab/>
        <w:tab/>
        <w:tab/>
        <w:tab/>
        <w:tab/>
        <w:tab/>
        <w:tab/>
        <w:t xml:space="preserve">         </w:t>
      </w:r>
    </w:p>
    <w:p>
      <w:pPr>
        <w:pStyle w:val="Normal"/>
        <w:jc w:val="center"/>
        <w:rPr>
          <w:b w:val="false"/>
          <w:b w:val="false"/>
          <w:bCs w:val="false"/>
        </w:rPr>
      </w:pPr>
      <w:r>
        <w:rPr>
          <w:b w:val="false"/>
          <w:bCs w:val="false"/>
        </w:rPr>
      </w:r>
    </w:p>
    <w:p>
      <w:pPr>
        <w:pStyle w:val="Normal"/>
        <w:jc w:val="both"/>
        <w:rPr>
          <w:b/>
          <w:b/>
          <w:bCs/>
        </w:rPr>
      </w:pPr>
      <w:r>
        <w:rPr>
          <w:b/>
          <w:bCs/>
        </w:rPr>
        <w:t>Klauzula informacyjna dotycząca przetwarzania danych osobowych w ramach konkursów na stanowiska dyrektorów w Zespołach Szkolno – Przedszkolnych oraz w Szkole Podstawowej nr 10 im. Tomaszowskich Olimpijczyków, dla których organem prowadzącym jest Gmina – Miasto Tomaszów Mazowiecki.</w:t>
      </w:r>
    </w:p>
    <w:p>
      <w:pPr>
        <w:pStyle w:val="Normal"/>
        <w:jc w:val="both"/>
        <w:rPr>
          <w:b/>
          <w:b/>
          <w:bCs/>
        </w:rPr>
      </w:pPr>
      <w:r>
        <w:rPr>
          <w:b/>
          <w:bCs/>
        </w:rPr>
      </w:r>
    </w:p>
    <w:p>
      <w:pPr>
        <w:pStyle w:val="Normal"/>
        <w:jc w:val="both"/>
        <w:rPr>
          <w:b/>
          <w:b/>
          <w:bCs/>
        </w:rPr>
      </w:pPr>
      <w:r>
        <w:rPr>
          <w:b/>
          <w:bCs/>
        </w:rPr>
      </w:r>
    </w:p>
    <w:p>
      <w:pPr>
        <w:pStyle w:val="Normal"/>
        <w:jc w:val="both"/>
        <w:rPr>
          <w:b/>
          <w:b/>
          <w:bCs/>
        </w:rPr>
      </w:pPr>
      <w:r>
        <w:rPr>
          <w:b/>
          <w:bCs/>
        </w:rPr>
      </w:r>
    </w:p>
    <w:p>
      <w:pPr>
        <w:pStyle w:val="Normal"/>
        <w:jc w:val="both"/>
        <w:rPr/>
      </w:pPr>
      <w:r>
        <w:rPr>
          <w:b w:val="false"/>
          <w:bCs w:val="false"/>
        </w:rPr>
        <w:t>Na  podstawie art. 13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(Dz.U. UE. L. Z 2016 r. Nr 119), zwanym RODO, informujemy:</w:t>
      </w:r>
    </w:p>
    <w:p>
      <w:pPr>
        <w:pStyle w:val="Normal"/>
        <w:jc w:val="both"/>
        <w:rPr>
          <w:b w:val="false"/>
          <w:b w:val="false"/>
          <w:bCs w:val="false"/>
        </w:rPr>
      </w:pPr>
      <w:r>
        <w:rPr>
          <w:b w:val="false"/>
          <w:bCs w:val="false"/>
        </w:rPr>
      </w:r>
    </w:p>
    <w:p>
      <w:pPr>
        <w:pStyle w:val="Normal"/>
        <w:numPr>
          <w:ilvl w:val="0"/>
          <w:numId w:val="4"/>
        </w:numPr>
        <w:spacing w:before="0" w:after="0"/>
        <w:jc w:val="both"/>
        <w:rPr/>
      </w:pPr>
      <w:r>
        <w:rPr>
          <w:b w:val="false"/>
          <w:bCs w:val="false"/>
          <w:sz w:val="22"/>
          <w:szCs w:val="22"/>
        </w:rPr>
        <w:t>Administratorem Pani/Pana danych osobowych jest: Prezydent Miasta Tomaszowa Mazowieckiego, ul. POW 10/16, 97 – 200 Tomaszów Mazowiecki. Administrator prowadzi operacje przetwarzania danych osobowych.</w:t>
      </w:r>
    </w:p>
    <w:p>
      <w:pPr>
        <w:pStyle w:val="Normal"/>
        <w:numPr>
          <w:ilvl w:val="0"/>
          <w:numId w:val="4"/>
        </w:numPr>
        <w:spacing w:before="0" w:after="0"/>
        <w:jc w:val="both"/>
        <w:rPr/>
      </w:pPr>
      <w:r>
        <w:rPr>
          <w:b w:val="false"/>
          <w:bCs w:val="false"/>
          <w:sz w:val="22"/>
          <w:szCs w:val="22"/>
        </w:rPr>
        <w:t xml:space="preserve">Z inspektorem ochrony danych można się skontaktować za pomocą adresu </w:t>
      </w:r>
      <w:hyperlink r:id="rId2">
        <w:r>
          <w:rPr>
            <w:rStyle w:val="Czeinternetowe"/>
            <w:b w:val="false"/>
            <w:bCs w:val="false"/>
            <w:sz w:val="22"/>
            <w:szCs w:val="22"/>
          </w:rPr>
          <w:t>iod@tomaszow-maz.pl</w:t>
        </w:r>
      </w:hyperlink>
      <w:r>
        <w:rPr>
          <w:b w:val="false"/>
          <w:bCs w:val="false"/>
          <w:sz w:val="22"/>
          <w:szCs w:val="22"/>
        </w:rPr>
        <w:t>.</w:t>
      </w:r>
    </w:p>
    <w:p>
      <w:pPr>
        <w:pStyle w:val="Normal"/>
        <w:numPr>
          <w:ilvl w:val="0"/>
          <w:numId w:val="4"/>
        </w:numPr>
        <w:spacing w:before="0" w:after="0"/>
        <w:jc w:val="both"/>
        <w:rPr/>
      </w:pPr>
      <w:r>
        <w:rPr>
          <w:b w:val="false"/>
          <w:bCs w:val="false"/>
          <w:sz w:val="22"/>
          <w:szCs w:val="22"/>
        </w:rPr>
        <w:t>Pani/Pana dane osobowe przetwarzane będą na podstawie: art. 6 ust.1 lit. c) RODO, zgodnie z przepisami prawa, które określa ustawa Ustawa z dnia 14 grudnia 2016 r. - Prawo Oświatwoe ( t.j. Dz. U. Z 2018 r. poz. 996 z późn. zm.) Rozporządzenie Ministra Edukacji Narodowej z dnia 11 sierpnia 2017 r. w sprawie regulaminu konkursu na stanowisko dyrektora publicznego przedszkola, publicznej szkoły podstawowej, publicznej szkoły ponadpodstawowej lub publicznej placówki oraz trybu pracy komisji konkursowej w celu wyłonienia w drodze do konkursu kandydata na stanowisko dyrektora Szkoły Podstawowej, Zespołu Szkolno – Przedszkolnego.</w:t>
      </w:r>
    </w:p>
    <w:p>
      <w:pPr>
        <w:pStyle w:val="Normal"/>
        <w:numPr>
          <w:ilvl w:val="0"/>
          <w:numId w:val="4"/>
        </w:numPr>
        <w:spacing w:before="0" w:after="0"/>
        <w:jc w:val="both"/>
        <w:rPr/>
      </w:pPr>
      <w:r>
        <w:rPr>
          <w:b w:val="false"/>
          <w:bCs w:val="false"/>
          <w:sz w:val="22"/>
          <w:szCs w:val="22"/>
        </w:rPr>
        <w:t>Odbiorcami Pani/Pana danych osobowych będzie komisja konkursowa powołana przez Prezydenta Miasta Tomaszowa Mazowieckiego.</w:t>
      </w:r>
    </w:p>
    <w:p>
      <w:pPr>
        <w:pStyle w:val="Normal"/>
        <w:numPr>
          <w:ilvl w:val="0"/>
          <w:numId w:val="4"/>
        </w:numPr>
        <w:spacing w:before="0" w:after="0"/>
        <w:jc w:val="both"/>
        <w:rPr/>
      </w:pPr>
      <w:r>
        <w:rPr>
          <w:b w:val="false"/>
          <w:bCs w:val="false"/>
          <w:sz w:val="22"/>
          <w:szCs w:val="22"/>
        </w:rPr>
        <w:t>Pani/Pana dane osobowe będą przechowywane do momentu zakończenia konkursu na stanowisko dyrektora szkoły także przez okres 2 miesięcy po zakończeniu konkursu. W przypadku, gdy w wyniku konkursu nie zostanie Pani/Pan wyłoniony jako kandydat na stanowisko dyrektora szkoły to dane po upływie 2 miesięcy zostaną zniszczone, a w przypadku gdy zostaniesz kandydatem i zostanie Pani/Panu powierzone stanowsisko dyrektora dane osobowe będą przetwarzane i przechowywane przez okres wynikający z Rzeczowego wykazu akt oraz instrukcji w sprawie organizacji i zakresu działania archiwów zakładowych.</w:t>
      </w:r>
    </w:p>
    <w:p>
      <w:pPr>
        <w:pStyle w:val="Normal"/>
        <w:numPr>
          <w:ilvl w:val="0"/>
          <w:numId w:val="4"/>
        </w:numPr>
        <w:spacing w:before="0" w:after="0"/>
        <w:jc w:val="both"/>
        <w:rPr/>
      </w:pPr>
      <w:r>
        <w:rPr>
          <w:b w:val="false"/>
          <w:bCs w:val="false"/>
          <w:sz w:val="22"/>
          <w:szCs w:val="22"/>
        </w:rPr>
        <w:t>Posiada Pani/Pan prawo dostępu do treści swoich danych, sprostowania swoich danych, ograniczenia przetwarzania, prawo do przenoszenia swoich danych, prawo do żądania usunięcia danych osobowych (tzw. Prawo do bycia zapomnianym), prawo wycofania zgody na przetwarzanie danych w dowolnym momencie ( w zakresie danych wymagających zgody). Wycofanie zgody nie ma wpływu za zgodność z prawem przetwarzania, którego dokonano na podstawie Twojej zgody przed jej wycofaniem. Zgodę można wycofać poprzez wysłanie oświadczenia o wycofaniu zgody na adres korespondencyjny bądź adres mailowy.</w:t>
      </w:r>
    </w:p>
    <w:p>
      <w:pPr>
        <w:pStyle w:val="Normal"/>
        <w:numPr>
          <w:ilvl w:val="0"/>
          <w:numId w:val="4"/>
        </w:numPr>
        <w:spacing w:before="0" w:after="0"/>
        <w:jc w:val="both"/>
        <w:rPr/>
      </w:pPr>
      <w:r>
        <w:rPr>
          <w:b w:val="false"/>
          <w:bCs w:val="false"/>
          <w:sz w:val="22"/>
          <w:szCs w:val="22"/>
        </w:rPr>
        <w:t>Pani/Pana dane osobowe nie będą przekazywane do państwa trzeciego lub organizacji międzynarodowej nie będą przetwarzane w sposób zautomatyzowany i nie będą profilowane.</w:t>
      </w:r>
    </w:p>
    <w:p>
      <w:pPr>
        <w:pStyle w:val="Normal"/>
        <w:numPr>
          <w:ilvl w:val="0"/>
          <w:numId w:val="4"/>
        </w:numPr>
        <w:spacing w:before="0" w:after="0"/>
        <w:jc w:val="both"/>
        <w:rPr/>
      </w:pPr>
      <w:r>
        <w:rPr>
          <w:b w:val="false"/>
          <w:bCs w:val="false"/>
          <w:sz w:val="22"/>
          <w:szCs w:val="22"/>
        </w:rPr>
        <w:t>W przypadku gdy uzna Pani/Pan, iż przetwarzanie danych osobowych Pani/Pana narusza przepisy ogólnego rozporządzenia o ochronie danych osobowych z dnia 27 kwietnia 2016 r; ma Pani/Pan prawo do wniesienia skargi do Prezesa Urzędu Ochrony Danych Osobowych z siedzibą przy ul. Stawki 2;</w:t>
        <w:br/>
        <w:t>00-193 Warszawa.</w:t>
      </w:r>
    </w:p>
    <w:p>
      <w:pPr>
        <w:pStyle w:val="Normal"/>
        <w:numPr>
          <w:ilvl w:val="0"/>
          <w:numId w:val="4"/>
        </w:numPr>
        <w:spacing w:before="0" w:after="0"/>
        <w:jc w:val="both"/>
        <w:rPr/>
      </w:pPr>
      <w:r>
        <w:rPr>
          <w:b w:val="false"/>
          <w:bCs w:val="false"/>
          <w:sz w:val="22"/>
          <w:szCs w:val="22"/>
        </w:rPr>
        <w:t>Podanie danych jest dobrowolne, lecz niezbędne do przeprowadzenia/wzięcia udziału w postępowaniu konkursowym mającym na celu wyłonienie kandydata na stanowisko dyrektora.</w:t>
      </w:r>
    </w:p>
    <w:sectPr>
      <w:type w:val="nextPage"/>
      <w:pgSz w:w="11906" w:h="16838"/>
      <w:pgMar w:left="1134" w:right="851" w:header="0" w:top="1078" w:footer="0" w:bottom="567"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Calibri">
    <w:charset w:val="ee"/>
    <w:family w:val="roman"/>
    <w:pitch w:val="variable"/>
  </w:font>
  <w:font w:name="Times New Roman">
    <w:charset w:val="ee"/>
    <w:family w:val="roman"/>
    <w:pitch w:val="variable"/>
  </w:font>
  <w:font w:name="Liberation Sans">
    <w:altName w:val="Arial"/>
    <w:charset w:val="ee"/>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lvl w:ilvl="0">
      <w:start w:val="1"/>
      <w:numFmt w:val="decimal"/>
      <w:lvlText w:val="%1)"/>
      <w:lvlJc w:val="left"/>
      <w:pPr>
        <w:ind w:left="720" w:hanging="360"/>
      </w:pPr>
      <w:rPr>
        <w:rFonts w:eastAsia="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lvl w:ilvl="0">
      <w:start w:val="1"/>
      <w:numFmt w:val="decimal"/>
      <w:lvlText w:val="%1)"/>
      <w:lvlJc w:val="left"/>
      <w:pPr>
        <w:ind w:left="720" w:hanging="360"/>
      </w:pPr>
      <w:rPr>
        <w:b/>
        <w:rFonts w:eastAsia="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100"/>
  <w:embedSystemFonts/>
  <w:defaultTabStop w:val="708"/>
  <w:compat/>
  <w:themeFontLang w:val="pl-P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Times New Roman"/>
        <w:szCs w:val="22"/>
        <w:lang w:val="pl-PL" w:eastAsia="pl-PL" w:bidi="ar-SA"/>
      </w:rPr>
    </w:rPrDefault>
    <w:pPrDefault>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Body Text 2" w:locked="1" w:uiPriority="0" w:semiHidden="0" w:unhideWhenUsed="0"/>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107f10"/>
    <w:pPr>
      <w:widowControl/>
      <w:bidi w:val="0"/>
      <w:jc w:val="left"/>
    </w:pPr>
    <w:rPr>
      <w:rFonts w:ascii="Times New Roman" w:hAnsi="Times New Roman" w:eastAsia="Times New Roman" w:cs="Times New Roman"/>
      <w:color w:val="00000A"/>
      <w:kern w:val="0"/>
      <w:sz w:val="24"/>
      <w:szCs w:val="24"/>
      <w:lang w:val="pl-PL" w:eastAsia="pl-PL" w:bidi="ar-SA"/>
    </w:rPr>
  </w:style>
  <w:style w:type="paragraph" w:styleId="Nagwek1">
    <w:name w:val="Heading 1"/>
    <w:basedOn w:val="Normal"/>
    <w:next w:val="Normal"/>
    <w:link w:val="Heading1Char"/>
    <w:uiPriority w:val="99"/>
    <w:qFormat/>
    <w:rsid w:val="00107f10"/>
    <w:pPr>
      <w:keepNext w:val="true"/>
      <w:jc w:val="center"/>
      <w:outlineLvl w:val="0"/>
    </w:pPr>
    <w:rPr>
      <w:b/>
      <w:bCs/>
      <w:sz w:val="28"/>
      <w:szCs w:val="28"/>
      <w:lang w:val="de-DE"/>
    </w:rPr>
  </w:style>
  <w:style w:type="paragraph" w:styleId="Nagwek2">
    <w:name w:val="Heading 2"/>
    <w:basedOn w:val="Normal"/>
    <w:next w:val="Normal"/>
    <w:link w:val="Heading2Char"/>
    <w:uiPriority w:val="99"/>
    <w:qFormat/>
    <w:rsid w:val="00107f10"/>
    <w:pPr>
      <w:keepNext w:val="true"/>
      <w:jc w:val="both"/>
      <w:outlineLvl w:val="1"/>
    </w:pPr>
    <w:rPr>
      <w:b/>
      <w:bCs/>
      <w:sz w:val="28"/>
      <w:szCs w:val="28"/>
    </w:rPr>
  </w:style>
  <w:style w:type="character" w:styleId="DefaultParagraphFont" w:default="1">
    <w:name w:val="Default Paragraph Font"/>
    <w:uiPriority w:val="99"/>
    <w:semiHidden/>
    <w:qFormat/>
    <w:rPr/>
  </w:style>
  <w:style w:type="character" w:styleId="Heading1Char" w:customStyle="1">
    <w:name w:val="Heading 1 Char"/>
    <w:basedOn w:val="DefaultParagraphFont"/>
    <w:link w:val="Heading1"/>
    <w:uiPriority w:val="99"/>
    <w:qFormat/>
    <w:locked/>
    <w:rsid w:val="00107f10"/>
    <w:rPr>
      <w:rFonts w:ascii="Times New Roman" w:hAnsi="Times New Roman" w:cs="Times New Roman"/>
      <w:b/>
      <w:bCs/>
      <w:sz w:val="24"/>
      <w:szCs w:val="24"/>
      <w:lang w:val="de-DE" w:eastAsia="pl-PL"/>
    </w:rPr>
  </w:style>
  <w:style w:type="character" w:styleId="Heading2Char" w:customStyle="1">
    <w:name w:val="Heading 2 Char"/>
    <w:basedOn w:val="DefaultParagraphFont"/>
    <w:link w:val="Heading2"/>
    <w:uiPriority w:val="99"/>
    <w:qFormat/>
    <w:locked/>
    <w:rsid w:val="00107f10"/>
    <w:rPr>
      <w:rFonts w:ascii="Times New Roman" w:hAnsi="Times New Roman" w:cs="Times New Roman"/>
      <w:b/>
      <w:bCs/>
      <w:sz w:val="24"/>
      <w:szCs w:val="24"/>
      <w:lang w:eastAsia="pl-PL"/>
    </w:rPr>
  </w:style>
  <w:style w:type="character" w:styleId="BodyText2Char" w:customStyle="1">
    <w:name w:val="Body Text 2 Char"/>
    <w:basedOn w:val="DefaultParagraphFont"/>
    <w:link w:val="BodyText2"/>
    <w:uiPriority w:val="99"/>
    <w:qFormat/>
    <w:locked/>
    <w:rsid w:val="00107f10"/>
    <w:rPr>
      <w:rFonts w:ascii="Times New Roman" w:hAnsi="Times New Roman" w:cs="Times New Roman"/>
      <w:sz w:val="24"/>
      <w:szCs w:val="24"/>
      <w:lang w:eastAsia="pl-PL"/>
    </w:rPr>
  </w:style>
  <w:style w:type="character" w:styleId="ListLabel1">
    <w:name w:val="ListLabel 1"/>
    <w:qFormat/>
    <w:rPr>
      <w:rFonts w:eastAsia="Times New Roman"/>
    </w:rPr>
  </w:style>
  <w:style w:type="character" w:styleId="ListLabel2">
    <w:name w:val="ListLabel 2"/>
    <w:qFormat/>
    <w:rPr>
      <w:rFonts w:eastAsia="Times New Roman"/>
      <w:b/>
    </w:rPr>
  </w:style>
  <w:style w:type="character" w:styleId="ListLabel3">
    <w:name w:val="ListLabel 3"/>
    <w:qFormat/>
    <w:rPr>
      <w:rFonts w:eastAsia="Times New Roman"/>
    </w:rPr>
  </w:style>
  <w:style w:type="character" w:styleId="ListLabel4">
    <w:name w:val="ListLabel 4"/>
    <w:qFormat/>
    <w:rPr>
      <w:rFonts w:eastAsia="Times New Roman"/>
      <w:b/>
    </w:rPr>
  </w:style>
  <w:style w:type="character" w:styleId="ListLabel5">
    <w:name w:val="ListLabel 5"/>
    <w:qFormat/>
    <w:rPr>
      <w:rFonts w:eastAsia="Times New Roman"/>
    </w:rPr>
  </w:style>
  <w:style w:type="character" w:styleId="ListLabel6">
    <w:name w:val="ListLabel 6"/>
    <w:qFormat/>
    <w:rPr>
      <w:rFonts w:eastAsia="Times New Roman"/>
      <w:b/>
    </w:rPr>
  </w:style>
  <w:style w:type="character" w:styleId="ListLabel7">
    <w:name w:val="ListLabel 7"/>
    <w:qFormat/>
    <w:rPr>
      <w:rFonts w:eastAsia="Times New Roman"/>
    </w:rPr>
  </w:style>
  <w:style w:type="character" w:styleId="ListLabel8">
    <w:name w:val="ListLabel 8"/>
    <w:qFormat/>
    <w:rPr>
      <w:rFonts w:eastAsia="Times New Roman"/>
      <w:b/>
    </w:rPr>
  </w:style>
  <w:style w:type="character" w:styleId="ListLabel9">
    <w:name w:val="ListLabel 9"/>
    <w:qFormat/>
    <w:rPr>
      <w:rFonts w:eastAsia="Times New Roman"/>
    </w:rPr>
  </w:style>
  <w:style w:type="character" w:styleId="ListLabel10">
    <w:name w:val="ListLabel 10"/>
    <w:qFormat/>
    <w:rPr>
      <w:rFonts w:eastAsia="Times New Roman"/>
      <w:b/>
    </w:rPr>
  </w:style>
  <w:style w:type="character" w:styleId="ListLabel11">
    <w:name w:val="ListLabel 11"/>
    <w:qFormat/>
    <w:rPr>
      <w:rFonts w:eastAsia="Times New Roman"/>
    </w:rPr>
  </w:style>
  <w:style w:type="character" w:styleId="ListLabel12">
    <w:name w:val="ListLabel 12"/>
    <w:qFormat/>
    <w:rPr>
      <w:rFonts w:eastAsia="Times New Roman"/>
      <w:b/>
    </w:rPr>
  </w:style>
  <w:style w:type="character" w:styleId="ListLabel13">
    <w:name w:val="ListLabel 13"/>
    <w:qFormat/>
    <w:rPr>
      <w:rFonts w:eastAsia="Times New Roman"/>
    </w:rPr>
  </w:style>
  <w:style w:type="character" w:styleId="ListLabel14">
    <w:name w:val="ListLabel 14"/>
    <w:qFormat/>
    <w:rPr>
      <w:rFonts w:eastAsia="Times New Roman"/>
      <w:b/>
    </w:rPr>
  </w:style>
  <w:style w:type="character" w:styleId="Znakinumeracji">
    <w:name w:val="Znaki numeracji"/>
    <w:qFormat/>
    <w:rPr/>
  </w:style>
  <w:style w:type="character" w:styleId="Czeinternetowe">
    <w:name w:val="Łącze internetowe"/>
    <w:basedOn w:val="DefaultParagraphFont"/>
    <w:rPr>
      <w:color w:val="0000FF"/>
      <w:u w:val="single"/>
    </w:rPr>
  </w:style>
  <w:style w:type="character" w:styleId="ListLabel15">
    <w:name w:val="ListLabel 15"/>
    <w:qFormat/>
    <w:rPr>
      <w:rFonts w:eastAsia="Times New Roman"/>
    </w:rPr>
  </w:style>
  <w:style w:type="character" w:styleId="ListLabel16">
    <w:name w:val="ListLabel 16"/>
    <w:qFormat/>
    <w:rPr>
      <w:rFonts w:eastAsia="Times New Roman"/>
      <w:b/>
    </w:rPr>
  </w:style>
  <w:style w:type="character" w:styleId="ListLabel17">
    <w:name w:val="ListLabel 17"/>
    <w:qFormat/>
    <w:rPr>
      <w:b w:val="false"/>
      <w:bCs w:val="false"/>
      <w:sz w:val="22"/>
      <w:szCs w:val="22"/>
    </w:rPr>
  </w:style>
  <w:style w:type="character" w:styleId="ListLabel18">
    <w:name w:val="ListLabel 18"/>
    <w:qFormat/>
    <w:rPr>
      <w:b w:val="false"/>
      <w:bCs w:val="false"/>
      <w:sz w:val="22"/>
      <w:szCs w:val="22"/>
    </w:rPr>
  </w:style>
  <w:style w:type="character" w:styleId="ListLabel19">
    <w:name w:val="ListLabel 19"/>
    <w:qFormat/>
    <w:rPr>
      <w:rFonts w:eastAsia="Times New Roman"/>
    </w:rPr>
  </w:style>
  <w:style w:type="character" w:styleId="ListLabel20">
    <w:name w:val="ListLabel 20"/>
    <w:qFormat/>
    <w:rPr>
      <w:rFonts w:eastAsia="Times New Roman"/>
      <w:b/>
    </w:rPr>
  </w:style>
  <w:style w:type="character" w:styleId="ListLabel21">
    <w:name w:val="ListLabel 21"/>
    <w:qFormat/>
    <w:rPr>
      <w:b w:val="false"/>
      <w:bCs w:val="false"/>
      <w:sz w:val="22"/>
      <w:szCs w:val="22"/>
    </w:rPr>
  </w:style>
  <w:style w:type="character" w:styleId="ListLabel22">
    <w:name w:val="ListLabel 22"/>
    <w:qFormat/>
    <w:rPr>
      <w:rFonts w:eastAsia="Times New Roman"/>
    </w:rPr>
  </w:style>
  <w:style w:type="character" w:styleId="ListLabel23">
    <w:name w:val="ListLabel 23"/>
    <w:qFormat/>
    <w:rPr>
      <w:rFonts w:eastAsia="Times New Roman"/>
      <w:b/>
    </w:rPr>
  </w:style>
  <w:style w:type="character" w:styleId="ListLabel24">
    <w:name w:val="ListLabel 24"/>
    <w:qFormat/>
    <w:rPr>
      <w:b w:val="false"/>
      <w:bCs w:val="false"/>
      <w:sz w:val="22"/>
      <w:szCs w:val="22"/>
    </w:rPr>
  </w:style>
  <w:style w:type="character" w:styleId="ListLabel25">
    <w:name w:val="ListLabel 25"/>
    <w:qFormat/>
    <w:rPr>
      <w:rFonts w:eastAsia="Times New Roman"/>
    </w:rPr>
  </w:style>
  <w:style w:type="character" w:styleId="ListLabel26">
    <w:name w:val="ListLabel 26"/>
    <w:qFormat/>
    <w:rPr>
      <w:rFonts w:eastAsia="Times New Roman"/>
      <w:b/>
    </w:rPr>
  </w:style>
  <w:style w:type="character" w:styleId="ListLabel27">
    <w:name w:val="ListLabel 27"/>
    <w:qFormat/>
    <w:rPr>
      <w:b w:val="false"/>
      <w:bCs w:val="false"/>
      <w:sz w:val="22"/>
      <w:szCs w:val="22"/>
    </w:rPr>
  </w:style>
  <w:style w:type="character" w:styleId="ListLabel28">
    <w:name w:val="ListLabel 28"/>
    <w:qFormat/>
    <w:rPr>
      <w:rFonts w:eastAsia="Times New Roman"/>
    </w:rPr>
  </w:style>
  <w:style w:type="character" w:styleId="ListLabel29">
    <w:name w:val="ListLabel 29"/>
    <w:qFormat/>
    <w:rPr>
      <w:rFonts w:eastAsia="Times New Roman"/>
      <w:b/>
    </w:rPr>
  </w:style>
  <w:style w:type="character" w:styleId="ListLabel30">
    <w:name w:val="ListLabel 30"/>
    <w:qFormat/>
    <w:rPr>
      <w:b w:val="false"/>
      <w:bCs w:val="false"/>
      <w:sz w:val="22"/>
      <w:szCs w:val="22"/>
    </w:rPr>
  </w:style>
  <w:style w:type="character" w:styleId="ListLabel31">
    <w:name w:val="ListLabel 31"/>
    <w:qFormat/>
    <w:rPr>
      <w:rFonts w:eastAsia="Times New Roman"/>
    </w:rPr>
  </w:style>
  <w:style w:type="character" w:styleId="ListLabel32">
    <w:name w:val="ListLabel 32"/>
    <w:qFormat/>
    <w:rPr>
      <w:rFonts w:eastAsia="Times New Roman"/>
      <w:b/>
    </w:rPr>
  </w:style>
  <w:style w:type="character" w:styleId="ListLabel33">
    <w:name w:val="ListLabel 33"/>
    <w:qFormat/>
    <w:rPr>
      <w:b w:val="false"/>
      <w:bCs w:val="false"/>
      <w:sz w:val="22"/>
      <w:szCs w:val="22"/>
    </w:rPr>
  </w:style>
  <w:style w:type="character" w:styleId="ListLabel34">
    <w:name w:val="ListLabel 34"/>
    <w:qFormat/>
    <w:rPr>
      <w:rFonts w:eastAsia="Times New Roman"/>
    </w:rPr>
  </w:style>
  <w:style w:type="character" w:styleId="ListLabel35">
    <w:name w:val="ListLabel 35"/>
    <w:qFormat/>
    <w:rPr>
      <w:rFonts w:eastAsia="Times New Roman"/>
      <w:b/>
    </w:rPr>
  </w:style>
  <w:style w:type="character" w:styleId="ListLabel36">
    <w:name w:val="ListLabel 36"/>
    <w:qFormat/>
    <w:rPr>
      <w:b w:val="false"/>
      <w:bCs w:val="false"/>
      <w:sz w:val="22"/>
      <w:szCs w:val="22"/>
    </w:rPr>
  </w:style>
  <w:style w:type="character" w:styleId="ListLabel37">
    <w:name w:val="ListLabel 37"/>
    <w:qFormat/>
    <w:rPr>
      <w:rFonts w:eastAsia="Times New Roman"/>
    </w:rPr>
  </w:style>
  <w:style w:type="character" w:styleId="ListLabel38">
    <w:name w:val="ListLabel 38"/>
    <w:qFormat/>
    <w:rPr>
      <w:rFonts w:eastAsia="Times New Roman"/>
      <w:b/>
    </w:rPr>
  </w:style>
  <w:style w:type="character" w:styleId="ListLabel39">
    <w:name w:val="ListLabel 39"/>
    <w:qFormat/>
    <w:rPr>
      <w:b w:val="false"/>
      <w:bCs w:val="false"/>
      <w:sz w:val="22"/>
      <w:szCs w:val="22"/>
    </w:rPr>
  </w:style>
  <w:style w:type="character" w:styleId="ListLabel40">
    <w:name w:val="ListLabel 40"/>
    <w:qFormat/>
    <w:rPr>
      <w:rFonts w:eastAsia="Times New Roman"/>
    </w:rPr>
  </w:style>
  <w:style w:type="character" w:styleId="ListLabel41">
    <w:name w:val="ListLabel 41"/>
    <w:qFormat/>
    <w:rPr>
      <w:rFonts w:eastAsia="Times New Roman"/>
      <w:b/>
    </w:rPr>
  </w:style>
  <w:style w:type="character" w:styleId="ListLabel42">
    <w:name w:val="ListLabel 42"/>
    <w:qFormat/>
    <w:rPr>
      <w:b w:val="false"/>
      <w:bCs w:val="false"/>
      <w:sz w:val="22"/>
      <w:szCs w:val="22"/>
    </w:rPr>
  </w:style>
  <w:style w:type="character" w:styleId="ListLabel43">
    <w:name w:val="ListLabel 43"/>
    <w:qFormat/>
    <w:rPr>
      <w:rFonts w:eastAsia="Times New Roman"/>
    </w:rPr>
  </w:style>
  <w:style w:type="character" w:styleId="ListLabel44">
    <w:name w:val="ListLabel 44"/>
    <w:qFormat/>
    <w:rPr>
      <w:rFonts w:eastAsia="Times New Roman"/>
      <w:b/>
    </w:rPr>
  </w:style>
  <w:style w:type="character" w:styleId="ListLabel45">
    <w:name w:val="ListLabel 45"/>
    <w:qFormat/>
    <w:rPr>
      <w:b w:val="false"/>
      <w:bCs w:val="false"/>
      <w:sz w:val="22"/>
      <w:szCs w:val="22"/>
    </w:rPr>
  </w:style>
  <w:style w:type="paragraph" w:styleId="Nagwek">
    <w:name w:val="Nagłówek"/>
    <w:basedOn w:val="Normal"/>
    <w:next w:val="Tretekstu"/>
    <w:qFormat/>
    <w:pPr>
      <w:keepNext w:val="true"/>
      <w:spacing w:before="240" w:after="120"/>
    </w:pPr>
    <w:rPr>
      <w:rFonts w:ascii="Liberation Sans" w:hAnsi="Liberation Sans" w:eastAsia="Microsoft YaHei" w:cs="Arial"/>
      <w:sz w:val="28"/>
      <w:szCs w:val="28"/>
    </w:rPr>
  </w:style>
  <w:style w:type="paragraph" w:styleId="Tretekstu">
    <w:name w:val="Body Text"/>
    <w:basedOn w:val="Normal"/>
    <w:pPr>
      <w:spacing w:lineRule="auto" w:line="276" w:before="0" w:after="140"/>
    </w:pPr>
    <w:rPr/>
  </w:style>
  <w:style w:type="paragraph" w:styleId="Lista">
    <w:name w:val="List"/>
    <w:basedOn w:val="Tretekstu"/>
    <w:pPr/>
    <w:rPr>
      <w:rFonts w:cs="Arial"/>
    </w:rPr>
  </w:style>
  <w:style w:type="paragraph" w:styleId="Podpis">
    <w:name w:val="Caption"/>
    <w:basedOn w:val="Normal"/>
    <w:qFormat/>
    <w:pPr>
      <w:suppressLineNumbers/>
      <w:spacing w:before="120" w:after="120"/>
    </w:pPr>
    <w:rPr>
      <w:rFonts w:cs="Arial"/>
      <w:i/>
      <w:iCs/>
      <w:sz w:val="24"/>
      <w:szCs w:val="24"/>
    </w:rPr>
  </w:style>
  <w:style w:type="paragraph" w:styleId="Indeks">
    <w:name w:val="Indeks"/>
    <w:basedOn w:val="Normal"/>
    <w:qFormat/>
    <w:pPr>
      <w:suppressLineNumbers/>
    </w:pPr>
    <w:rPr>
      <w:rFonts w:cs="Arial"/>
    </w:rPr>
  </w:style>
  <w:style w:type="paragraph" w:styleId="BodyText2">
    <w:name w:val="Body Text 2"/>
    <w:basedOn w:val="Normal"/>
    <w:link w:val="BodyText2Char"/>
    <w:uiPriority w:val="99"/>
    <w:qFormat/>
    <w:rsid w:val="00107f10"/>
    <w:pPr>
      <w:jc w:val="both"/>
    </w:pPr>
    <w:rPr>
      <w:sz w:val="28"/>
      <w:szCs w:val="28"/>
    </w:rPr>
  </w:style>
  <w:style w:type="paragraph" w:styleId="ListParagraph">
    <w:name w:val="List Paragraph"/>
    <w:basedOn w:val="Normal"/>
    <w:uiPriority w:val="99"/>
    <w:qFormat/>
    <w:rsid w:val="006c594f"/>
    <w:pPr>
      <w:ind w:left="720" w:hanging="0"/>
    </w:pPr>
    <w:rPr/>
  </w:style>
  <w:style w:type="numbering" w:styleId="NoList" w:default="1">
    <w:name w:val="No List"/>
    <w:uiPriority w:val="99"/>
    <w:semiHidden/>
    <w:unhideWhenUsed/>
    <w:qFormat/>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iod@tomaszow-maz.pl" TargetMode="Externa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1374</TotalTime>
  <Application>LibreOffice/6.0.3.2$Windows_x86 LibreOffice_project/8f48d515416608e3a835360314dac7e47fd0b821</Application>
  <Pages>4</Pages>
  <Words>1574</Words>
  <Characters>9505</Characters>
  <CharactersWithSpaces>11437</CharactersWithSpaces>
  <Paragraphs>72</Paragraphs>
  <Company>UMTM</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2014-03-13T12:37:00Z</dcterms:created>
  <dc:creator>gala</dc:creator>
  <dc:description/>
  <dc:language>pl-PL</dc:language>
  <cp:lastModifiedBy/>
  <cp:lastPrinted>2019-05-22T13:23:31Z</cp:lastPrinted>
  <dcterms:modified xsi:type="dcterms:W3CDTF">2019-05-22T13:57:05Z</dcterms:modified>
  <cp:revision>128</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UMTM</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