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D4456">
        <w:rPr>
          <w:b/>
          <w:color w:val="000000"/>
          <w:sz w:val="22"/>
          <w:szCs w:val="22"/>
        </w:rPr>
        <w:t>43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 xml:space="preserve">1945)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                 </w:t>
      </w:r>
      <w:r w:rsidR="00AD4456">
        <w:rPr>
          <w:sz w:val="22"/>
          <w:szCs w:val="22"/>
        </w:rPr>
        <w:t>08 lutego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D4456">
        <w:rPr>
          <w:sz w:val="22"/>
          <w:szCs w:val="22"/>
        </w:rPr>
        <w:t>4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AD4456" w:rsidRPr="002D2737" w:rsidRDefault="00AD4456" w:rsidP="00AD4456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>Inwestor:</w:t>
      </w:r>
    </w:p>
    <w:p w:rsidR="00AD4456" w:rsidRPr="002D2737" w:rsidRDefault="00AD4456" w:rsidP="00AD4456">
      <w:pPr>
        <w:rPr>
          <w:sz w:val="22"/>
          <w:szCs w:val="22"/>
        </w:rPr>
      </w:pPr>
      <w:r w:rsidRPr="002D2737">
        <w:rPr>
          <w:sz w:val="22"/>
          <w:szCs w:val="22"/>
        </w:rPr>
        <w:t>Polska Spółka Gazownictwa Sp. z o.o.</w:t>
      </w:r>
    </w:p>
    <w:p w:rsidR="00AD4456" w:rsidRPr="002D2737" w:rsidRDefault="00AD4456" w:rsidP="00AD4456">
      <w:pPr>
        <w:rPr>
          <w:sz w:val="22"/>
          <w:szCs w:val="22"/>
        </w:rPr>
      </w:pPr>
      <w:r w:rsidRPr="002D2737">
        <w:rPr>
          <w:sz w:val="22"/>
          <w:szCs w:val="22"/>
        </w:rPr>
        <w:t xml:space="preserve">Oddział Zakład Gazowniczy w Łodzi                                    </w:t>
      </w:r>
    </w:p>
    <w:p w:rsidR="00AD4456" w:rsidRPr="002D2737" w:rsidRDefault="00AD4456" w:rsidP="00AD4456">
      <w:pPr>
        <w:rPr>
          <w:sz w:val="22"/>
          <w:szCs w:val="22"/>
        </w:rPr>
      </w:pPr>
      <w:r w:rsidRPr="002D2737">
        <w:rPr>
          <w:sz w:val="22"/>
          <w:szCs w:val="22"/>
        </w:rPr>
        <w:t xml:space="preserve">ul. Targowa 18                     </w:t>
      </w:r>
    </w:p>
    <w:p w:rsidR="00AD4456" w:rsidRPr="002D2737" w:rsidRDefault="00AD4456" w:rsidP="00AD445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>90 – 042 Łódź</w:t>
      </w:r>
    </w:p>
    <w:p w:rsidR="00AD4456" w:rsidRPr="002D2737" w:rsidRDefault="00AD4456" w:rsidP="00AD4456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 xml:space="preserve">Pełnomocnik: </w:t>
      </w:r>
    </w:p>
    <w:p w:rsidR="00AD4456" w:rsidRPr="002D2737" w:rsidRDefault="00AD4456" w:rsidP="00AD445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Jolanta Jańczyk-Abratkiewicz </w:t>
      </w:r>
    </w:p>
    <w:p w:rsidR="00AD4456" w:rsidRPr="002D2737" w:rsidRDefault="00AD4456" w:rsidP="00AD445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ul. Mechaniczna 6 </w:t>
      </w:r>
    </w:p>
    <w:p w:rsidR="00AD4456" w:rsidRPr="002D2737" w:rsidRDefault="00AD4456" w:rsidP="00AD445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97-300 Piotrków Trybunalski </w:t>
      </w:r>
    </w:p>
    <w:p w:rsidR="00AD4456" w:rsidRPr="00EB0EDB" w:rsidRDefault="00AD4456" w:rsidP="00AD4456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AD4456" w:rsidRPr="0062490A" w:rsidRDefault="00AD4456" w:rsidP="00AD445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AD4456" w:rsidRDefault="00AD4456" w:rsidP="00AD445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sieci gazowej średniego ciśnienia na osiedlu Ludwików w Tomaszowie Mazowieckim. </w:t>
      </w:r>
    </w:p>
    <w:p w:rsidR="00AD4456" w:rsidRPr="00EB0EDB" w:rsidRDefault="00AD4456" w:rsidP="00AD445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</w:p>
    <w:p w:rsidR="00AD4456" w:rsidRPr="0062490A" w:rsidRDefault="00AD4456" w:rsidP="00AD445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AD4456" w:rsidRDefault="00AD4456" w:rsidP="00AD4456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778, 758/5, 758/6, 758/3, 758/7 i 765 w obrębie 21 położonych </w:t>
      </w:r>
      <w:r>
        <w:rPr>
          <w:rFonts w:eastAsia="Arial Unicode MS"/>
          <w:bCs/>
          <w:color w:val="000000"/>
          <w:sz w:val="22"/>
          <w:szCs w:val="22"/>
        </w:rPr>
        <w:br/>
        <w:t>w Tomaszowie Mazowieckim.</w:t>
      </w: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D4456" w:rsidRDefault="00AD4456" w:rsidP="00AD4456">
      <w:pPr>
        <w:pStyle w:val="Nagwek"/>
        <w:suppressAutoHyphens/>
        <w:spacing w:before="120" w:line="300" w:lineRule="auto"/>
        <w:jc w:val="both"/>
      </w:pPr>
      <w:r>
        <w:rPr>
          <w:sz w:val="22"/>
          <w:szCs w:val="22"/>
        </w:rPr>
        <w:t xml:space="preserve">Publiczne obwieszczenie nastąpiło w dniu </w:t>
      </w:r>
      <w:r w:rsidR="006E7588">
        <w:rPr>
          <w:sz w:val="22"/>
          <w:szCs w:val="22"/>
        </w:rPr>
        <w:t>11-02-2019r.</w:t>
      </w:r>
      <w:bookmarkStart w:id="0" w:name="_GoBack"/>
      <w:bookmarkEnd w:id="0"/>
    </w:p>
    <w:p w:rsidR="00AD4456" w:rsidRDefault="00AD4456" w:rsidP="00AD4456">
      <w:pPr>
        <w:pStyle w:val="Nagwek"/>
        <w:suppressAutoHyphens/>
        <w:spacing w:before="120" w:line="300" w:lineRule="auto"/>
        <w:jc w:val="both"/>
      </w:pPr>
      <w:r>
        <w:rPr>
          <w:sz w:val="22"/>
          <w:szCs w:val="22"/>
        </w:rPr>
        <w:t>Zgodnie z art. 49 § 2 Kodeksu postępowania administracyjnego zawiadomienie uważa się za dokonane po upływie 14 dni od dnia publicznego ogłoszenia.</w:t>
      </w:r>
    </w:p>
    <w:p w:rsidR="00AD4456" w:rsidRDefault="00AD4456" w:rsidP="00AD4456">
      <w:pPr>
        <w:pStyle w:val="Nagwek"/>
        <w:suppressAutoHyphens/>
        <w:spacing w:before="120" w:line="300" w:lineRule="auto"/>
        <w:jc w:val="both"/>
      </w:pPr>
      <w:r>
        <w:rPr>
          <w:sz w:val="22"/>
          <w:szCs w:val="22"/>
        </w:rPr>
        <w:t>W związku z powyższym informuje się, że strony postępowania mogą zapoznać się z aktami sprawy, uzyskać wyjaśnienia oraz składać na piśmie uwagi, wnioski i zastrzeżenia.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AD4456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E758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4456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0D9C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AF74D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46</cp:revision>
  <cp:lastPrinted>2019-01-29T10:30:00Z</cp:lastPrinted>
  <dcterms:created xsi:type="dcterms:W3CDTF">2017-03-16T12:50:00Z</dcterms:created>
  <dcterms:modified xsi:type="dcterms:W3CDTF">2019-02-12T07:39:00Z</dcterms:modified>
</cp:coreProperties>
</file>