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612" w:rsidRDefault="00D83612" w:rsidP="006B502E">
      <w:pPr>
        <w:spacing w:after="0" w:line="240" w:lineRule="auto"/>
        <w:ind w:left="11" w:right="0" w:hanging="11"/>
        <w:jc w:val="center"/>
        <w:rPr>
          <w:b/>
          <w:sz w:val="24"/>
          <w:szCs w:val="24"/>
        </w:rPr>
      </w:pPr>
    </w:p>
    <w:p w:rsidR="00AB558D" w:rsidRPr="00C628FC" w:rsidRDefault="00CA2919" w:rsidP="006B502E">
      <w:pPr>
        <w:spacing w:after="0" w:line="240" w:lineRule="auto"/>
        <w:ind w:left="11" w:right="0" w:hanging="11"/>
        <w:jc w:val="center"/>
        <w:rPr>
          <w:b/>
          <w:sz w:val="24"/>
          <w:szCs w:val="24"/>
        </w:rPr>
      </w:pPr>
      <w:r>
        <w:rPr>
          <w:b/>
          <w:sz w:val="24"/>
          <w:szCs w:val="24"/>
        </w:rPr>
        <w:t xml:space="preserve">UCHWAŁA NR </w:t>
      </w:r>
    </w:p>
    <w:p w:rsidR="00AB558D" w:rsidRPr="00C628FC" w:rsidRDefault="00AB558D" w:rsidP="006B502E">
      <w:pPr>
        <w:spacing w:after="0" w:line="240" w:lineRule="auto"/>
        <w:ind w:left="11" w:right="0" w:hanging="11"/>
        <w:jc w:val="center"/>
        <w:rPr>
          <w:sz w:val="24"/>
          <w:szCs w:val="24"/>
        </w:rPr>
      </w:pPr>
      <w:r w:rsidRPr="00C628FC">
        <w:rPr>
          <w:b/>
          <w:sz w:val="24"/>
          <w:szCs w:val="24"/>
        </w:rPr>
        <w:t>RADY MIEJSKIEJ TOMASZOWA MAZOWIECKIEGO</w:t>
      </w:r>
    </w:p>
    <w:p w:rsidR="00AB558D" w:rsidRPr="00C628FC" w:rsidRDefault="00CA2919" w:rsidP="00CA2919">
      <w:pPr>
        <w:spacing w:after="267" w:line="249" w:lineRule="auto"/>
        <w:ind w:left="10" w:hanging="10"/>
        <w:rPr>
          <w:sz w:val="24"/>
          <w:szCs w:val="24"/>
        </w:rPr>
      </w:pPr>
      <w:r>
        <w:rPr>
          <w:sz w:val="24"/>
          <w:szCs w:val="24"/>
        </w:rPr>
        <w:t xml:space="preserve">                                                             z dnia </w:t>
      </w:r>
    </w:p>
    <w:p w:rsidR="00AB558D" w:rsidRPr="00C628FC" w:rsidRDefault="006A4CB4" w:rsidP="00AB558D">
      <w:pPr>
        <w:pStyle w:val="Nagwek1"/>
        <w:spacing w:after="470"/>
        <w:ind w:right="0"/>
        <w:rPr>
          <w:sz w:val="24"/>
          <w:szCs w:val="24"/>
        </w:rPr>
      </w:pPr>
      <w:r>
        <w:rPr>
          <w:sz w:val="24"/>
          <w:szCs w:val="24"/>
        </w:rPr>
        <w:t>w sprawie „Wieloletniego programu gospodarowania mieszkaniowym zasobem Gminy Miasto Tomaszów Mazowiecki na lata 2019 – 2023”</w:t>
      </w:r>
    </w:p>
    <w:p w:rsidR="003830B4" w:rsidRDefault="00AB558D" w:rsidP="00AB558D">
      <w:pPr>
        <w:ind w:right="0" w:firstLine="227"/>
        <w:rPr>
          <w:sz w:val="24"/>
          <w:szCs w:val="24"/>
        </w:rPr>
      </w:pPr>
      <w:r w:rsidRPr="00C628FC">
        <w:rPr>
          <w:sz w:val="24"/>
          <w:szCs w:val="24"/>
        </w:rPr>
        <w:t xml:space="preserve">Na podstawie art. 18 ust. 2 pkt 15, art. 40 ust. 1 ustawy z dnia 8 marca 1990 r. </w:t>
      </w:r>
      <w:r w:rsidR="007E2261">
        <w:rPr>
          <w:sz w:val="24"/>
          <w:szCs w:val="24"/>
        </w:rPr>
        <w:br/>
      </w:r>
      <w:r w:rsidRPr="00C628FC">
        <w:rPr>
          <w:sz w:val="24"/>
          <w:szCs w:val="24"/>
        </w:rPr>
        <w:t>o samorządzie gminnym (</w:t>
      </w:r>
      <w:proofErr w:type="spellStart"/>
      <w:r w:rsidRPr="00C628FC">
        <w:rPr>
          <w:sz w:val="24"/>
          <w:szCs w:val="24"/>
        </w:rPr>
        <w:t>t.</w:t>
      </w:r>
      <w:r w:rsidR="00B66942">
        <w:rPr>
          <w:sz w:val="24"/>
          <w:szCs w:val="24"/>
        </w:rPr>
        <w:t>j</w:t>
      </w:r>
      <w:proofErr w:type="spellEnd"/>
      <w:r w:rsidR="00B66942">
        <w:rPr>
          <w:sz w:val="24"/>
          <w:szCs w:val="24"/>
        </w:rPr>
        <w:t>.: Dz. U. z 2018 r. poz. 994, poz. 1000</w:t>
      </w:r>
      <w:r w:rsidR="003830B4">
        <w:rPr>
          <w:sz w:val="24"/>
          <w:szCs w:val="24"/>
        </w:rPr>
        <w:t>, poz. 1349, poz. 1432) oraz art. 21 ust.1 pkt 1</w:t>
      </w:r>
      <w:r w:rsidRPr="00C628FC">
        <w:rPr>
          <w:sz w:val="24"/>
          <w:szCs w:val="24"/>
        </w:rPr>
        <w:t xml:space="preserve"> ustawy z dnia 21 czerwca 2001 r. o ochronie praw lokatorów, mieszkaniowym zasobie gminy i o zmianie Kodeksu cywilnego (</w:t>
      </w:r>
      <w:proofErr w:type="spellStart"/>
      <w:r w:rsidR="00CA2919">
        <w:rPr>
          <w:sz w:val="24"/>
          <w:szCs w:val="24"/>
        </w:rPr>
        <w:t>t.j</w:t>
      </w:r>
      <w:proofErr w:type="spellEnd"/>
      <w:r w:rsidR="00CA2919">
        <w:rPr>
          <w:sz w:val="24"/>
          <w:szCs w:val="24"/>
        </w:rPr>
        <w:t xml:space="preserve">. </w:t>
      </w:r>
      <w:r w:rsidR="00B66942">
        <w:rPr>
          <w:sz w:val="24"/>
          <w:szCs w:val="24"/>
        </w:rPr>
        <w:t>Dz. U. z 2018 r. poz. 1234</w:t>
      </w:r>
      <w:r w:rsidR="003830B4">
        <w:rPr>
          <w:sz w:val="24"/>
          <w:szCs w:val="24"/>
        </w:rPr>
        <w:t>, poz. 1496</w:t>
      </w:r>
      <w:r w:rsidRPr="00C628FC">
        <w:rPr>
          <w:sz w:val="24"/>
          <w:szCs w:val="24"/>
        </w:rPr>
        <w:t xml:space="preserve">) </w:t>
      </w:r>
      <w:r w:rsidRPr="00C628FC">
        <w:rPr>
          <w:b/>
          <w:sz w:val="24"/>
          <w:szCs w:val="24"/>
        </w:rPr>
        <w:t xml:space="preserve">Rada Miejska Tomaszowa Mazowieckiego uchwala, co następuje </w:t>
      </w:r>
      <w:r w:rsidRPr="00C628FC">
        <w:rPr>
          <w:sz w:val="24"/>
          <w:szCs w:val="24"/>
        </w:rPr>
        <w:t>:</w:t>
      </w:r>
    </w:p>
    <w:p w:rsidR="00AB558D" w:rsidRPr="00C628FC" w:rsidRDefault="00AB558D" w:rsidP="00AB558D">
      <w:pPr>
        <w:ind w:right="0" w:firstLine="227"/>
        <w:rPr>
          <w:sz w:val="24"/>
          <w:szCs w:val="24"/>
        </w:rPr>
      </w:pPr>
      <w:r w:rsidRPr="00C628FC">
        <w:rPr>
          <w:sz w:val="24"/>
          <w:szCs w:val="24"/>
        </w:rPr>
        <w:t xml:space="preserve"> </w:t>
      </w:r>
    </w:p>
    <w:p w:rsidR="00D83612" w:rsidRPr="003830B4" w:rsidRDefault="00AB558D" w:rsidP="003830B4">
      <w:pPr>
        <w:ind w:right="0" w:firstLine="567"/>
        <w:rPr>
          <w:sz w:val="24"/>
          <w:szCs w:val="24"/>
        </w:rPr>
      </w:pPr>
      <w:r w:rsidRPr="00C628FC">
        <w:rPr>
          <w:b/>
          <w:sz w:val="24"/>
          <w:szCs w:val="24"/>
        </w:rPr>
        <w:t xml:space="preserve">§ 1. </w:t>
      </w:r>
      <w:r w:rsidR="003830B4">
        <w:rPr>
          <w:sz w:val="24"/>
          <w:szCs w:val="24"/>
        </w:rPr>
        <w:t>Uchwala się „Wieloletni program gospodarowania mieszkaniowym zasobem Gminy Miasto Tomaszów Mazowiecki na lata 2019 – 2023”, stanowiący załącznik Nr 1 do niniejszej uchwały.</w:t>
      </w:r>
    </w:p>
    <w:p w:rsidR="00AB558D" w:rsidRDefault="00AB558D" w:rsidP="00AB558D">
      <w:pPr>
        <w:ind w:right="0" w:firstLine="567"/>
        <w:rPr>
          <w:sz w:val="24"/>
          <w:szCs w:val="24"/>
        </w:rPr>
      </w:pPr>
      <w:r w:rsidRPr="00246943">
        <w:rPr>
          <w:b/>
          <w:sz w:val="24"/>
          <w:szCs w:val="24"/>
        </w:rPr>
        <w:t>§ 2</w:t>
      </w:r>
      <w:r>
        <w:rPr>
          <w:b/>
          <w:sz w:val="24"/>
          <w:szCs w:val="24"/>
        </w:rPr>
        <w:t>.</w:t>
      </w:r>
      <w:r>
        <w:rPr>
          <w:sz w:val="24"/>
          <w:szCs w:val="24"/>
        </w:rPr>
        <w:t xml:space="preserve"> Wykonanie uchwały powierza się Prezydentowi Miasta Tomaszowa Mazowieckiego.</w:t>
      </w:r>
    </w:p>
    <w:p w:rsidR="00AB558D" w:rsidRPr="00246943" w:rsidRDefault="00AB558D" w:rsidP="00AB558D">
      <w:pPr>
        <w:ind w:firstLine="567"/>
        <w:rPr>
          <w:sz w:val="24"/>
          <w:szCs w:val="24"/>
        </w:rPr>
      </w:pPr>
      <w:r w:rsidRPr="00246943">
        <w:rPr>
          <w:b/>
          <w:sz w:val="24"/>
          <w:szCs w:val="24"/>
        </w:rPr>
        <w:t>§ 3.</w:t>
      </w:r>
      <w:r>
        <w:rPr>
          <w:sz w:val="24"/>
          <w:szCs w:val="24"/>
        </w:rPr>
        <w:t xml:space="preserve"> Uchwała wchodzi w życie po upływie 14 dnia od dnia ogłoszenia w Dzienniku Urzędowym Województwa Łódzkiego.</w:t>
      </w:r>
    </w:p>
    <w:p w:rsidR="007E2261" w:rsidRDefault="007E2261" w:rsidP="007E2261">
      <w:pPr>
        <w:ind w:firstLine="0"/>
        <w:rPr>
          <w:bCs/>
        </w:rPr>
      </w:pPr>
    </w:p>
    <w:p w:rsidR="007E2261" w:rsidRDefault="007E2261" w:rsidP="007E2261">
      <w:pPr>
        <w:ind w:firstLine="0"/>
        <w:rPr>
          <w:bCs/>
        </w:rPr>
      </w:pPr>
    </w:p>
    <w:p w:rsidR="007E2261" w:rsidRDefault="007E2261" w:rsidP="007E2261">
      <w:pPr>
        <w:ind w:firstLine="0"/>
        <w:rPr>
          <w:bCs/>
        </w:rPr>
      </w:pPr>
    </w:p>
    <w:p w:rsidR="00581591" w:rsidRDefault="00581591" w:rsidP="007E2261">
      <w:pPr>
        <w:ind w:firstLine="0"/>
        <w:rPr>
          <w:bCs/>
        </w:rPr>
      </w:pPr>
    </w:p>
    <w:p w:rsidR="00581591" w:rsidRDefault="00581591" w:rsidP="007E2261">
      <w:pPr>
        <w:ind w:firstLine="0"/>
        <w:rPr>
          <w:bCs/>
        </w:rPr>
      </w:pPr>
    </w:p>
    <w:p w:rsidR="00581591" w:rsidRDefault="00581591" w:rsidP="007E2261">
      <w:pPr>
        <w:ind w:firstLine="0"/>
        <w:rPr>
          <w:bCs/>
        </w:rPr>
      </w:pPr>
    </w:p>
    <w:p w:rsidR="007E2261" w:rsidRDefault="007E2261" w:rsidP="007E2261">
      <w:pPr>
        <w:ind w:firstLine="0"/>
        <w:rPr>
          <w:bCs/>
        </w:rPr>
      </w:pPr>
    </w:p>
    <w:p w:rsidR="006B502E" w:rsidRPr="00FD158D" w:rsidRDefault="006B502E" w:rsidP="007E2261">
      <w:pPr>
        <w:ind w:firstLine="0"/>
        <w:rPr>
          <w:bCs/>
        </w:rPr>
      </w:pPr>
      <w:r w:rsidRPr="00FD158D">
        <w:rPr>
          <w:bCs/>
        </w:rPr>
        <w:t>Projekt sporządził</w:t>
      </w:r>
    </w:p>
    <w:p w:rsidR="006B502E" w:rsidRPr="00FD158D" w:rsidRDefault="006B502E" w:rsidP="006B502E">
      <w:pPr>
        <w:rPr>
          <w:bCs/>
        </w:rPr>
      </w:pPr>
    </w:p>
    <w:p w:rsidR="006B502E" w:rsidRDefault="006B502E" w:rsidP="006B502E">
      <w:pPr>
        <w:rPr>
          <w:bCs/>
        </w:rPr>
      </w:pPr>
    </w:p>
    <w:p w:rsidR="006B502E" w:rsidRDefault="006B502E" w:rsidP="007E2261">
      <w:pPr>
        <w:ind w:firstLine="0"/>
        <w:rPr>
          <w:bCs/>
        </w:rPr>
      </w:pPr>
      <w:r w:rsidRPr="00FD158D">
        <w:rPr>
          <w:bCs/>
        </w:rPr>
        <w:t>……………………</w:t>
      </w:r>
      <w:r>
        <w:rPr>
          <w:bCs/>
        </w:rPr>
        <w:t>….</w:t>
      </w:r>
    </w:p>
    <w:p w:rsidR="006B502E" w:rsidRDefault="006B502E" w:rsidP="006B502E">
      <w:pPr>
        <w:rPr>
          <w:bCs/>
        </w:rPr>
      </w:pPr>
    </w:p>
    <w:p w:rsidR="006B502E" w:rsidRPr="00FD158D" w:rsidRDefault="006B502E" w:rsidP="00581591">
      <w:pPr>
        <w:spacing w:after="0" w:line="240" w:lineRule="auto"/>
        <w:ind w:right="0" w:firstLine="0"/>
        <w:rPr>
          <w:bCs/>
        </w:rPr>
      </w:pPr>
      <w:r w:rsidRPr="00FD158D">
        <w:rPr>
          <w:bCs/>
        </w:rPr>
        <w:t>Projekt zaopiniował</w:t>
      </w:r>
    </w:p>
    <w:p w:rsidR="006B502E" w:rsidRPr="00FD158D" w:rsidRDefault="006B502E" w:rsidP="00581591">
      <w:pPr>
        <w:spacing w:after="0" w:line="240" w:lineRule="auto"/>
        <w:ind w:right="0" w:firstLine="0"/>
        <w:rPr>
          <w:bCs/>
        </w:rPr>
      </w:pPr>
      <w:r>
        <w:rPr>
          <w:bCs/>
        </w:rPr>
        <w:t>p</w:t>
      </w:r>
      <w:r w:rsidRPr="00FD158D">
        <w:rPr>
          <w:bCs/>
        </w:rPr>
        <w:t>od względem prawnym</w:t>
      </w:r>
    </w:p>
    <w:p w:rsidR="006B502E" w:rsidRPr="00FD158D" w:rsidRDefault="006B502E" w:rsidP="006B502E">
      <w:pPr>
        <w:tabs>
          <w:tab w:val="left" w:pos="2748"/>
        </w:tabs>
        <w:rPr>
          <w:bCs/>
        </w:rPr>
      </w:pPr>
      <w:r>
        <w:rPr>
          <w:bCs/>
        </w:rPr>
        <w:tab/>
      </w:r>
    </w:p>
    <w:p w:rsidR="006B502E" w:rsidRDefault="006B502E" w:rsidP="006B502E">
      <w:pPr>
        <w:rPr>
          <w:bCs/>
        </w:rPr>
      </w:pPr>
      <w:r w:rsidRPr="00FD158D">
        <w:rPr>
          <w:bCs/>
        </w:rPr>
        <w:t xml:space="preserve"> </w:t>
      </w:r>
    </w:p>
    <w:p w:rsidR="005F5E4D" w:rsidRPr="00155116" w:rsidRDefault="00155116" w:rsidP="00155116">
      <w:pPr>
        <w:ind w:firstLine="0"/>
        <w:rPr>
          <w:bCs/>
        </w:rPr>
      </w:pPr>
      <w:r>
        <w:rPr>
          <w:bCs/>
        </w:rPr>
        <w:t>………………………</w:t>
      </w:r>
    </w:p>
    <w:p w:rsidR="00AB558D" w:rsidRPr="008C7CF6" w:rsidRDefault="00AB558D" w:rsidP="00AB558D">
      <w:pPr>
        <w:spacing w:after="120"/>
        <w:ind w:right="0" w:firstLine="0"/>
        <w:rPr>
          <w:sz w:val="24"/>
          <w:szCs w:val="24"/>
        </w:rPr>
      </w:pPr>
    </w:p>
    <w:p w:rsidR="006B502E" w:rsidRDefault="006B502E" w:rsidP="00AB558D">
      <w:pPr>
        <w:spacing w:after="120"/>
        <w:ind w:right="0" w:firstLine="0"/>
        <w:rPr>
          <w:sz w:val="24"/>
          <w:szCs w:val="24"/>
        </w:rPr>
      </w:pPr>
    </w:p>
    <w:p w:rsidR="006B502E" w:rsidRDefault="006B502E" w:rsidP="00AB558D">
      <w:pPr>
        <w:spacing w:after="120"/>
        <w:ind w:right="0" w:firstLine="0"/>
        <w:rPr>
          <w:sz w:val="24"/>
          <w:szCs w:val="24"/>
        </w:rPr>
      </w:pPr>
    </w:p>
    <w:p w:rsidR="006B502E" w:rsidRPr="006B502E" w:rsidRDefault="006B502E" w:rsidP="006B502E">
      <w:pPr>
        <w:spacing w:after="120"/>
        <w:ind w:right="0" w:firstLine="0"/>
        <w:jc w:val="center"/>
        <w:rPr>
          <w:b/>
          <w:sz w:val="24"/>
          <w:szCs w:val="24"/>
        </w:rPr>
      </w:pPr>
      <w:r w:rsidRPr="006B502E">
        <w:rPr>
          <w:b/>
          <w:sz w:val="24"/>
          <w:szCs w:val="24"/>
        </w:rPr>
        <w:lastRenderedPageBreak/>
        <w:t>UZASADNIENIE</w:t>
      </w:r>
    </w:p>
    <w:p w:rsidR="006B502E" w:rsidRDefault="006B502E" w:rsidP="00AB558D">
      <w:pPr>
        <w:spacing w:after="120"/>
        <w:ind w:right="0" w:firstLine="0"/>
        <w:rPr>
          <w:sz w:val="24"/>
          <w:szCs w:val="24"/>
        </w:rPr>
      </w:pPr>
    </w:p>
    <w:p w:rsidR="006B502E" w:rsidRPr="00C018F3" w:rsidRDefault="006B502E" w:rsidP="00C018F3">
      <w:pPr>
        <w:spacing w:after="120"/>
        <w:ind w:right="0" w:firstLine="0"/>
        <w:rPr>
          <w:sz w:val="24"/>
          <w:szCs w:val="24"/>
        </w:rPr>
      </w:pPr>
    </w:p>
    <w:p w:rsidR="00C018F3" w:rsidRDefault="00C018F3" w:rsidP="00C018F3">
      <w:pPr>
        <w:pStyle w:val="Nagwek1"/>
        <w:spacing w:after="470"/>
        <w:ind w:right="0"/>
        <w:jc w:val="both"/>
        <w:rPr>
          <w:b w:val="0"/>
          <w:sz w:val="24"/>
          <w:szCs w:val="24"/>
        </w:rPr>
      </w:pPr>
      <w:r w:rsidRPr="00C018F3">
        <w:rPr>
          <w:b w:val="0"/>
          <w:sz w:val="24"/>
          <w:szCs w:val="24"/>
        </w:rPr>
        <w:t xml:space="preserve">Dot. projektu uchwały </w:t>
      </w:r>
      <w:r w:rsidR="00284C97">
        <w:rPr>
          <w:b w:val="0"/>
          <w:sz w:val="24"/>
          <w:szCs w:val="24"/>
        </w:rPr>
        <w:t>w sprawie</w:t>
      </w:r>
      <w:r w:rsidR="00367A24">
        <w:rPr>
          <w:b w:val="0"/>
          <w:sz w:val="24"/>
          <w:szCs w:val="24"/>
        </w:rPr>
        <w:t>:</w:t>
      </w:r>
      <w:r w:rsidR="00284C97">
        <w:rPr>
          <w:b w:val="0"/>
          <w:sz w:val="24"/>
          <w:szCs w:val="24"/>
        </w:rPr>
        <w:t xml:space="preserve"> </w:t>
      </w:r>
      <w:r w:rsidR="00367A24">
        <w:rPr>
          <w:b w:val="0"/>
          <w:sz w:val="24"/>
          <w:szCs w:val="24"/>
        </w:rPr>
        <w:t>uchwalenia wieloletniego programu gospodarowania mieszkaniowym zasobem Gminy Miasto Tomaszów Mazowiecki na lata 2019 – 2023.</w:t>
      </w:r>
    </w:p>
    <w:p w:rsidR="00C018F3" w:rsidRDefault="00C018F3" w:rsidP="00500D4A">
      <w:pPr>
        <w:ind w:firstLine="709"/>
      </w:pPr>
      <w:r>
        <w:t xml:space="preserve">Zgodnie z </w:t>
      </w:r>
      <w:r w:rsidR="00367A24">
        <w:t xml:space="preserve">art. 21 ustawy z dnia 21 czerwca 2001 r. o ochronie praw lokatorów, mieszkaniowym zasobie gminy i o zmianie Kodeksu cywilnego rada gminy jest zobowiązana do uchwalenia wieloletniego programu gospodarowania mieszkaniowym zasobem gminy. </w:t>
      </w:r>
      <w:r w:rsidR="003A536C">
        <w:t xml:space="preserve">Wieloletni program gospodarowania zasobem gminy powinien być opracowany na co najmniej pięć kolejnych lat. </w:t>
      </w:r>
      <w:r w:rsidR="00367A24">
        <w:t>Podjęta przez Radę Miejską</w:t>
      </w:r>
      <w:r w:rsidR="003A536C">
        <w:t xml:space="preserve"> Tomaszowa Mazowieckiego uchwała Nr XLII/399/2013 z dnia 30 października 2013 roku w sprawie „Wieloletniego programu gospodarowania mieszkaniowym zasobem Gminy Miasto Tomaszów Mazowiecki na lata 2014 – 2018” obowiązuje do końca 2018 roku.</w:t>
      </w:r>
    </w:p>
    <w:p w:rsidR="00B03BDD" w:rsidRDefault="00B03BDD" w:rsidP="00500D4A">
      <w:pPr>
        <w:spacing w:after="0" w:line="240" w:lineRule="auto"/>
        <w:ind w:right="0" w:firstLine="709"/>
      </w:pPr>
      <w:r>
        <w:t>Załączony do przedłożonego projektu uchwały „Wieloletni program gospodarowania mieszkaniowym zasobem Gminy Miasto Tomaszów Mazowiecki na lata 2019 – 2023” spełnia wymogi ustawowe. Program obejmuje:</w:t>
      </w:r>
    </w:p>
    <w:p w:rsidR="00B03BDD" w:rsidRDefault="00B03BDD" w:rsidP="00581591">
      <w:pPr>
        <w:spacing w:after="0" w:line="240" w:lineRule="auto"/>
        <w:ind w:right="0" w:firstLine="0"/>
      </w:pPr>
      <w:r>
        <w:t xml:space="preserve">- prognozę dotyczącą wielkości oraz stanu technicznego zasobu mieszkaniowego Gminy  </w:t>
      </w:r>
      <w:r w:rsidR="00D865B1">
        <w:br/>
      </w:r>
      <w:r>
        <w:t>w poszczególnych latach z podziałem na lokale socjalne i pozostałe lokale mieszkalne,</w:t>
      </w:r>
    </w:p>
    <w:p w:rsidR="00B03BDD" w:rsidRDefault="00B03BDD" w:rsidP="00581591">
      <w:pPr>
        <w:spacing w:after="0" w:line="240" w:lineRule="auto"/>
        <w:ind w:right="0" w:firstLine="0"/>
      </w:pPr>
      <w:r>
        <w:t xml:space="preserve">- analizę potrzeb oraz </w:t>
      </w:r>
      <w:r w:rsidR="00581591">
        <w:t>plan remontów i modernizacji wynikający ze stanu technicznego budynków i lokali, z podziałem na kolejne lata,</w:t>
      </w:r>
    </w:p>
    <w:p w:rsidR="00581591" w:rsidRDefault="00581591" w:rsidP="00581591">
      <w:pPr>
        <w:spacing w:after="0" w:line="240" w:lineRule="auto"/>
        <w:ind w:right="0" w:firstLine="0"/>
      </w:pPr>
      <w:r>
        <w:t xml:space="preserve">- </w:t>
      </w:r>
      <w:r w:rsidR="00690AD2">
        <w:t>planowaną sprzedaż lokali mieszkalnych w kolejnych latach,</w:t>
      </w:r>
    </w:p>
    <w:p w:rsidR="00690AD2" w:rsidRDefault="00690AD2" w:rsidP="00581591">
      <w:pPr>
        <w:spacing w:after="0" w:line="240" w:lineRule="auto"/>
        <w:ind w:right="0" w:firstLine="0"/>
      </w:pPr>
      <w:r>
        <w:t>- zasady polityki czynszowej i warunki obniżania czynszu,</w:t>
      </w:r>
    </w:p>
    <w:p w:rsidR="00690AD2" w:rsidRDefault="00690AD2" w:rsidP="00581591">
      <w:pPr>
        <w:spacing w:after="0" w:line="240" w:lineRule="auto"/>
        <w:ind w:right="0" w:firstLine="0"/>
      </w:pPr>
      <w:r>
        <w:t xml:space="preserve">- sposób i zasady zarządzania lokalami i budynkami wchodzącymi w skład mieszkaniowego zasobu Gminy oraz przewidywane zmiany w zakresie zarządzania mieszkaniowym zasobem Gminy </w:t>
      </w:r>
      <w:r w:rsidR="00500D4A">
        <w:br/>
      </w:r>
      <w:r>
        <w:t>w kolejnych latach,</w:t>
      </w:r>
    </w:p>
    <w:p w:rsidR="00690AD2" w:rsidRDefault="00690AD2" w:rsidP="00581591">
      <w:pPr>
        <w:spacing w:after="0" w:line="240" w:lineRule="auto"/>
        <w:ind w:right="0" w:firstLine="0"/>
      </w:pPr>
      <w:r>
        <w:t>- źródła finansowania gospodarki mieszkaniowej w kolejnych latach,</w:t>
      </w:r>
    </w:p>
    <w:p w:rsidR="00690AD2" w:rsidRDefault="00690AD2" w:rsidP="00581591">
      <w:pPr>
        <w:spacing w:after="0" w:line="240" w:lineRule="auto"/>
        <w:ind w:right="0" w:firstLine="0"/>
      </w:pPr>
      <w:r>
        <w:t>- wysokość wydatków w kolejnych latach z podziałem na:</w:t>
      </w:r>
    </w:p>
    <w:p w:rsidR="00690AD2" w:rsidRDefault="00690AD2" w:rsidP="00581591">
      <w:pPr>
        <w:spacing w:after="0" w:line="240" w:lineRule="auto"/>
        <w:ind w:right="0" w:firstLine="0"/>
      </w:pPr>
      <w:r>
        <w:tab/>
        <w:t>- koszty bieżącej eksploatacji,</w:t>
      </w:r>
    </w:p>
    <w:p w:rsidR="00690AD2" w:rsidRDefault="00690AD2" w:rsidP="00581591">
      <w:pPr>
        <w:spacing w:after="0" w:line="240" w:lineRule="auto"/>
        <w:ind w:right="0" w:firstLine="0"/>
      </w:pPr>
      <w:r>
        <w:tab/>
        <w:t>- koszty remontów,</w:t>
      </w:r>
    </w:p>
    <w:p w:rsidR="00690AD2" w:rsidRDefault="00690AD2" w:rsidP="00581591">
      <w:pPr>
        <w:spacing w:after="0" w:line="240" w:lineRule="auto"/>
        <w:ind w:right="0" w:firstLine="0"/>
      </w:pPr>
      <w:r>
        <w:tab/>
        <w:t>- koszty modernizacji lokali i budynków wchodzących w skład mieszkaniowego zasobu Gminy,</w:t>
      </w:r>
    </w:p>
    <w:p w:rsidR="00F16170" w:rsidRDefault="00690AD2" w:rsidP="00581591">
      <w:pPr>
        <w:spacing w:after="0" w:line="240" w:lineRule="auto"/>
        <w:ind w:right="0" w:firstLine="0"/>
      </w:pPr>
      <w:r>
        <w:tab/>
        <w:t>- koszty zarządu nieruchomościami wspólnymi, których Gmina jest jednym ze współwłaścicieli</w:t>
      </w:r>
      <w:r w:rsidR="00F16170">
        <w:t>,</w:t>
      </w:r>
    </w:p>
    <w:p w:rsidR="00F16170" w:rsidRDefault="00F16170" w:rsidP="00581591">
      <w:pPr>
        <w:spacing w:after="0" w:line="240" w:lineRule="auto"/>
        <w:ind w:right="0" w:firstLine="0"/>
      </w:pPr>
      <w:r>
        <w:tab/>
        <w:t>- wydatki inwestycyjne,</w:t>
      </w:r>
    </w:p>
    <w:p w:rsidR="00F16170" w:rsidRDefault="00F16170" w:rsidP="00581591">
      <w:pPr>
        <w:spacing w:after="0" w:line="240" w:lineRule="auto"/>
        <w:ind w:right="0" w:firstLine="0"/>
      </w:pPr>
      <w:r>
        <w:t>- inne działania mające na celu poprawę i racjonalizację gospodarowania mieszkaniowym zasobem Gminy.</w:t>
      </w:r>
    </w:p>
    <w:p w:rsidR="005A5964" w:rsidRDefault="005A5964" w:rsidP="00F16170">
      <w:pPr>
        <w:spacing w:after="0" w:line="240" w:lineRule="auto"/>
        <w:ind w:right="0" w:firstLine="708"/>
      </w:pPr>
    </w:p>
    <w:p w:rsidR="00500D4A" w:rsidRDefault="00F16170" w:rsidP="00F16170">
      <w:pPr>
        <w:spacing w:after="0" w:line="240" w:lineRule="auto"/>
        <w:ind w:right="0" w:firstLine="708"/>
      </w:pPr>
      <w:r>
        <w:t xml:space="preserve">Celem Wieloletniego Programu Gospodarowania Mieszkaniowym Zasobem Gminy Miasto Tomaszów Mazowiecki na lata 2019 – 2023 </w:t>
      </w:r>
      <w:r w:rsidR="00500D4A">
        <w:t>jest:</w:t>
      </w:r>
    </w:p>
    <w:p w:rsidR="00500D4A" w:rsidRDefault="00500D4A" w:rsidP="00F16170">
      <w:pPr>
        <w:spacing w:after="0" w:line="240" w:lineRule="auto"/>
        <w:ind w:right="0" w:firstLine="708"/>
      </w:pPr>
      <w:r>
        <w:t>- zaspokajanie potrzeb mieszkaniowych najuboższych mieszkańców Gminy,</w:t>
      </w:r>
    </w:p>
    <w:p w:rsidR="00500D4A" w:rsidRDefault="00500D4A" w:rsidP="00F16170">
      <w:pPr>
        <w:spacing w:after="0" w:line="240" w:lineRule="auto"/>
        <w:ind w:right="0" w:firstLine="708"/>
      </w:pPr>
      <w:r>
        <w:t>- poprawa</w:t>
      </w:r>
      <w:r w:rsidR="00165D3B">
        <w:t xml:space="preserve"> stanu techniczn</w:t>
      </w:r>
      <w:r>
        <w:t xml:space="preserve">ego mieszkaniowego zasobu Gminy, </w:t>
      </w:r>
    </w:p>
    <w:p w:rsidR="00690AD2" w:rsidRDefault="00500D4A" w:rsidP="00F16170">
      <w:pPr>
        <w:spacing w:after="0" w:line="240" w:lineRule="auto"/>
        <w:ind w:right="0" w:firstLine="708"/>
      </w:pPr>
      <w:r>
        <w:t>- racjonalne gospodarowanie mieszkaniowym zasobem Gminy.</w:t>
      </w:r>
      <w:r w:rsidR="00165D3B">
        <w:t xml:space="preserve"> </w:t>
      </w:r>
      <w:r w:rsidR="00690AD2">
        <w:t xml:space="preserve"> </w:t>
      </w:r>
    </w:p>
    <w:p w:rsidR="005A5964" w:rsidRDefault="005A5964" w:rsidP="00F16170">
      <w:pPr>
        <w:spacing w:after="0" w:line="240" w:lineRule="auto"/>
        <w:ind w:right="0" w:firstLine="708"/>
      </w:pPr>
    </w:p>
    <w:p w:rsidR="00500D4A" w:rsidRDefault="00500D4A" w:rsidP="00F16170">
      <w:pPr>
        <w:spacing w:after="0" w:line="240" w:lineRule="auto"/>
        <w:ind w:right="0" w:firstLine="708"/>
      </w:pPr>
      <w:r>
        <w:t>Celem niniejszej uchwały jest wdrożenie założeń programu przez określenie strategicznych działań lokalnej polityki mieszkaniowej w kwestiach dotyczących zagadnień gospodarowania mieszkaniowym zasobem Gminy Miasto Tomaszów Mazowiecki.</w:t>
      </w:r>
    </w:p>
    <w:p w:rsidR="005A5964" w:rsidRDefault="005A5964" w:rsidP="00F16170">
      <w:pPr>
        <w:spacing w:after="0" w:line="240" w:lineRule="auto"/>
        <w:ind w:right="0" w:firstLine="708"/>
      </w:pPr>
    </w:p>
    <w:p w:rsidR="00500D4A" w:rsidRDefault="00500D4A" w:rsidP="00F16170">
      <w:pPr>
        <w:spacing w:after="0" w:line="240" w:lineRule="auto"/>
        <w:ind w:right="0" w:firstLine="708"/>
      </w:pPr>
      <w:r>
        <w:t>W związku z powyższym podjęcie uchwały jest uzasadnione.</w:t>
      </w:r>
    </w:p>
    <w:p w:rsidR="00132A22" w:rsidRDefault="00132A22" w:rsidP="00D57CF2">
      <w:pPr>
        <w:spacing w:after="0" w:line="240" w:lineRule="auto"/>
        <w:ind w:firstLine="708"/>
        <w:contextualSpacing/>
      </w:pPr>
    </w:p>
    <w:p w:rsidR="006B502E" w:rsidRPr="007E2261" w:rsidRDefault="006B502E" w:rsidP="007E2261">
      <w:pPr>
        <w:spacing w:after="0" w:line="240" w:lineRule="auto"/>
        <w:ind w:firstLine="0"/>
        <w:contextualSpacing/>
      </w:pPr>
    </w:p>
    <w:p w:rsidR="006B502E" w:rsidRDefault="006B502E" w:rsidP="00AB558D">
      <w:pPr>
        <w:spacing w:after="120"/>
        <w:ind w:right="0" w:firstLine="0"/>
        <w:rPr>
          <w:sz w:val="24"/>
          <w:szCs w:val="24"/>
        </w:rPr>
      </w:pPr>
    </w:p>
    <w:p w:rsidR="006B502E" w:rsidRDefault="006B502E" w:rsidP="00AB558D">
      <w:pPr>
        <w:spacing w:after="120"/>
        <w:ind w:right="0" w:firstLine="0"/>
        <w:rPr>
          <w:sz w:val="24"/>
          <w:szCs w:val="24"/>
        </w:rPr>
      </w:pPr>
    </w:p>
    <w:p w:rsidR="00BB5988" w:rsidRDefault="00080E1E" w:rsidP="00080E1E">
      <w:pPr>
        <w:spacing w:before="80" w:after="0"/>
        <w:jc w:val="center"/>
        <w:rPr>
          <w:b/>
        </w:rPr>
      </w:pPr>
      <w:r>
        <w:rPr>
          <w:b/>
        </w:rPr>
        <w:lastRenderedPageBreak/>
        <w:t>ZAŁĄCZNIK Nr 1</w:t>
      </w:r>
    </w:p>
    <w:p w:rsidR="00BB5988" w:rsidRDefault="00BB5988" w:rsidP="00BB5988">
      <w:pPr>
        <w:spacing w:before="80" w:after="0"/>
        <w:jc w:val="center"/>
      </w:pPr>
      <w:r>
        <w:rPr>
          <w:b/>
        </w:rPr>
        <w:t xml:space="preserve">   </w:t>
      </w:r>
    </w:p>
    <w:p w:rsidR="00BB5988" w:rsidRDefault="00BB5988" w:rsidP="00BB5988">
      <w:pPr>
        <w:spacing w:before="25" w:after="0"/>
        <w:jc w:val="center"/>
      </w:pPr>
      <w:r>
        <w:rPr>
          <w:b/>
        </w:rPr>
        <w:t>WIELOLETNI PROGRAM GOSPODAROWANIA MIESZKANIOWYM ZASOBEM GMINY MIASTO TOMASZÓW MAZOWIECKI NA LATA 2019-2023</w:t>
      </w:r>
    </w:p>
    <w:p w:rsidR="00BB5988" w:rsidRDefault="00BB5988" w:rsidP="00BB5988">
      <w:pPr>
        <w:spacing w:after="0"/>
        <w:jc w:val="center"/>
      </w:pPr>
      <w:r>
        <w:rPr>
          <w:b/>
        </w:rPr>
        <w:t>Tomaszów Mazowiecki 2018</w:t>
      </w:r>
    </w:p>
    <w:p w:rsidR="00BB5988" w:rsidRDefault="00BB5988" w:rsidP="00BB5988">
      <w:pPr>
        <w:spacing w:before="80" w:after="0"/>
      </w:pPr>
    </w:p>
    <w:p w:rsidR="00BB5988" w:rsidRDefault="00BB5988" w:rsidP="00BB5988">
      <w:pPr>
        <w:spacing w:before="25" w:after="0"/>
        <w:jc w:val="center"/>
        <w:rPr>
          <w:b/>
        </w:rPr>
      </w:pPr>
      <w:r>
        <w:rPr>
          <w:b/>
        </w:rPr>
        <w:t>Wstęp</w:t>
      </w:r>
    </w:p>
    <w:p w:rsidR="00BB5988" w:rsidRDefault="00BB5988" w:rsidP="00BB5988">
      <w:pPr>
        <w:spacing w:before="25" w:after="0"/>
        <w:jc w:val="center"/>
      </w:pPr>
    </w:p>
    <w:p w:rsidR="00BB5988" w:rsidRPr="00515571" w:rsidRDefault="00BB5988" w:rsidP="00163B38">
      <w:pPr>
        <w:spacing w:before="26" w:after="0"/>
        <w:rPr>
          <w:b/>
        </w:rPr>
      </w:pPr>
      <w:r>
        <w:rPr>
          <w:b/>
        </w:rPr>
        <w:t>§  1.</w:t>
      </w:r>
      <w:r w:rsidR="00515571">
        <w:rPr>
          <w:b/>
        </w:rPr>
        <w:t xml:space="preserve"> </w:t>
      </w:r>
      <w:r w:rsidRPr="00377CAC">
        <w:t xml:space="preserve">1.  Obowiązek uchwalenia przez Radę Miejską Tomaszowa Mazowieckiego wieloletniego programu gospodarowania mieszkaniowym zasobem gminy wynika z </w:t>
      </w:r>
      <w:r w:rsidRPr="00377CAC">
        <w:rPr>
          <w:color w:val="1B1B1B"/>
        </w:rPr>
        <w:t>art. 21</w:t>
      </w:r>
      <w:r w:rsidRPr="00377CAC">
        <w:t xml:space="preserve"> ustawy z dnia</w:t>
      </w:r>
      <w:r w:rsidR="00080E1E">
        <w:t xml:space="preserve"> </w:t>
      </w:r>
      <w:r w:rsidRPr="00377CAC">
        <w:t>21 czerwca 2001 r. o ochronie praw lokatorów, mieszkaniowym zasobie gminy i o zmianie Kodeksu cywilnego (tekst j</w:t>
      </w:r>
      <w:r w:rsidR="00080E1E">
        <w:t>edn.: Dz. U. z 2018 r., poz. 1234</w:t>
      </w:r>
      <w:r w:rsidRPr="00377CAC">
        <w:t xml:space="preserve"> z </w:t>
      </w:r>
      <w:proofErr w:type="spellStart"/>
      <w:r w:rsidRPr="00377CAC">
        <w:t>późn</w:t>
      </w:r>
      <w:proofErr w:type="spellEnd"/>
      <w:r w:rsidRPr="00377CAC">
        <w:t>. zm.).</w:t>
      </w:r>
    </w:p>
    <w:p w:rsidR="00BB5988" w:rsidRDefault="00BB5988" w:rsidP="00BB5988">
      <w:pPr>
        <w:spacing w:before="26" w:after="0"/>
      </w:pPr>
      <w:r w:rsidRPr="00377CAC">
        <w:t>2.  Wskazana w § 1 ust. 1 ustawa definiuje zasób mieszkaniowy gminy, na który składają się nieruchomości stanowiące własność gminy albo gminnych osób prawnych lub spółek handlowych utworzonych z udziałem gminy, z wyłączeniem towarzystw budownictwa społecznego, a także lokale pozostające w posiadaniu samoistnym tych podmiotów.</w:t>
      </w:r>
    </w:p>
    <w:p w:rsidR="00BB5988" w:rsidRPr="00377CAC" w:rsidRDefault="00BB5988" w:rsidP="00BB5988">
      <w:pPr>
        <w:spacing w:before="26" w:after="0"/>
      </w:pPr>
    </w:p>
    <w:p w:rsidR="00BB5988" w:rsidRPr="00515571" w:rsidRDefault="00BB5988" w:rsidP="00163B38">
      <w:pPr>
        <w:spacing w:before="26" w:after="0"/>
        <w:rPr>
          <w:b/>
        </w:rPr>
      </w:pPr>
      <w:r>
        <w:rPr>
          <w:b/>
        </w:rPr>
        <w:t>§  2.</w:t>
      </w:r>
      <w:r w:rsidR="00515571">
        <w:rPr>
          <w:b/>
        </w:rPr>
        <w:t xml:space="preserve"> </w:t>
      </w:r>
      <w:r w:rsidRPr="00377CAC">
        <w:t>1.  Głównym celem wieloletniego programu gospodarowania mieszkaniowym zasobem gminy jest określenie podstawowych założeń i wytycznych działania gminy zabezpieczającego racjonalne gospodarowanie posiadanym zasobem mieszkaniowym.</w:t>
      </w:r>
    </w:p>
    <w:p w:rsidR="00BB5988" w:rsidRPr="00377CAC" w:rsidRDefault="00BB5988" w:rsidP="00BB5988">
      <w:pPr>
        <w:spacing w:before="26" w:after="0"/>
      </w:pPr>
      <w:r w:rsidRPr="00377CAC">
        <w:t>2.  Racjonalne gospodarowanie zasobem mieszkaniowym służyć ma realizacji zadania własnego gminy polegającego na tworzeniu warunków do zaspokojenia potrzeb mieszkaniowych wspólnoty samorządowej poprzez zapewnienie lokali socjalnych i lokali zamiennych traktowane jako priorytet wobec ustawowego obowiązku gminy, a także w miarę możliwości zaspokojenia potrzeb mieszkaniowych gospodarstw domowych o niskich dochodach.</w:t>
      </w:r>
    </w:p>
    <w:p w:rsidR="00BB5988" w:rsidRPr="00377CAC" w:rsidRDefault="00BB5988" w:rsidP="00163B38">
      <w:pPr>
        <w:pStyle w:val="BoldStyle"/>
        <w:ind w:firstLine="330"/>
        <w:jc w:val="both"/>
        <w:rPr>
          <w:b w:val="0"/>
        </w:rPr>
      </w:pPr>
      <w:r w:rsidRPr="00377CAC">
        <w:rPr>
          <w:b w:val="0"/>
        </w:rPr>
        <w:t>3.  Racjonalne gospodarowanie zasobem mieszkaniowym wymaga profesjonalnego zarządzania nieruchomościami wchodzącymi w skład zasobu, polegającego na:</w:t>
      </w:r>
    </w:p>
    <w:p w:rsidR="00BB5988" w:rsidRDefault="00BB5988" w:rsidP="00BB5988">
      <w:pPr>
        <w:spacing w:before="26" w:after="0"/>
        <w:ind w:left="373"/>
      </w:pPr>
      <w:r>
        <w:t xml:space="preserve">1) zapewnieniu właściwej gospodarki </w:t>
      </w:r>
      <w:proofErr w:type="spellStart"/>
      <w:r>
        <w:t>ekonomiczno</w:t>
      </w:r>
      <w:proofErr w:type="spellEnd"/>
      <w:r>
        <w:t xml:space="preserve"> - finansowej zasobu,</w:t>
      </w:r>
    </w:p>
    <w:p w:rsidR="00BB5988" w:rsidRDefault="00BB5988" w:rsidP="00BB5988">
      <w:pPr>
        <w:spacing w:before="26" w:after="0"/>
        <w:ind w:left="373"/>
      </w:pPr>
      <w:r>
        <w:t>2) zapewnieniu bezpieczeństwa użytkowania i właściwej eksploatacji zasobu,</w:t>
      </w:r>
    </w:p>
    <w:p w:rsidR="00BB5988" w:rsidRDefault="00BB5988" w:rsidP="00BB5988">
      <w:pPr>
        <w:spacing w:before="26" w:after="0"/>
        <w:ind w:left="373"/>
      </w:pPr>
      <w:r>
        <w:t>3) zapewnieniu właściwej gospodarki energetycznej w rozumieniu przepisów Prawa energetycznego,</w:t>
      </w:r>
    </w:p>
    <w:p w:rsidR="00BB5988" w:rsidRDefault="00BB5988" w:rsidP="00BB5988">
      <w:pPr>
        <w:spacing w:before="26" w:after="0"/>
        <w:ind w:left="373"/>
      </w:pPr>
      <w:r>
        <w:t>4) bieżącym administrowaniu zasobem,</w:t>
      </w:r>
    </w:p>
    <w:p w:rsidR="00BB5988" w:rsidRDefault="00BB5988" w:rsidP="00BB5988">
      <w:pPr>
        <w:spacing w:before="26" w:after="0"/>
        <w:ind w:left="373"/>
      </w:pPr>
      <w:r>
        <w:t>5) utrzymaniu zasobu w stanie niepogorszonym zgodnie z jego przeznaczeniem,</w:t>
      </w:r>
    </w:p>
    <w:p w:rsidR="00BB5988" w:rsidRDefault="00BB5988" w:rsidP="00BB5988">
      <w:pPr>
        <w:spacing w:before="26" w:after="0"/>
        <w:ind w:left="373"/>
      </w:pPr>
      <w:r>
        <w:t>6) uzasadnionym inwestowaniu w zasób.</w:t>
      </w:r>
    </w:p>
    <w:p w:rsidR="00BB5988" w:rsidRDefault="00BB5988" w:rsidP="00BB5988">
      <w:pPr>
        <w:spacing w:before="26" w:after="0"/>
        <w:ind w:left="373"/>
      </w:pPr>
    </w:p>
    <w:p w:rsidR="00BB5988" w:rsidRPr="00163B38" w:rsidRDefault="00BB5988" w:rsidP="00163B38">
      <w:pPr>
        <w:spacing w:before="26" w:after="0"/>
        <w:rPr>
          <w:b/>
        </w:rPr>
      </w:pPr>
      <w:r>
        <w:rPr>
          <w:b/>
        </w:rPr>
        <w:t>§  3.</w:t>
      </w:r>
      <w:r w:rsidR="00163B38">
        <w:rPr>
          <w:b/>
        </w:rPr>
        <w:t xml:space="preserve"> </w:t>
      </w:r>
      <w:r w:rsidRPr="00377CAC">
        <w:t>1.  Wieloletni program gospodarowania mieszkaniowym zasobem Gminy Miasto Tomaszów Mazowiecki na lata 2019-2023, zwany dalej Programem, swoim zakresem obejmuje:</w:t>
      </w:r>
    </w:p>
    <w:p w:rsidR="00BB5988" w:rsidRPr="00377CAC" w:rsidRDefault="00BB5988" w:rsidP="00BB5988">
      <w:pPr>
        <w:spacing w:before="26" w:after="0"/>
        <w:ind w:left="373"/>
      </w:pPr>
      <w:r w:rsidRPr="00377CAC">
        <w:t xml:space="preserve">1) prognozę dotyczącą wielkości oraz stanu technicznego zasobu mieszkaniowego Gminy </w:t>
      </w:r>
      <w:r w:rsidR="00163B38">
        <w:br/>
      </w:r>
      <w:r w:rsidRPr="00377CAC">
        <w:t>w poszczególnych latach, z podziałem na lokale socjalne i pozostałe lokale mieszkalne,</w:t>
      </w:r>
    </w:p>
    <w:p w:rsidR="00BB5988" w:rsidRPr="00377CAC" w:rsidRDefault="00BB5988" w:rsidP="00BB5988">
      <w:pPr>
        <w:spacing w:before="26" w:after="0"/>
        <w:ind w:left="373"/>
      </w:pPr>
      <w:r w:rsidRPr="00377CAC">
        <w:t>2) analizę potrzeb oraz plan remontów i modernizacji wynikający ze stanu technicznego budynków i lokali, z podziałem na kolejne lata,</w:t>
      </w:r>
    </w:p>
    <w:p w:rsidR="00BB5988" w:rsidRDefault="00BB5988" w:rsidP="00BB5988">
      <w:pPr>
        <w:spacing w:before="26" w:after="0"/>
        <w:ind w:left="373"/>
      </w:pPr>
      <w:r>
        <w:t>3) planowaną sprzedaż lokali w kolejnych latach,</w:t>
      </w:r>
    </w:p>
    <w:p w:rsidR="00BB5988" w:rsidRDefault="00BB5988" w:rsidP="00BB5988">
      <w:pPr>
        <w:spacing w:before="26" w:after="0"/>
        <w:ind w:left="373"/>
      </w:pPr>
      <w:r>
        <w:t>4) zasady polityki czynszowej i warunki obniżania czynszu,</w:t>
      </w:r>
    </w:p>
    <w:p w:rsidR="00BB5988" w:rsidRDefault="00BB5988" w:rsidP="00BB5988">
      <w:pPr>
        <w:spacing w:before="26" w:after="0"/>
        <w:ind w:left="373"/>
      </w:pPr>
      <w:r>
        <w:t>5) sposób i zasady zarządzania lokalami i budynkami wchodzącymi w skład mieszkaniowego zasobu gminy oraz przewidywane zmiany w zakresie zarządzania mieszkaniowym zasobem gminy w kolejnych latach,</w:t>
      </w:r>
    </w:p>
    <w:p w:rsidR="00BB5988" w:rsidRDefault="00BB5988" w:rsidP="00BB5988">
      <w:pPr>
        <w:spacing w:before="26" w:after="0"/>
        <w:ind w:left="373"/>
      </w:pPr>
      <w:r>
        <w:t>6) źródła finansowania gospodarki mieszkaniowej w kolejnych latach,</w:t>
      </w:r>
    </w:p>
    <w:p w:rsidR="00BB5988" w:rsidRDefault="00BB5988" w:rsidP="00BB5988">
      <w:pPr>
        <w:spacing w:before="26" w:after="0"/>
        <w:ind w:left="373"/>
      </w:pPr>
      <w:r>
        <w:t xml:space="preserve">7) wysokość wydatków w kolejnych latach, z podziałem na koszty bieżącej eksploatacji, koszty remontów oraz koszty modernizacji lokali i budynków wchodzących w skład mieszkaniowego </w:t>
      </w:r>
      <w:r>
        <w:lastRenderedPageBreak/>
        <w:t>zasobu gminy, koszty zarządu nieruchomościami wspólnymi, których gmina jest jednym ze współwłaścicieli, a także wydatki inwestycyjne,</w:t>
      </w:r>
    </w:p>
    <w:p w:rsidR="00BB5988" w:rsidRDefault="00BB5988" w:rsidP="00BB5988">
      <w:pPr>
        <w:spacing w:before="26" w:after="0"/>
        <w:ind w:left="373"/>
      </w:pPr>
      <w:r>
        <w:t>8) opis innych działań mających na celu poprawę wykorzystania i racjonalizację gospodarowania mieszkaniowym zasobem gminy.</w:t>
      </w:r>
    </w:p>
    <w:p w:rsidR="00BB5988" w:rsidRDefault="00BB5988" w:rsidP="00BB5988">
      <w:pPr>
        <w:spacing w:before="26" w:after="0"/>
      </w:pPr>
      <w:r>
        <w:t>2.  Ilekroć w Programie jest mowa o:</w:t>
      </w:r>
    </w:p>
    <w:p w:rsidR="00BB5988" w:rsidRDefault="00BB5988" w:rsidP="00BB5988">
      <w:pPr>
        <w:spacing w:before="26" w:after="0"/>
        <w:ind w:left="373"/>
      </w:pPr>
      <w:r>
        <w:t>1) Gminie - należy przez to rozumieć Gminę Miasto Tomaszów Mazowiecki,</w:t>
      </w:r>
    </w:p>
    <w:p w:rsidR="00BB5988" w:rsidRDefault="00BB5988" w:rsidP="00BB5988">
      <w:pPr>
        <w:spacing w:before="26" w:after="0"/>
        <w:ind w:left="373"/>
      </w:pPr>
      <w:r>
        <w:t>2) Prezydencie Miasta - należy przez to rozumieć Prezydenta Miasta Tomaszowa Mazowieckiego,</w:t>
      </w:r>
    </w:p>
    <w:p w:rsidR="00BB5988" w:rsidRDefault="00BB5988" w:rsidP="00BB5988">
      <w:pPr>
        <w:spacing w:before="26" w:after="0"/>
        <w:ind w:left="373"/>
      </w:pPr>
      <w:r>
        <w:t>3) Radzie Miejskiej - należy przez to rozumieć Radę Miejską Tomaszowa Mazowieckiego,</w:t>
      </w:r>
    </w:p>
    <w:p w:rsidR="00BB5988" w:rsidRDefault="00BB5988" w:rsidP="00BB5988">
      <w:pPr>
        <w:spacing w:before="26" w:after="0"/>
        <w:ind w:left="373"/>
      </w:pPr>
      <w:r>
        <w:t>4) zasobie - należy przez to rozumieć mieszkaniowy zasób Gminy Miasto Tomaszów Mazowiecki,</w:t>
      </w:r>
    </w:p>
    <w:p w:rsidR="00BB5988" w:rsidRDefault="00BB5988" w:rsidP="00BB5988">
      <w:pPr>
        <w:spacing w:after="0"/>
      </w:pPr>
    </w:p>
    <w:p w:rsidR="00BB5988" w:rsidRDefault="00163B38" w:rsidP="00BB5988">
      <w:pPr>
        <w:spacing w:before="146" w:after="0"/>
        <w:jc w:val="center"/>
      </w:pPr>
      <w:r>
        <w:rPr>
          <w:b/>
        </w:rPr>
        <w:t>Rozdział  1</w:t>
      </w:r>
    </w:p>
    <w:p w:rsidR="00BB5988" w:rsidRDefault="00BB5988" w:rsidP="00BB5988">
      <w:pPr>
        <w:spacing w:before="25" w:after="0"/>
        <w:jc w:val="center"/>
      </w:pPr>
      <w:r>
        <w:rPr>
          <w:b/>
        </w:rPr>
        <w:t xml:space="preserve">Prognoza dotycząca wielkości oraz stanu technicznego zasobu mieszkaniowego Gminy </w:t>
      </w:r>
      <w:r w:rsidR="00163B38">
        <w:rPr>
          <w:b/>
        </w:rPr>
        <w:br/>
      </w:r>
      <w:r>
        <w:rPr>
          <w:b/>
        </w:rPr>
        <w:t>w latach 2019-2023 z podziałem na lokale socjalne i pozostałe lokale mieszkalne</w:t>
      </w:r>
    </w:p>
    <w:p w:rsidR="00BB5988" w:rsidRDefault="00BB5988" w:rsidP="00BB5988">
      <w:pPr>
        <w:spacing w:before="80" w:after="0"/>
      </w:pPr>
    </w:p>
    <w:p w:rsidR="00BB5988" w:rsidRDefault="00BB5988" w:rsidP="00BB5988">
      <w:pPr>
        <w:spacing w:before="25" w:after="0"/>
        <w:jc w:val="center"/>
        <w:rPr>
          <w:b/>
        </w:rPr>
      </w:pPr>
      <w:r w:rsidRPr="00377CAC">
        <w:rPr>
          <w:b/>
        </w:rPr>
        <w:t>Wielkość mieszkaniowego zasobu</w:t>
      </w:r>
    </w:p>
    <w:p w:rsidR="00BB5988" w:rsidRPr="00377CAC" w:rsidRDefault="00BB5988" w:rsidP="00BB5988">
      <w:pPr>
        <w:spacing w:before="25" w:after="0"/>
        <w:jc w:val="center"/>
        <w:rPr>
          <w:b/>
        </w:rPr>
      </w:pPr>
    </w:p>
    <w:p w:rsidR="00BB5988" w:rsidRPr="00163B38" w:rsidRDefault="00BB5988" w:rsidP="00163B38">
      <w:pPr>
        <w:spacing w:before="26" w:after="0"/>
        <w:rPr>
          <w:b/>
        </w:rPr>
      </w:pPr>
      <w:r w:rsidRPr="00377CAC">
        <w:rPr>
          <w:b/>
        </w:rPr>
        <w:t>§  4.</w:t>
      </w:r>
      <w:r w:rsidR="00163B38">
        <w:rPr>
          <w:b/>
        </w:rPr>
        <w:t xml:space="preserve"> </w:t>
      </w:r>
      <w:r w:rsidRPr="00377CAC">
        <w:t>1.  Mieszkaniowy zasób Gminy, wg stanu na dzień 30 czerwca 2018 r., tworzy 359 budynków, w tym:</w:t>
      </w:r>
    </w:p>
    <w:p w:rsidR="00BB5988" w:rsidRPr="00377CAC" w:rsidRDefault="00BB5988" w:rsidP="00BB5988">
      <w:pPr>
        <w:spacing w:before="26" w:after="0"/>
        <w:ind w:left="373"/>
      </w:pPr>
      <w:r w:rsidRPr="00377CAC">
        <w:t>1) będących w 100 % własnością Gminy - 235 budynków,</w:t>
      </w:r>
    </w:p>
    <w:p w:rsidR="00BB5988" w:rsidRPr="00377CAC" w:rsidRDefault="00BB5988" w:rsidP="00BB5988">
      <w:pPr>
        <w:spacing w:before="26" w:after="0"/>
        <w:ind w:left="373"/>
      </w:pPr>
      <w:r w:rsidRPr="00377CAC">
        <w:t>2) będących współwłasnością Gminy - 35 budynków,</w:t>
      </w:r>
    </w:p>
    <w:p w:rsidR="00BB5988" w:rsidRPr="00377CAC" w:rsidRDefault="00BB5988" w:rsidP="00BB5988">
      <w:pPr>
        <w:spacing w:before="26" w:after="0"/>
        <w:ind w:left="373"/>
      </w:pPr>
      <w:r w:rsidRPr="00377CAC">
        <w:t>3) będących w zarządzie tymczasowym Gminy - 16 budynków,</w:t>
      </w:r>
    </w:p>
    <w:p w:rsidR="00BB5988" w:rsidRPr="00377CAC" w:rsidRDefault="00BB5988" w:rsidP="00BB5988">
      <w:pPr>
        <w:spacing w:before="26" w:after="0"/>
        <w:ind w:left="373"/>
      </w:pPr>
      <w:r w:rsidRPr="00377CAC">
        <w:t>4) będących budynkami wspólnot mieszkaniowych z lokalami Gminy - 73 budynków,</w:t>
      </w:r>
    </w:p>
    <w:p w:rsidR="00BB5988" w:rsidRPr="00377CAC" w:rsidRDefault="00BB5988" w:rsidP="00BB5988">
      <w:pPr>
        <w:spacing w:before="26" w:after="0"/>
      </w:pPr>
      <w:r w:rsidRPr="00377CAC">
        <w:t>2.  Dane liczbowe dotyczące wielkości mieszkaniowego zasobu Gminy według rodzaju własności przedstawia poniższa tabela.</w:t>
      </w:r>
    </w:p>
    <w:p w:rsidR="00BB5988" w:rsidRDefault="00BB5988" w:rsidP="00BB5988">
      <w:pPr>
        <w:spacing w:before="25" w:after="0"/>
      </w:pPr>
    </w:p>
    <w:p w:rsidR="00BB5988" w:rsidRPr="00377CAC" w:rsidRDefault="00BB5988" w:rsidP="00BB5988">
      <w:pPr>
        <w:spacing w:before="25" w:after="0"/>
      </w:pPr>
      <w:r w:rsidRPr="00377CAC">
        <w:t>Tabela nr 1. Wielkość mieszkaniowego zasobu Gminy Miasto Tomaszów Mazowiecki</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2046"/>
        <w:gridCol w:w="1128"/>
        <w:gridCol w:w="1561"/>
        <w:gridCol w:w="1292"/>
        <w:gridCol w:w="1586"/>
        <w:gridCol w:w="1329"/>
      </w:tblGrid>
      <w:tr w:rsidR="00BB5988" w:rsidTr="00080E1E">
        <w:trPr>
          <w:trHeight w:val="45"/>
        </w:trPr>
        <w:tc>
          <w:tcPr>
            <w:tcW w:w="2265" w:type="dxa"/>
            <w:vMerge w:val="restart"/>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Rodzaj własności</w:t>
            </w:r>
          </w:p>
        </w:tc>
        <w:tc>
          <w:tcPr>
            <w:tcW w:w="1251" w:type="dxa"/>
            <w:vMerge w:val="restart"/>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Ilość budynków (w szt.)</w:t>
            </w:r>
          </w:p>
        </w:tc>
        <w:tc>
          <w:tcPr>
            <w:tcW w:w="2634" w:type="dxa"/>
            <w:gridSpan w:val="2"/>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Ilość lokali (w szt.)</w:t>
            </w:r>
          </w:p>
        </w:tc>
        <w:tc>
          <w:tcPr>
            <w:tcW w:w="2792" w:type="dxa"/>
            <w:gridSpan w:val="2"/>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Powierzchnia użytkowa lokali (w m</w:t>
            </w:r>
            <w:r>
              <w:rPr>
                <w:vertAlign w:val="superscript"/>
              </w:rPr>
              <w:t>2</w:t>
            </w:r>
            <w:r>
              <w:t>)</w:t>
            </w:r>
          </w:p>
        </w:tc>
      </w:tr>
      <w:tr w:rsidR="00BB5988" w:rsidTr="00080E1E">
        <w:trPr>
          <w:trHeight w:val="45"/>
        </w:trPr>
        <w:tc>
          <w:tcPr>
            <w:tcW w:w="2265" w:type="dxa"/>
            <w:vMerge/>
            <w:tcBorders>
              <w:left w:val="single" w:sz="8" w:space="0" w:color="000001"/>
              <w:bottom w:val="single" w:sz="8" w:space="0" w:color="000001"/>
              <w:right w:val="single" w:sz="8" w:space="0" w:color="000001"/>
            </w:tcBorders>
            <w:shd w:val="clear" w:color="auto" w:fill="auto"/>
            <w:tcMar>
              <w:top w:w="0" w:type="dxa"/>
              <w:left w:w="107" w:type="dxa"/>
              <w:bottom w:w="0" w:type="dxa"/>
              <w:right w:w="108" w:type="dxa"/>
            </w:tcMar>
          </w:tcPr>
          <w:p w:rsidR="00BB5988" w:rsidRDefault="00BB5988" w:rsidP="00080E1E"/>
        </w:tc>
        <w:tc>
          <w:tcPr>
            <w:tcW w:w="1251" w:type="dxa"/>
            <w:vMerge/>
            <w:tcBorders>
              <w:bottom w:val="single" w:sz="8" w:space="0" w:color="000001"/>
              <w:right w:val="single" w:sz="8" w:space="0" w:color="000001"/>
            </w:tcBorders>
            <w:shd w:val="clear" w:color="auto" w:fill="auto"/>
            <w:tcMar>
              <w:top w:w="0" w:type="dxa"/>
              <w:left w:w="117" w:type="dxa"/>
              <w:bottom w:w="0" w:type="dxa"/>
              <w:right w:w="108" w:type="dxa"/>
            </w:tcMar>
          </w:tcPr>
          <w:p w:rsidR="00BB5988" w:rsidRDefault="00BB5988" w:rsidP="00080E1E"/>
        </w:tc>
        <w:tc>
          <w:tcPr>
            <w:tcW w:w="1477"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mieszkalnych</w:t>
            </w:r>
          </w:p>
        </w:tc>
        <w:tc>
          <w:tcPr>
            <w:tcW w:w="1157"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socjalnych</w:t>
            </w:r>
          </w:p>
        </w:tc>
        <w:tc>
          <w:tcPr>
            <w:tcW w:w="1554"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Mieszkalnych</w:t>
            </w:r>
          </w:p>
        </w:tc>
        <w:tc>
          <w:tcPr>
            <w:tcW w:w="1238"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Socjalnych</w:t>
            </w:r>
          </w:p>
        </w:tc>
      </w:tr>
      <w:tr w:rsidR="00BB5988" w:rsidRPr="00377CAC" w:rsidTr="00080E1E">
        <w:trPr>
          <w:trHeight w:val="45"/>
        </w:trPr>
        <w:tc>
          <w:tcPr>
            <w:tcW w:w="2265"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163B38">
            <w:pPr>
              <w:spacing w:after="0"/>
              <w:jc w:val="center"/>
            </w:pPr>
            <w:r w:rsidRPr="00377CAC">
              <w:t xml:space="preserve">Własność Gminy </w:t>
            </w:r>
            <w:r w:rsidR="00163B38">
              <w:t xml:space="preserve">  </w:t>
            </w:r>
            <w:r w:rsidRPr="00377CAC">
              <w:t>w 100 %</w:t>
            </w:r>
          </w:p>
        </w:tc>
        <w:tc>
          <w:tcPr>
            <w:tcW w:w="1251"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235</w:t>
            </w:r>
          </w:p>
        </w:tc>
        <w:tc>
          <w:tcPr>
            <w:tcW w:w="147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1598</w:t>
            </w:r>
          </w:p>
        </w:tc>
        <w:tc>
          <w:tcPr>
            <w:tcW w:w="115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177</w:t>
            </w:r>
          </w:p>
        </w:tc>
        <w:tc>
          <w:tcPr>
            <w:tcW w:w="1554"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63 335,82</w:t>
            </w:r>
          </w:p>
        </w:tc>
        <w:tc>
          <w:tcPr>
            <w:tcW w:w="1238"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4 405,31</w:t>
            </w:r>
          </w:p>
        </w:tc>
      </w:tr>
      <w:tr w:rsidR="00BB5988" w:rsidRPr="00377CAC" w:rsidTr="00080E1E">
        <w:trPr>
          <w:trHeight w:val="45"/>
        </w:trPr>
        <w:tc>
          <w:tcPr>
            <w:tcW w:w="2265"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163B38">
            <w:pPr>
              <w:spacing w:after="0"/>
              <w:jc w:val="center"/>
            </w:pPr>
            <w:r w:rsidRPr="00377CAC">
              <w:t>Współwłasność Gminy</w:t>
            </w:r>
          </w:p>
        </w:tc>
        <w:tc>
          <w:tcPr>
            <w:tcW w:w="1251"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35</w:t>
            </w:r>
          </w:p>
        </w:tc>
        <w:tc>
          <w:tcPr>
            <w:tcW w:w="147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169</w:t>
            </w:r>
          </w:p>
        </w:tc>
        <w:tc>
          <w:tcPr>
            <w:tcW w:w="115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8</w:t>
            </w:r>
          </w:p>
        </w:tc>
        <w:tc>
          <w:tcPr>
            <w:tcW w:w="1554"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6 739,28</w:t>
            </w:r>
          </w:p>
        </w:tc>
        <w:tc>
          <w:tcPr>
            <w:tcW w:w="1238"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230,68</w:t>
            </w:r>
          </w:p>
        </w:tc>
      </w:tr>
      <w:tr w:rsidR="00BB5988" w:rsidRPr="00377CAC" w:rsidTr="00080E1E">
        <w:trPr>
          <w:trHeight w:val="45"/>
        </w:trPr>
        <w:tc>
          <w:tcPr>
            <w:tcW w:w="2265"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163B38">
            <w:pPr>
              <w:spacing w:after="0"/>
              <w:jc w:val="center"/>
            </w:pPr>
            <w:r w:rsidRPr="00377CAC">
              <w:t>Tymczasowy zarząd Gminy</w:t>
            </w:r>
          </w:p>
        </w:tc>
        <w:tc>
          <w:tcPr>
            <w:tcW w:w="1251"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16</w:t>
            </w:r>
          </w:p>
        </w:tc>
        <w:tc>
          <w:tcPr>
            <w:tcW w:w="147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131</w:t>
            </w:r>
          </w:p>
        </w:tc>
        <w:tc>
          <w:tcPr>
            <w:tcW w:w="115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15</w:t>
            </w:r>
          </w:p>
        </w:tc>
        <w:tc>
          <w:tcPr>
            <w:tcW w:w="1554"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5 624,27</w:t>
            </w:r>
          </w:p>
        </w:tc>
        <w:tc>
          <w:tcPr>
            <w:tcW w:w="1238"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386,47</w:t>
            </w:r>
          </w:p>
        </w:tc>
      </w:tr>
      <w:tr w:rsidR="00BB5988" w:rsidRPr="00377CAC" w:rsidTr="00080E1E">
        <w:trPr>
          <w:trHeight w:val="45"/>
        </w:trPr>
        <w:tc>
          <w:tcPr>
            <w:tcW w:w="2265"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163B38">
            <w:pPr>
              <w:spacing w:after="0"/>
              <w:jc w:val="center"/>
            </w:pPr>
            <w:r w:rsidRPr="00377CAC">
              <w:t>Wspólnoty mieszkaniowe</w:t>
            </w:r>
          </w:p>
        </w:tc>
        <w:tc>
          <w:tcPr>
            <w:tcW w:w="1251"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73</w:t>
            </w:r>
          </w:p>
        </w:tc>
        <w:tc>
          <w:tcPr>
            <w:tcW w:w="147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741</w:t>
            </w:r>
          </w:p>
        </w:tc>
        <w:tc>
          <w:tcPr>
            <w:tcW w:w="1157" w:type="dxa"/>
            <w:tcBorders>
              <w:bottom w:val="single" w:sz="8" w:space="0" w:color="000001"/>
              <w:right w:val="single" w:sz="8" w:space="0" w:color="000001"/>
            </w:tcBorders>
            <w:shd w:val="clear" w:color="auto" w:fill="auto"/>
            <w:vAlign w:val="center"/>
          </w:tcPr>
          <w:p w:rsidR="00BB5988" w:rsidRPr="00377CAC" w:rsidRDefault="00BB5988" w:rsidP="00080E1E"/>
        </w:tc>
        <w:tc>
          <w:tcPr>
            <w:tcW w:w="1554"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31 530,39</w:t>
            </w:r>
          </w:p>
        </w:tc>
        <w:tc>
          <w:tcPr>
            <w:tcW w:w="1238" w:type="dxa"/>
            <w:tcBorders>
              <w:bottom w:val="single" w:sz="8" w:space="0" w:color="000001"/>
              <w:right w:val="single" w:sz="8" w:space="0" w:color="000001"/>
            </w:tcBorders>
            <w:shd w:val="clear" w:color="auto" w:fill="auto"/>
            <w:vAlign w:val="center"/>
          </w:tcPr>
          <w:p w:rsidR="00BB5988" w:rsidRPr="00377CAC" w:rsidRDefault="00BB5988" w:rsidP="00080E1E">
            <w:pPr>
              <w:jc w:val="center"/>
            </w:pPr>
          </w:p>
        </w:tc>
      </w:tr>
      <w:tr w:rsidR="00BB5988" w:rsidRPr="00377CAC" w:rsidTr="00080E1E">
        <w:trPr>
          <w:trHeight w:val="45"/>
        </w:trPr>
        <w:tc>
          <w:tcPr>
            <w:tcW w:w="2265"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pPr>
            <w:r w:rsidRPr="00377CAC">
              <w:t>Razem</w:t>
            </w:r>
          </w:p>
        </w:tc>
        <w:tc>
          <w:tcPr>
            <w:tcW w:w="1251"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359</w:t>
            </w:r>
          </w:p>
        </w:tc>
        <w:tc>
          <w:tcPr>
            <w:tcW w:w="147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2639</w:t>
            </w:r>
          </w:p>
        </w:tc>
        <w:tc>
          <w:tcPr>
            <w:tcW w:w="115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200</w:t>
            </w:r>
          </w:p>
        </w:tc>
        <w:tc>
          <w:tcPr>
            <w:tcW w:w="1554"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107 229,76</w:t>
            </w:r>
          </w:p>
        </w:tc>
        <w:tc>
          <w:tcPr>
            <w:tcW w:w="1238"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5 022,46</w:t>
            </w:r>
          </w:p>
        </w:tc>
      </w:tr>
    </w:tbl>
    <w:p w:rsidR="00BB5988" w:rsidRPr="00377CAC" w:rsidRDefault="00BB5988" w:rsidP="00BB5988">
      <w:pPr>
        <w:spacing w:before="26" w:after="0"/>
      </w:pPr>
      <w:r w:rsidRPr="00377CAC">
        <w:t>3.  W mieszkaniowym zasobie Gminy wydziela się lokale mieszkalne z przeznaczeniem na najem związany ze stosunkiem pracy.</w:t>
      </w:r>
    </w:p>
    <w:p w:rsidR="00BB5988" w:rsidRDefault="00BB5988" w:rsidP="00BB5988">
      <w:pPr>
        <w:spacing w:before="80" w:after="0"/>
      </w:pPr>
    </w:p>
    <w:p w:rsidR="00BB5988" w:rsidRDefault="00BB5988" w:rsidP="00BB5988">
      <w:pPr>
        <w:spacing w:before="25" w:after="0"/>
        <w:jc w:val="center"/>
        <w:rPr>
          <w:b/>
        </w:rPr>
      </w:pPr>
      <w:r>
        <w:rPr>
          <w:b/>
        </w:rPr>
        <w:t>Stan techniczny zasobu</w:t>
      </w:r>
    </w:p>
    <w:p w:rsidR="00BB5988" w:rsidRDefault="00BB5988" w:rsidP="00BB5988">
      <w:pPr>
        <w:spacing w:before="25" w:after="0"/>
        <w:jc w:val="center"/>
      </w:pPr>
    </w:p>
    <w:p w:rsidR="00BB5988" w:rsidRPr="00D0233E" w:rsidRDefault="00BB5988" w:rsidP="00D0233E">
      <w:pPr>
        <w:spacing w:before="26" w:after="0"/>
        <w:rPr>
          <w:b/>
        </w:rPr>
      </w:pPr>
      <w:r>
        <w:rPr>
          <w:b/>
        </w:rPr>
        <w:t>§  5.</w:t>
      </w:r>
      <w:r w:rsidR="00D0233E">
        <w:rPr>
          <w:b/>
        </w:rPr>
        <w:t xml:space="preserve"> </w:t>
      </w:r>
      <w:r w:rsidRPr="00377CAC">
        <w:t>1.  Stan techniczny mieszkaniowego zasobu Gminy określają następujące kryteria:</w:t>
      </w:r>
    </w:p>
    <w:p w:rsidR="00BB5988" w:rsidRPr="00377CAC" w:rsidRDefault="00BB5988" w:rsidP="00BB5988">
      <w:pPr>
        <w:spacing w:before="26" w:after="0"/>
        <w:ind w:left="373"/>
      </w:pPr>
      <w:r w:rsidRPr="00377CAC">
        <w:t>1) wiek budynków,</w:t>
      </w:r>
    </w:p>
    <w:p w:rsidR="00BB5988" w:rsidRPr="00377CAC" w:rsidRDefault="00BB5988" w:rsidP="00BB5988">
      <w:pPr>
        <w:spacing w:before="26" w:after="0"/>
        <w:ind w:left="373"/>
      </w:pPr>
      <w:r w:rsidRPr="00377CAC">
        <w:t>2) wyposażenie techniczne budynków i lokali,</w:t>
      </w:r>
    </w:p>
    <w:p w:rsidR="00BB5988" w:rsidRPr="00377CAC" w:rsidRDefault="00BB5988" w:rsidP="00BB5988">
      <w:pPr>
        <w:spacing w:before="26" w:after="0"/>
        <w:ind w:left="373"/>
      </w:pPr>
      <w:r w:rsidRPr="00377CAC">
        <w:lastRenderedPageBreak/>
        <w:t>3) stan techniczny budynków i stopień ich zużycia.</w:t>
      </w:r>
    </w:p>
    <w:p w:rsidR="00BB5988" w:rsidRPr="00377CAC" w:rsidRDefault="00BB5988" w:rsidP="00BB5988">
      <w:pPr>
        <w:spacing w:before="26" w:after="0"/>
      </w:pPr>
      <w:r w:rsidRPr="00377CAC">
        <w:t>2.  Budynki stanowiące mieszkaniowy zasób Gminy należą do najstarszych w Tomaszowie Mazowieckim. Średni wiek budynków wynosi około 93 lata, a stopień zużycia przekracza 76%. Wśród 280 budynków wybudowanych przed 1945 rokiem 218 budynków jest własnością Gminy, 11 budynków jest w zarządzie wspólnot mieszkaniowych, 35 budynków jest współwłasnością Gminy a 16 budynków znajduje się w zarządzie tymczasowym Gminy.</w:t>
      </w:r>
      <w:r w:rsidR="00D0233E">
        <w:t xml:space="preserve"> </w:t>
      </w:r>
      <w:r w:rsidRPr="00377CAC">
        <w:t xml:space="preserve">W latach 1945-1990 wybudowano 78 budynków, </w:t>
      </w:r>
      <w:r w:rsidR="00304899">
        <w:br/>
      </w:r>
      <w:r w:rsidRPr="00377CAC">
        <w:t>z których 73 są obecnie wspólnotami mieszkaniowymi, a 5 budynków jest własnością Gminy. W roku 2008 oddano do użytku budynek mieszkalny z 24 lokalami mieszkalnymi będący własnością Gminy.</w:t>
      </w:r>
    </w:p>
    <w:p w:rsidR="00BB5988" w:rsidRPr="00377CAC" w:rsidRDefault="00BB5988" w:rsidP="00BB5988">
      <w:pPr>
        <w:spacing w:before="26" w:after="0"/>
      </w:pPr>
      <w:r w:rsidRPr="00377CAC">
        <w:t>3.  Z ogólnej liczby 359 budynków, wchodzących w skład mieszkaniowego zasobu Gminy:</w:t>
      </w:r>
    </w:p>
    <w:p w:rsidR="00BB5988" w:rsidRPr="00377CAC" w:rsidRDefault="00BB5988" w:rsidP="00BB5988">
      <w:pPr>
        <w:spacing w:before="25" w:after="0"/>
      </w:pPr>
      <w:r w:rsidRPr="00377CAC">
        <w:t>podłączonych jest do miejskiej sieci wodociągowej 99 %</w:t>
      </w:r>
    </w:p>
    <w:p w:rsidR="00BB5988" w:rsidRPr="00377CAC" w:rsidRDefault="00BB5988" w:rsidP="00BB5988">
      <w:pPr>
        <w:spacing w:before="25" w:after="0"/>
      </w:pPr>
      <w:r w:rsidRPr="00377CAC">
        <w:t>posiadających własne ujęcie wody ze studni 1 %</w:t>
      </w:r>
    </w:p>
    <w:p w:rsidR="00BB5988" w:rsidRPr="00377CAC" w:rsidRDefault="00BB5988" w:rsidP="00BB5988">
      <w:pPr>
        <w:spacing w:before="25" w:after="0"/>
      </w:pPr>
      <w:r w:rsidRPr="00377CAC">
        <w:t>podłączonych jest do kanalizacji miejskiej 92 %</w:t>
      </w:r>
    </w:p>
    <w:p w:rsidR="00BB5988" w:rsidRPr="00377CAC" w:rsidRDefault="00BB5988" w:rsidP="00BB5988">
      <w:pPr>
        <w:spacing w:before="25" w:after="0"/>
      </w:pPr>
      <w:r w:rsidRPr="00377CAC">
        <w:t>odprowadza ścieki do szamb 8 %</w:t>
      </w:r>
    </w:p>
    <w:p w:rsidR="00BB5988" w:rsidRPr="00377CAC" w:rsidRDefault="00BB5988" w:rsidP="00BB5988">
      <w:pPr>
        <w:spacing w:before="25" w:after="0"/>
      </w:pPr>
      <w:r w:rsidRPr="00377CAC">
        <w:t>podłączonych jest do sieci gazowej 25 %</w:t>
      </w:r>
    </w:p>
    <w:p w:rsidR="00BB5988" w:rsidRPr="00377CAC" w:rsidRDefault="00BB5988" w:rsidP="00BB5988">
      <w:pPr>
        <w:spacing w:before="25" w:after="0"/>
      </w:pPr>
      <w:r w:rsidRPr="00377CAC">
        <w:t>podłączonych jest do miejskiej sieci cieplnej 19 %</w:t>
      </w:r>
    </w:p>
    <w:p w:rsidR="00BB5988" w:rsidRPr="00377CAC" w:rsidRDefault="00BB5988" w:rsidP="00BB5988">
      <w:pPr>
        <w:spacing w:before="25" w:after="0"/>
      </w:pPr>
      <w:r w:rsidRPr="00377CAC">
        <w:t>korzystających z innych źródeł ciepła niż miejska sieć cieplna/sieć gazowa 56 %.</w:t>
      </w:r>
    </w:p>
    <w:p w:rsidR="00BB5988" w:rsidRPr="00377CAC" w:rsidRDefault="00BB5988" w:rsidP="00BB5988">
      <w:pPr>
        <w:spacing w:before="26" w:after="0"/>
      </w:pPr>
      <w:r w:rsidRPr="00377CAC">
        <w:t>4.  Według posiadanych ekspertyz na dzień 30 czerwca 2018 r. 4 budynki kwalifikują się do kapitalnego remontu, natomiast 2 budynki do wyburzenia. Liczna budynków bez ekspertyz</w:t>
      </w:r>
      <w:r w:rsidR="00304899">
        <w:t xml:space="preserve"> </w:t>
      </w:r>
      <w:r w:rsidRPr="00377CAC">
        <w:t>i których stan techniczny jest zły, remont nieekonomiczny, zatwierdzona</w:t>
      </w:r>
      <w:r w:rsidRPr="00B11E99">
        <w:rPr>
          <w:b/>
        </w:rPr>
        <w:t xml:space="preserve"> </w:t>
      </w:r>
      <w:r w:rsidRPr="00377CAC">
        <w:t xml:space="preserve">rozbiórka to 2 budynki, natomiast </w:t>
      </w:r>
      <w:r w:rsidR="00304899">
        <w:br/>
      </w:r>
      <w:r w:rsidRPr="00377CAC">
        <w:t>12 budynków bez ekspertyz kwalifikuje się najprawdopodobniej do rozbiórki.</w:t>
      </w:r>
    </w:p>
    <w:p w:rsidR="00BB5988" w:rsidRDefault="00BB5988" w:rsidP="00BB5988">
      <w:pPr>
        <w:spacing w:before="80" w:after="0"/>
      </w:pPr>
    </w:p>
    <w:p w:rsidR="00BB5988" w:rsidRDefault="00BB5988" w:rsidP="00BB5988">
      <w:pPr>
        <w:spacing w:before="25" w:after="0"/>
        <w:jc w:val="center"/>
        <w:rPr>
          <w:b/>
        </w:rPr>
      </w:pPr>
      <w:r>
        <w:rPr>
          <w:b/>
        </w:rPr>
        <w:t>Analiza zapotrzebowania na lokale mieszkalne i socjalne oraz tymczasowe pomieszczenia</w:t>
      </w:r>
    </w:p>
    <w:p w:rsidR="00BB5988" w:rsidRDefault="00BB5988" w:rsidP="00BB5988">
      <w:pPr>
        <w:spacing w:before="25" w:after="0"/>
        <w:jc w:val="center"/>
      </w:pPr>
    </w:p>
    <w:p w:rsidR="00BB5988" w:rsidRPr="00304899" w:rsidRDefault="00BB5988" w:rsidP="00304899">
      <w:pPr>
        <w:spacing w:before="26" w:after="0"/>
        <w:rPr>
          <w:b/>
        </w:rPr>
      </w:pPr>
      <w:r>
        <w:rPr>
          <w:b/>
        </w:rPr>
        <w:t>§  6.</w:t>
      </w:r>
      <w:r w:rsidR="00304899">
        <w:rPr>
          <w:b/>
        </w:rPr>
        <w:t xml:space="preserve"> </w:t>
      </w:r>
      <w:r w:rsidRPr="00377CAC">
        <w:t xml:space="preserve">1.  Według stanu na dzień 30 czerwca 2018 r. liczba zakwalifikowanych wniosków </w:t>
      </w:r>
      <w:r>
        <w:t xml:space="preserve">                                </w:t>
      </w:r>
      <w:r w:rsidRPr="00377CAC">
        <w:t>o pierwszeństwo do zawarcia umowy najmu lokalu mieszkalnego z zasobu mieszkaniowego Gminy wynosi 109, natomiast 312 wnioskodawców posiada uprawnienie do otrzymania lokalu socjalnego na mocy orzeczenia sądowego oraz 62 wnioskodawców jest uprawnionych do otrzymania tymczasowego pomieszczenia.</w:t>
      </w:r>
    </w:p>
    <w:p w:rsidR="00BB5988" w:rsidRPr="00377CAC" w:rsidRDefault="00BB5988" w:rsidP="00BB5988">
      <w:pPr>
        <w:spacing w:before="26" w:after="0"/>
      </w:pPr>
      <w:r w:rsidRPr="00377CAC">
        <w:t>2.  Średniorocznie przybywa około 70 wnioskujących o przyznanie lokalu mieszkalnego</w:t>
      </w:r>
      <w:r>
        <w:t xml:space="preserve"> </w:t>
      </w:r>
      <w:r w:rsidR="00304899">
        <w:br/>
      </w:r>
      <w:r w:rsidRPr="00377CAC">
        <w:t>z mieszkaniowego zasobu Gminy. Z tego tytułu należy zapewnić w latach 2019-2023 około 325 lokali mieszkalnych.</w:t>
      </w:r>
    </w:p>
    <w:p w:rsidR="00BB5988" w:rsidRPr="00377CAC" w:rsidRDefault="00BB5988" w:rsidP="00BB5988">
      <w:pPr>
        <w:spacing w:before="26" w:after="0"/>
        <w:rPr>
          <w:i/>
        </w:rPr>
      </w:pPr>
      <w:r w:rsidRPr="00377CAC">
        <w:t xml:space="preserve">3.  Średniorocznie przybywa około 20 wyroków sądowych zobowiązujących Gminę do zapewnienia lokalu socjalnego osobom eksmitowanym. Z tego tytułu należy zapewnić w latach 2019-2023 około 100 lokali socjalnych. </w:t>
      </w:r>
    </w:p>
    <w:p w:rsidR="00BB5988" w:rsidRPr="00377CAC" w:rsidRDefault="00BB5988" w:rsidP="00BB5988">
      <w:pPr>
        <w:spacing w:before="26" w:after="0"/>
      </w:pPr>
      <w:r w:rsidRPr="00377CAC">
        <w:t>4.  Średniorocznie przybywa około 10 wyroków eksmisyjnych bez prawa do lokalu socjalnego.</w:t>
      </w:r>
    </w:p>
    <w:p w:rsidR="00BB5988" w:rsidRPr="00377CAC" w:rsidRDefault="00BB5988" w:rsidP="00BB5988">
      <w:pPr>
        <w:spacing w:before="26" w:after="0"/>
      </w:pPr>
      <w:r w:rsidRPr="00377CAC">
        <w:t xml:space="preserve">5.  Na podstawie analizy stanu technicznego budynków i planowanych w latach 2019-2023 wyburzeń budynków należy zapewnić z tego tytułu około 47 lokali zamiennych dla wykwaterowywanych rodzin. </w:t>
      </w:r>
    </w:p>
    <w:p w:rsidR="00BB5988" w:rsidRPr="00377CAC" w:rsidRDefault="00BB5988" w:rsidP="00BB5988">
      <w:pPr>
        <w:spacing w:before="26" w:after="0"/>
      </w:pPr>
      <w:r w:rsidRPr="00377CAC">
        <w:t>6.  Na podstawie analizy stanu technicznego budynków i planowanych w latach 2019-2023 remontów kapitalnych budynków należy zapewnić z tego tytułu około 15 lokali zamiennych dla wykwaterowywanych rodzin.</w:t>
      </w:r>
    </w:p>
    <w:p w:rsidR="00BB5988" w:rsidRDefault="00BB5988" w:rsidP="005C6CB1">
      <w:pPr>
        <w:spacing w:before="26" w:after="0"/>
      </w:pPr>
      <w:r w:rsidRPr="00377CAC">
        <w:t xml:space="preserve">7.  Przewidywane zapotrzebowanie na lokale socjalne i pozostałe lokale mieszkalne w Gminie </w:t>
      </w:r>
      <w:r w:rsidR="00304899">
        <w:br/>
      </w:r>
      <w:r w:rsidRPr="00377CAC">
        <w:t>w latach 2019-2</w:t>
      </w:r>
      <w:r w:rsidR="005C6CB1">
        <w:t>023 przedstawia poniższa tabel</w:t>
      </w:r>
    </w:p>
    <w:p w:rsidR="00BB5988" w:rsidRPr="00377CAC" w:rsidRDefault="00BB5988" w:rsidP="00BB5988">
      <w:pPr>
        <w:spacing w:before="26" w:after="0"/>
      </w:pPr>
    </w:p>
    <w:p w:rsidR="00BB5988" w:rsidRPr="00377CAC" w:rsidRDefault="00BB5988" w:rsidP="00BB5988">
      <w:pPr>
        <w:spacing w:before="25" w:after="0"/>
      </w:pPr>
      <w:r w:rsidRPr="00377CAC">
        <w:t xml:space="preserve">Tabela nr 2. Przewidywane zapotrzebowanie na lokale socjalne i pozostałe lokale mieszkalne </w:t>
      </w:r>
      <w:r w:rsidR="00304899">
        <w:br/>
      </w:r>
      <w:r w:rsidRPr="00377CAC">
        <w:t>w latach 2019-2023</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1548"/>
        <w:gridCol w:w="1141"/>
        <w:gridCol w:w="792"/>
        <w:gridCol w:w="792"/>
        <w:gridCol w:w="792"/>
        <w:gridCol w:w="792"/>
        <w:gridCol w:w="792"/>
        <w:gridCol w:w="962"/>
        <w:gridCol w:w="1331"/>
      </w:tblGrid>
      <w:tr w:rsidR="00BB5988" w:rsidRPr="00377CAC" w:rsidTr="00080E1E">
        <w:trPr>
          <w:trHeight w:val="45"/>
        </w:trPr>
        <w:tc>
          <w:tcPr>
            <w:tcW w:w="2156" w:type="dxa"/>
            <w:vMerge w:val="restart"/>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Podstawa wskazania lokalu</w:t>
            </w:r>
          </w:p>
        </w:tc>
        <w:tc>
          <w:tcPr>
            <w:tcW w:w="1326" w:type="dxa"/>
            <w:vMerge w:val="restart"/>
            <w:tcBorders>
              <w:top w:val="single" w:sz="8" w:space="0" w:color="000001"/>
              <w:bottom w:val="single" w:sz="8" w:space="0" w:color="000001"/>
              <w:right w:val="single" w:sz="8" w:space="0" w:color="000001"/>
            </w:tcBorders>
            <w:shd w:val="clear" w:color="auto" w:fill="auto"/>
            <w:vAlign w:val="center"/>
          </w:tcPr>
          <w:p w:rsidR="00BB5988" w:rsidRPr="00377CAC" w:rsidRDefault="00BB5988" w:rsidP="005C6CB1">
            <w:pPr>
              <w:spacing w:after="0"/>
              <w:jc w:val="center"/>
            </w:pPr>
            <w:r w:rsidRPr="00377CAC">
              <w:t>Potrzeby na dzień 30.06.2018 r.</w:t>
            </w:r>
          </w:p>
        </w:tc>
        <w:tc>
          <w:tcPr>
            <w:tcW w:w="3757" w:type="dxa"/>
            <w:gridSpan w:val="6"/>
            <w:tcBorders>
              <w:top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Prognozowane potrzeby w kolejnych latach</w:t>
            </w:r>
          </w:p>
        </w:tc>
        <w:tc>
          <w:tcPr>
            <w:tcW w:w="1703" w:type="dxa"/>
            <w:vMerge w:val="restart"/>
            <w:tcBorders>
              <w:top w:val="single" w:sz="8" w:space="0" w:color="000001"/>
              <w:bottom w:val="single" w:sz="8" w:space="0" w:color="000001"/>
              <w:right w:val="single" w:sz="8" w:space="0" w:color="000001"/>
            </w:tcBorders>
            <w:shd w:val="clear" w:color="auto" w:fill="auto"/>
            <w:vAlign w:val="center"/>
          </w:tcPr>
          <w:p w:rsidR="00BB5988" w:rsidRPr="00377CAC" w:rsidRDefault="00BB5988" w:rsidP="005C6CB1">
            <w:pPr>
              <w:spacing w:after="0"/>
            </w:pPr>
            <w:r w:rsidRPr="00377CAC">
              <w:t>Razem dane aktualne i prognozowane</w:t>
            </w:r>
          </w:p>
        </w:tc>
      </w:tr>
      <w:tr w:rsidR="00BB5988" w:rsidRPr="00377CAC" w:rsidTr="00080E1E">
        <w:trPr>
          <w:trHeight w:val="45"/>
        </w:trPr>
        <w:tc>
          <w:tcPr>
            <w:tcW w:w="2156" w:type="dxa"/>
            <w:vMerge/>
            <w:tcBorders>
              <w:left w:val="single" w:sz="8" w:space="0" w:color="000001"/>
              <w:bottom w:val="single" w:sz="8" w:space="0" w:color="000001"/>
              <w:right w:val="single" w:sz="8" w:space="0" w:color="000001"/>
            </w:tcBorders>
            <w:shd w:val="clear" w:color="auto" w:fill="auto"/>
            <w:tcMar>
              <w:top w:w="0" w:type="dxa"/>
              <w:left w:w="107" w:type="dxa"/>
              <w:bottom w:w="0" w:type="dxa"/>
              <w:right w:w="108" w:type="dxa"/>
            </w:tcMar>
          </w:tcPr>
          <w:p w:rsidR="00BB5988" w:rsidRPr="00377CAC" w:rsidRDefault="00BB5988" w:rsidP="00080E1E"/>
        </w:tc>
        <w:tc>
          <w:tcPr>
            <w:tcW w:w="1326" w:type="dxa"/>
            <w:vMerge/>
            <w:tcBorders>
              <w:bottom w:val="single" w:sz="8" w:space="0" w:color="000001"/>
              <w:right w:val="single" w:sz="8" w:space="0" w:color="000001"/>
            </w:tcBorders>
            <w:shd w:val="clear" w:color="auto" w:fill="auto"/>
            <w:tcMar>
              <w:top w:w="0" w:type="dxa"/>
              <w:left w:w="117" w:type="dxa"/>
              <w:bottom w:w="0" w:type="dxa"/>
              <w:right w:w="108" w:type="dxa"/>
            </w:tcMar>
          </w:tcPr>
          <w:p w:rsidR="00BB5988" w:rsidRPr="00377CAC" w:rsidRDefault="00BB5988" w:rsidP="00080E1E"/>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2019</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2020</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2021</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2022</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2023</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Razem lata 2019-2023</w:t>
            </w:r>
          </w:p>
        </w:tc>
        <w:tc>
          <w:tcPr>
            <w:tcW w:w="1703" w:type="dxa"/>
            <w:vMerge/>
            <w:tcBorders>
              <w:bottom w:val="single" w:sz="8" w:space="0" w:color="000001"/>
              <w:right w:val="single" w:sz="8" w:space="0" w:color="000001"/>
            </w:tcBorders>
            <w:shd w:val="clear" w:color="auto" w:fill="auto"/>
            <w:tcMar>
              <w:top w:w="0" w:type="dxa"/>
              <w:left w:w="117" w:type="dxa"/>
              <w:bottom w:w="0" w:type="dxa"/>
              <w:right w:w="108" w:type="dxa"/>
            </w:tcMar>
          </w:tcPr>
          <w:p w:rsidR="00BB5988" w:rsidRPr="00377CAC" w:rsidRDefault="00BB5988" w:rsidP="00080E1E"/>
        </w:tc>
      </w:tr>
      <w:tr w:rsidR="00BB5988" w:rsidRPr="00377CAC" w:rsidTr="00080E1E">
        <w:trPr>
          <w:trHeight w:val="45"/>
        </w:trPr>
        <w:tc>
          <w:tcPr>
            <w:tcW w:w="2156"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lastRenderedPageBreak/>
              <w:t>Rodziny do wykwaterowania z wyburzanych budynków</w:t>
            </w:r>
          </w:p>
        </w:tc>
        <w:tc>
          <w:tcPr>
            <w:tcW w:w="132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0</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10</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8</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19</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47</w:t>
            </w:r>
          </w:p>
        </w:tc>
        <w:tc>
          <w:tcPr>
            <w:tcW w:w="170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47</w:t>
            </w:r>
          </w:p>
        </w:tc>
      </w:tr>
      <w:tr w:rsidR="00BB5988" w:rsidRPr="00377CAC" w:rsidTr="00080E1E">
        <w:trPr>
          <w:trHeight w:val="45"/>
        </w:trPr>
        <w:tc>
          <w:tcPr>
            <w:tcW w:w="2156"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Rodziny do wykwaterowania z remontowanych budynków</w:t>
            </w:r>
          </w:p>
        </w:tc>
        <w:tc>
          <w:tcPr>
            <w:tcW w:w="132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0</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0</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15</w:t>
            </w:r>
          </w:p>
        </w:tc>
        <w:tc>
          <w:tcPr>
            <w:tcW w:w="170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15</w:t>
            </w:r>
          </w:p>
        </w:tc>
      </w:tr>
      <w:tr w:rsidR="00BB5988" w:rsidRPr="00377CAC" w:rsidTr="00080E1E">
        <w:trPr>
          <w:trHeight w:val="45"/>
        </w:trPr>
        <w:tc>
          <w:tcPr>
            <w:tcW w:w="2156"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Rodziny ubiegające się o lokal mieszkalny</w:t>
            </w:r>
          </w:p>
        </w:tc>
        <w:tc>
          <w:tcPr>
            <w:tcW w:w="132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109</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65</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65</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325</w:t>
            </w:r>
          </w:p>
        </w:tc>
        <w:tc>
          <w:tcPr>
            <w:tcW w:w="170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434</w:t>
            </w:r>
          </w:p>
        </w:tc>
      </w:tr>
      <w:tr w:rsidR="00BB5988" w:rsidRPr="00377CAC" w:rsidTr="00080E1E">
        <w:trPr>
          <w:trHeight w:val="45"/>
        </w:trPr>
        <w:tc>
          <w:tcPr>
            <w:tcW w:w="2156"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Rodziny ubiegające się o lokal socjalny</w:t>
            </w:r>
          </w:p>
        </w:tc>
        <w:tc>
          <w:tcPr>
            <w:tcW w:w="132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336</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43</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215</w:t>
            </w:r>
          </w:p>
        </w:tc>
        <w:tc>
          <w:tcPr>
            <w:tcW w:w="170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551</w:t>
            </w:r>
          </w:p>
        </w:tc>
      </w:tr>
      <w:tr w:rsidR="00BB5988" w:rsidRPr="00377CAC" w:rsidTr="00080E1E">
        <w:trPr>
          <w:trHeight w:val="45"/>
        </w:trPr>
        <w:tc>
          <w:tcPr>
            <w:tcW w:w="2156" w:type="dxa"/>
            <w:tcBorders>
              <w:left w:val="single" w:sz="8" w:space="0" w:color="000001"/>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Razem</w:t>
            </w:r>
          </w:p>
        </w:tc>
        <w:tc>
          <w:tcPr>
            <w:tcW w:w="132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445</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122</w:t>
            </w:r>
          </w:p>
        </w:tc>
        <w:tc>
          <w:tcPr>
            <w:tcW w:w="566"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121</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132</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114</w:t>
            </w:r>
          </w:p>
        </w:tc>
        <w:tc>
          <w:tcPr>
            <w:tcW w:w="567"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113</w:t>
            </w:r>
          </w:p>
        </w:tc>
        <w:tc>
          <w:tcPr>
            <w:tcW w:w="92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602</w:t>
            </w:r>
          </w:p>
        </w:tc>
        <w:tc>
          <w:tcPr>
            <w:tcW w:w="1703" w:type="dxa"/>
            <w:tcBorders>
              <w:bottom w:val="single" w:sz="8" w:space="0" w:color="000001"/>
              <w:right w:val="single" w:sz="8" w:space="0" w:color="000001"/>
            </w:tcBorders>
            <w:shd w:val="clear" w:color="auto" w:fill="auto"/>
            <w:vAlign w:val="center"/>
          </w:tcPr>
          <w:p w:rsidR="00BB5988" w:rsidRPr="00377CAC" w:rsidRDefault="00BB5988" w:rsidP="00080E1E">
            <w:pPr>
              <w:spacing w:after="0"/>
              <w:jc w:val="center"/>
            </w:pPr>
            <w:r w:rsidRPr="00377CAC">
              <w:t>1047</w:t>
            </w:r>
          </w:p>
        </w:tc>
      </w:tr>
    </w:tbl>
    <w:p w:rsidR="00BB5988" w:rsidRPr="00377CAC" w:rsidRDefault="00BB5988" w:rsidP="00BB5988">
      <w:pPr>
        <w:spacing w:before="26" w:after="0"/>
      </w:pPr>
      <w:r w:rsidRPr="00377CAC">
        <w:t>8.  Przewidywane zapotrzebowanie na tymczasowe pomieszczenia szacuje się rocznie na poziomie 10 pomieszczeń, przy założeniu ich rotacyjnego najmu.</w:t>
      </w:r>
    </w:p>
    <w:p w:rsidR="00BB5988" w:rsidRPr="00377CAC" w:rsidRDefault="00BB5988" w:rsidP="00BB5988">
      <w:pPr>
        <w:spacing w:before="80" w:after="0"/>
      </w:pPr>
    </w:p>
    <w:p w:rsidR="00BB5988" w:rsidRDefault="00BB5988" w:rsidP="00BB5988">
      <w:pPr>
        <w:spacing w:before="25" w:after="0"/>
        <w:jc w:val="center"/>
        <w:rPr>
          <w:b/>
        </w:rPr>
      </w:pPr>
      <w:r>
        <w:rPr>
          <w:b/>
        </w:rPr>
        <w:t>Prognoza dotycząca wielkości mieszkaniowego zasobu Gminy</w:t>
      </w:r>
    </w:p>
    <w:p w:rsidR="00BB5988" w:rsidRDefault="00BB5988" w:rsidP="00BB5988">
      <w:pPr>
        <w:spacing w:before="25" w:after="0"/>
        <w:jc w:val="center"/>
      </w:pPr>
    </w:p>
    <w:p w:rsidR="00BB5988" w:rsidRPr="00304899" w:rsidRDefault="00BB5988" w:rsidP="00304899">
      <w:pPr>
        <w:spacing w:before="26" w:after="0"/>
        <w:rPr>
          <w:b/>
        </w:rPr>
      </w:pPr>
      <w:r>
        <w:rPr>
          <w:b/>
        </w:rPr>
        <w:t>§  7.</w:t>
      </w:r>
      <w:r w:rsidR="00304899">
        <w:rPr>
          <w:b/>
        </w:rPr>
        <w:t xml:space="preserve"> </w:t>
      </w:r>
      <w:r w:rsidRPr="0063140F">
        <w:t>1.  Na prognozę wielkości mieszkaniowego zasobu Gminy mają wpływ następujące założenia:</w:t>
      </w:r>
    </w:p>
    <w:p w:rsidR="00BB5988" w:rsidRPr="0063140F" w:rsidRDefault="00BB5988" w:rsidP="00BB5988">
      <w:pPr>
        <w:spacing w:before="26" w:after="0"/>
        <w:ind w:left="373"/>
      </w:pPr>
      <w:r w:rsidRPr="0063140F">
        <w:t>1) Średniorocznie Gmina odzyskuje prawo swobodnego dysponowania około 30 lokalami mieszkalnymi w ramach posiadanego zasobu, przeznaczając je na realizację potrzeb mieszkaniowych, część z nich z uwagi na położenie, wyposażenie i stan techniczny przekształcana jest na lokale socjalne.</w:t>
      </w:r>
    </w:p>
    <w:p w:rsidR="00BB5988" w:rsidRPr="0063140F" w:rsidRDefault="00BB5988" w:rsidP="00BB5988">
      <w:pPr>
        <w:spacing w:before="26" w:after="0"/>
        <w:ind w:left="373"/>
      </w:pPr>
      <w:r w:rsidRPr="0063140F">
        <w:t>2) Średniorocznie Gmina odzyskuje prawo swobodnego dysponowania około 7 lokalami socjalnymi w ramach posiadanego zasobu mieszkaniowego, przeznaczając je na realizację wyroków sądowych orzekających o uprawnieniach do lokalu socjalnego.</w:t>
      </w:r>
    </w:p>
    <w:p w:rsidR="00BB5988" w:rsidRPr="0063140F" w:rsidRDefault="00BB5988" w:rsidP="00BB5988">
      <w:pPr>
        <w:spacing w:before="26" w:after="0"/>
        <w:ind w:left="373"/>
      </w:pPr>
      <w:r w:rsidRPr="0063140F">
        <w:t>3) Zgodnie z "Wieloletnią Prognozą Finansową Miasta Tomaszowa Mazowieckiego na lata 2018-2030" Gmina nie przewiduje budować i oddawać do użytkowania w okresie objętym Programem budynków mieszkalnych wielorodzinnych z przeznaczeniem na wynajem dla rodzin wykwaterowywanych z wyburzanych budynków oraz z budynków przeznaczonych do remontów kapitalnych a także dla rodzin opróżniających lokale mieszkalne o niskim standardzie, kwalifikujące się do zasobu lokali socjalnych.</w:t>
      </w:r>
    </w:p>
    <w:p w:rsidR="00BB5988" w:rsidRPr="0063140F" w:rsidRDefault="00BB5988" w:rsidP="00BB5988">
      <w:pPr>
        <w:spacing w:before="26" w:after="0"/>
        <w:ind w:left="373"/>
      </w:pPr>
      <w:r w:rsidRPr="0063140F">
        <w:t>4) W latach 2019-2023 Gmina planuje sprzedaż około 108 lokali w budynkach wspólnot mieszkaniowych.</w:t>
      </w:r>
    </w:p>
    <w:p w:rsidR="00BB5988" w:rsidRDefault="00BB5988" w:rsidP="00BB5988">
      <w:pPr>
        <w:spacing w:before="26" w:after="0"/>
      </w:pPr>
      <w:r w:rsidRPr="0063140F">
        <w:t>2.  Przewidywaną wielkość mieszkaniowego zasobu Gminy za okres 2019-2023 przedstawia poniższa tabela.</w:t>
      </w:r>
    </w:p>
    <w:p w:rsidR="00304899" w:rsidRDefault="00304899" w:rsidP="00BB5988">
      <w:pPr>
        <w:spacing w:before="26" w:after="0"/>
      </w:pPr>
    </w:p>
    <w:p w:rsidR="00BB5988" w:rsidRPr="0063140F" w:rsidRDefault="00BB5988" w:rsidP="00BB5988">
      <w:pPr>
        <w:spacing w:before="25" w:after="0"/>
      </w:pPr>
      <w:r w:rsidRPr="0063140F">
        <w:t>Tabela nr 3. Prognoza wielkości mieszkaniowego zasobu Gminy w 2023 r.</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2088"/>
        <w:gridCol w:w="1148"/>
        <w:gridCol w:w="1561"/>
        <w:gridCol w:w="1292"/>
        <w:gridCol w:w="1561"/>
        <w:gridCol w:w="1292"/>
      </w:tblGrid>
      <w:tr w:rsidR="00BB5988" w:rsidRPr="0063140F" w:rsidTr="00080E1E">
        <w:trPr>
          <w:trHeight w:val="45"/>
        </w:trPr>
        <w:tc>
          <w:tcPr>
            <w:tcW w:w="2289" w:type="dxa"/>
            <w:vMerge w:val="restart"/>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Rodzaj własności</w:t>
            </w:r>
          </w:p>
        </w:tc>
        <w:tc>
          <w:tcPr>
            <w:tcW w:w="1259" w:type="dxa"/>
            <w:vMerge w:val="restart"/>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Ilość budynków (w szt.)</w:t>
            </w:r>
          </w:p>
        </w:tc>
        <w:tc>
          <w:tcPr>
            <w:tcW w:w="2641" w:type="dxa"/>
            <w:gridSpan w:val="2"/>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Ilość lokali (w szt.)</w:t>
            </w:r>
          </w:p>
        </w:tc>
        <w:tc>
          <w:tcPr>
            <w:tcW w:w="2753" w:type="dxa"/>
            <w:gridSpan w:val="2"/>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Powierzchnia użytkowa lokali (w m</w:t>
            </w:r>
            <w:r w:rsidRPr="0063140F">
              <w:rPr>
                <w:vertAlign w:val="superscript"/>
              </w:rPr>
              <w:t>2</w:t>
            </w:r>
            <w:r w:rsidRPr="0063140F">
              <w:t>)</w:t>
            </w:r>
          </w:p>
        </w:tc>
      </w:tr>
      <w:tr w:rsidR="00BB5988" w:rsidRPr="0063140F" w:rsidTr="00080E1E">
        <w:trPr>
          <w:trHeight w:val="45"/>
        </w:trPr>
        <w:tc>
          <w:tcPr>
            <w:tcW w:w="2289" w:type="dxa"/>
            <w:vMerge/>
            <w:tcBorders>
              <w:left w:val="single" w:sz="8" w:space="0" w:color="000001"/>
              <w:bottom w:val="single" w:sz="8" w:space="0" w:color="000001"/>
              <w:right w:val="single" w:sz="8" w:space="0" w:color="000001"/>
            </w:tcBorders>
            <w:shd w:val="clear" w:color="auto" w:fill="auto"/>
            <w:tcMar>
              <w:top w:w="0" w:type="dxa"/>
              <w:left w:w="107" w:type="dxa"/>
              <w:bottom w:w="0" w:type="dxa"/>
              <w:right w:w="108" w:type="dxa"/>
            </w:tcMar>
          </w:tcPr>
          <w:p w:rsidR="00BB5988" w:rsidRPr="0063140F" w:rsidRDefault="00BB5988" w:rsidP="00080E1E"/>
        </w:tc>
        <w:tc>
          <w:tcPr>
            <w:tcW w:w="1259" w:type="dxa"/>
            <w:vMerge/>
            <w:tcBorders>
              <w:bottom w:val="single" w:sz="8" w:space="0" w:color="000001"/>
              <w:right w:val="single" w:sz="8" w:space="0" w:color="000001"/>
            </w:tcBorders>
            <w:shd w:val="clear" w:color="auto" w:fill="auto"/>
            <w:tcMar>
              <w:top w:w="0" w:type="dxa"/>
              <w:left w:w="117" w:type="dxa"/>
              <w:bottom w:w="0" w:type="dxa"/>
              <w:right w:w="108" w:type="dxa"/>
            </w:tcMar>
          </w:tcPr>
          <w:p w:rsidR="00BB5988" w:rsidRPr="0063140F" w:rsidRDefault="00BB5988" w:rsidP="00080E1E"/>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mieszkalnych</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socjalnych</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mieszkalnych</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socjalnych</w:t>
            </w:r>
          </w:p>
        </w:tc>
      </w:tr>
      <w:tr w:rsidR="00BB5988" w:rsidRPr="0063140F" w:rsidTr="00080E1E">
        <w:trPr>
          <w:trHeight w:val="45"/>
        </w:trPr>
        <w:tc>
          <w:tcPr>
            <w:tcW w:w="2289"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DE4409">
            <w:pPr>
              <w:spacing w:after="0"/>
              <w:jc w:val="center"/>
            </w:pPr>
            <w:r w:rsidRPr="0063140F">
              <w:t>Własność Gminy w 100 %</w:t>
            </w:r>
          </w:p>
        </w:tc>
        <w:tc>
          <w:tcPr>
            <w:tcW w:w="125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221</w:t>
            </w:r>
          </w:p>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1540</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124</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61 000,88</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3 300,34</w:t>
            </w:r>
          </w:p>
        </w:tc>
      </w:tr>
      <w:tr w:rsidR="00BB5988" w:rsidRPr="0063140F" w:rsidTr="00080E1E">
        <w:trPr>
          <w:trHeight w:val="45"/>
        </w:trPr>
        <w:tc>
          <w:tcPr>
            <w:tcW w:w="2289"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DE4409">
            <w:pPr>
              <w:spacing w:after="0"/>
              <w:jc w:val="center"/>
            </w:pPr>
            <w:r w:rsidRPr="0063140F">
              <w:t>Współwłasność Gminy</w:t>
            </w:r>
          </w:p>
        </w:tc>
        <w:tc>
          <w:tcPr>
            <w:tcW w:w="125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33</w:t>
            </w:r>
          </w:p>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168</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5</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6 680,51</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147,32</w:t>
            </w:r>
          </w:p>
        </w:tc>
      </w:tr>
      <w:tr w:rsidR="00BB5988" w:rsidRPr="0063140F" w:rsidTr="00080E1E">
        <w:trPr>
          <w:trHeight w:val="45"/>
        </w:trPr>
        <w:tc>
          <w:tcPr>
            <w:tcW w:w="2289"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DE4409">
            <w:pPr>
              <w:spacing w:after="0"/>
              <w:jc w:val="center"/>
            </w:pPr>
            <w:r w:rsidRPr="0063140F">
              <w:t>Tymczasowy zarząd Gminy</w:t>
            </w:r>
          </w:p>
        </w:tc>
        <w:tc>
          <w:tcPr>
            <w:tcW w:w="125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16</w:t>
            </w:r>
          </w:p>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131</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15</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5 624,27</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386,47</w:t>
            </w:r>
          </w:p>
        </w:tc>
      </w:tr>
      <w:tr w:rsidR="00BB5988" w:rsidRPr="0063140F" w:rsidTr="00080E1E">
        <w:trPr>
          <w:trHeight w:val="45"/>
        </w:trPr>
        <w:tc>
          <w:tcPr>
            <w:tcW w:w="2289"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DE4409">
            <w:pPr>
              <w:spacing w:after="0"/>
              <w:jc w:val="center"/>
            </w:pPr>
            <w:r w:rsidRPr="0063140F">
              <w:lastRenderedPageBreak/>
              <w:t>Wspólnoty mieszkaniowe</w:t>
            </w:r>
          </w:p>
        </w:tc>
        <w:tc>
          <w:tcPr>
            <w:tcW w:w="125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73</w:t>
            </w:r>
          </w:p>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633</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0</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27 210,39</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0</w:t>
            </w:r>
          </w:p>
        </w:tc>
      </w:tr>
      <w:tr w:rsidR="00BB5988" w:rsidRPr="0063140F" w:rsidTr="00080E1E">
        <w:trPr>
          <w:trHeight w:val="45"/>
        </w:trPr>
        <w:tc>
          <w:tcPr>
            <w:tcW w:w="2289"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pPr>
            <w:r w:rsidRPr="0063140F">
              <w:t>Razem</w:t>
            </w:r>
          </w:p>
        </w:tc>
        <w:tc>
          <w:tcPr>
            <w:tcW w:w="125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343</w:t>
            </w:r>
          </w:p>
        </w:tc>
        <w:tc>
          <w:tcPr>
            <w:tcW w:w="148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2472</w:t>
            </w:r>
          </w:p>
        </w:tc>
        <w:tc>
          <w:tcPr>
            <w:tcW w:w="1160"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144</w:t>
            </w:r>
          </w:p>
        </w:tc>
        <w:tc>
          <w:tcPr>
            <w:tcW w:w="1539"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100 516,05</w:t>
            </w:r>
          </w:p>
        </w:tc>
        <w:tc>
          <w:tcPr>
            <w:tcW w:w="1214"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3 834,13</w:t>
            </w:r>
          </w:p>
        </w:tc>
      </w:tr>
    </w:tbl>
    <w:p w:rsidR="00BB5988" w:rsidRDefault="00BB5988" w:rsidP="00BB5988">
      <w:pPr>
        <w:spacing w:before="146" w:after="0"/>
        <w:jc w:val="center"/>
        <w:rPr>
          <w:b/>
        </w:rPr>
      </w:pPr>
    </w:p>
    <w:p w:rsidR="00BB5988" w:rsidRDefault="00304899" w:rsidP="00BB5988">
      <w:pPr>
        <w:spacing w:before="146" w:after="0"/>
        <w:jc w:val="center"/>
      </w:pPr>
      <w:r>
        <w:rPr>
          <w:b/>
        </w:rPr>
        <w:t>Rozdział  2</w:t>
      </w:r>
    </w:p>
    <w:p w:rsidR="00BB5988" w:rsidRDefault="00BB5988" w:rsidP="00BB5988">
      <w:pPr>
        <w:spacing w:before="25" w:after="0"/>
        <w:jc w:val="center"/>
      </w:pPr>
      <w:r>
        <w:rPr>
          <w:b/>
        </w:rPr>
        <w:t>Analiza potrzeb oraz plan remontów i modernizacji wynikający ze stanu technicznego budynków i lokali, z podziałem na kolejne lata 2019-2023</w:t>
      </w:r>
    </w:p>
    <w:p w:rsidR="00BB5988" w:rsidRDefault="00BB5988" w:rsidP="00BB5988">
      <w:pPr>
        <w:spacing w:before="80" w:after="0"/>
      </w:pPr>
    </w:p>
    <w:p w:rsidR="00BB5988" w:rsidRDefault="00BB5988" w:rsidP="00BB5988">
      <w:pPr>
        <w:spacing w:before="25" w:after="0"/>
        <w:jc w:val="center"/>
        <w:rPr>
          <w:b/>
        </w:rPr>
      </w:pPr>
      <w:r>
        <w:rPr>
          <w:b/>
        </w:rPr>
        <w:t>Analiza potrzeb remontowych i modernizacyjnych</w:t>
      </w:r>
    </w:p>
    <w:p w:rsidR="00BB5988" w:rsidRDefault="00BB5988" w:rsidP="00BB5988">
      <w:pPr>
        <w:spacing w:before="25" w:after="0"/>
        <w:jc w:val="center"/>
      </w:pPr>
    </w:p>
    <w:p w:rsidR="00BB5988" w:rsidRPr="00304899" w:rsidRDefault="00BB5988" w:rsidP="00304899">
      <w:pPr>
        <w:spacing w:before="26" w:after="0"/>
        <w:rPr>
          <w:b/>
        </w:rPr>
      </w:pPr>
      <w:r>
        <w:rPr>
          <w:b/>
        </w:rPr>
        <w:t>§  8.</w:t>
      </w:r>
      <w:r w:rsidR="00304899">
        <w:rPr>
          <w:b/>
        </w:rPr>
        <w:t xml:space="preserve"> </w:t>
      </w:r>
      <w:r w:rsidRPr="0063140F">
        <w:t>1.  Potrzeby remontowe oraz modernizacyjne mieszkaniowego zasobu Gminy wyznacza jego stan techniczny, w tym wiek oraz stopień zużycia budynków. Przy uwzględnieniu 76 % zużycia zasobu i obowiązującego dla Gminy za okres półroczny: II i III kwartał 2018 roku wskaźnika przeliczeniowego kosztu odtworzenia 1 m</w:t>
      </w:r>
      <w:r w:rsidRPr="0063140F">
        <w:rPr>
          <w:vertAlign w:val="superscript"/>
        </w:rPr>
        <w:t>2</w:t>
      </w:r>
      <w:r w:rsidRPr="0063140F">
        <w:t xml:space="preserve"> powierzchni użytkowej budynków mieszkalnych w wysokości 3336 zł, wymagane do poniesienia nakłady na remonty, bez budynków wspólnot mieszkaniowych, zamknąć się mogą kwotą około 191.925.154,72 zł czyli w przeliczeniu 2.535,36 zł na 1 m</w:t>
      </w:r>
      <w:r w:rsidRPr="0063140F">
        <w:rPr>
          <w:vertAlign w:val="superscript"/>
        </w:rPr>
        <w:t>2</w:t>
      </w:r>
      <w:r w:rsidRPr="0063140F">
        <w:t>.</w:t>
      </w:r>
    </w:p>
    <w:p w:rsidR="00BB5988" w:rsidRPr="0063140F" w:rsidRDefault="00BB5988" w:rsidP="00BB5988">
      <w:pPr>
        <w:spacing w:before="26" w:after="0"/>
      </w:pPr>
      <w:r w:rsidRPr="0063140F">
        <w:t>2.  Przy założeniu, że stan techniczny, stopień zużycia mieszkaniowego zasobu Gminy oraz jego wielkość a także wysokość środków finansowych niezbędnych do doprowadzenia zasobu do należytego stanu technicznego oraz uzyskania znaczącej poprawy, wymagają okresu około 25 lat. Warunkiem zachowania tego terminu jest zapewnienie średniorocznie na potrzeby remontowe zasobu mieszkaniowego kwoty stanowiącej równowartość 4% z kwoty 191.925.154,72 zł wskazanej jako koszt odtworzenia zasobu, czyli kwoty 7.677.006,19 zł.</w:t>
      </w:r>
    </w:p>
    <w:p w:rsidR="00BB5988" w:rsidRPr="0063140F" w:rsidRDefault="00BB5988" w:rsidP="00BB5988">
      <w:pPr>
        <w:spacing w:before="26" w:after="0"/>
      </w:pPr>
      <w:r w:rsidRPr="0063140F">
        <w:t xml:space="preserve">3.  Celem remontów i modernizacji budynków jest zapewnienie bezpieczeństwa najemcom. </w:t>
      </w:r>
      <w:r w:rsidR="005C6CB1">
        <w:br/>
      </w:r>
      <w:r w:rsidRPr="0063140F">
        <w:t>W pierwszej kolejności podejmowane będą prace zmierzające do zabezpieczenia konstrukcji budynków, modernizacji i zabezpieczenia instalacji technicznych oraz zabezpieczenia przeciwpożarowego.</w:t>
      </w:r>
    </w:p>
    <w:p w:rsidR="00BB5988" w:rsidRPr="0063140F" w:rsidRDefault="00BB5988" w:rsidP="00BB5988">
      <w:pPr>
        <w:spacing w:before="26" w:after="0"/>
      </w:pPr>
      <w:r w:rsidRPr="0063140F">
        <w:t>4.  Należy przyjąć następujące priorytety w zakresie remontów i modernizacji:</w:t>
      </w:r>
    </w:p>
    <w:p w:rsidR="00BB5988" w:rsidRPr="0063140F" w:rsidRDefault="00BB5988" w:rsidP="00BB5988">
      <w:pPr>
        <w:spacing w:before="26" w:after="0"/>
        <w:ind w:left="373"/>
      </w:pPr>
      <w:r w:rsidRPr="0063140F">
        <w:t>1) usuwanie stanów zagrożenia katastrofą budowlaną budynków,</w:t>
      </w:r>
    </w:p>
    <w:p w:rsidR="00BB5988" w:rsidRPr="0063140F" w:rsidRDefault="00BB5988" w:rsidP="00BB5988">
      <w:pPr>
        <w:spacing w:before="26" w:after="0"/>
        <w:ind w:left="373"/>
      </w:pPr>
      <w:r w:rsidRPr="0063140F">
        <w:t>2) remont elementów konstrukcyjnych budynków,</w:t>
      </w:r>
    </w:p>
    <w:p w:rsidR="00BB5988" w:rsidRPr="0063140F" w:rsidRDefault="00BB5988" w:rsidP="00BB5988">
      <w:pPr>
        <w:spacing w:before="26" w:after="0"/>
        <w:ind w:left="373"/>
      </w:pPr>
      <w:r w:rsidRPr="0063140F">
        <w:t>3) zapewnienie szczelności pokryć dachowych,</w:t>
      </w:r>
    </w:p>
    <w:p w:rsidR="00BB5988" w:rsidRPr="0063140F" w:rsidRDefault="00BB5988" w:rsidP="00BB5988">
      <w:pPr>
        <w:spacing w:before="26" w:after="0"/>
        <w:ind w:left="373"/>
      </w:pPr>
      <w:r w:rsidRPr="0063140F">
        <w:t>4) zapewnienie źródeł ciepła do lokali mieszkalnych,</w:t>
      </w:r>
    </w:p>
    <w:p w:rsidR="00BB5988" w:rsidRPr="0063140F" w:rsidRDefault="00BB5988" w:rsidP="00BB5988">
      <w:pPr>
        <w:spacing w:before="26" w:after="0"/>
        <w:ind w:left="373"/>
      </w:pPr>
      <w:r w:rsidRPr="0063140F">
        <w:t>5) zapewnienie prawidłowego funkcjonowania przewodów kominowych,</w:t>
      </w:r>
    </w:p>
    <w:p w:rsidR="00BB5988" w:rsidRPr="0063140F" w:rsidRDefault="00BB5988" w:rsidP="00BB5988">
      <w:pPr>
        <w:spacing w:before="26" w:after="0"/>
        <w:ind w:left="373"/>
      </w:pPr>
      <w:r w:rsidRPr="0063140F">
        <w:t>6) wymiana stolarki okiennej i drzwiowej,</w:t>
      </w:r>
    </w:p>
    <w:p w:rsidR="00BB5988" w:rsidRPr="0063140F" w:rsidRDefault="00BB5988" w:rsidP="00BB5988">
      <w:pPr>
        <w:spacing w:before="26" w:after="0"/>
        <w:ind w:left="373"/>
      </w:pPr>
      <w:r w:rsidRPr="0063140F">
        <w:t>7) termomodernizacja i remont elewacji,</w:t>
      </w:r>
    </w:p>
    <w:p w:rsidR="00BB5988" w:rsidRPr="0063140F" w:rsidRDefault="00BB5988" w:rsidP="00BB5988">
      <w:pPr>
        <w:spacing w:before="26" w:after="0"/>
        <w:ind w:left="373"/>
      </w:pPr>
      <w:r w:rsidRPr="0063140F">
        <w:t>8) remont klatek schodowych,</w:t>
      </w:r>
    </w:p>
    <w:p w:rsidR="00BB5988" w:rsidRPr="0063140F" w:rsidRDefault="00BB5988" w:rsidP="00BB5988">
      <w:pPr>
        <w:spacing w:before="26" w:after="0"/>
        <w:ind w:left="373"/>
      </w:pPr>
      <w:r w:rsidRPr="0063140F">
        <w:t>9) naprawa utwardzeń podwórek.</w:t>
      </w:r>
    </w:p>
    <w:p w:rsidR="00BB5988" w:rsidRPr="00912F92" w:rsidRDefault="00BB5988" w:rsidP="00BB5988">
      <w:pPr>
        <w:spacing w:before="80" w:after="0"/>
        <w:rPr>
          <w:b/>
        </w:rPr>
      </w:pPr>
    </w:p>
    <w:p w:rsidR="00BB5988" w:rsidRDefault="00BB5988" w:rsidP="00BB5988">
      <w:pPr>
        <w:spacing w:before="25" w:after="0"/>
        <w:jc w:val="center"/>
        <w:rPr>
          <w:b/>
        </w:rPr>
      </w:pPr>
      <w:r>
        <w:rPr>
          <w:b/>
        </w:rPr>
        <w:t>Plan remontów i modernizacji</w:t>
      </w:r>
    </w:p>
    <w:p w:rsidR="00BB5988" w:rsidRDefault="00BB5988" w:rsidP="00BB5988">
      <w:pPr>
        <w:spacing w:before="25" w:after="0"/>
        <w:jc w:val="center"/>
      </w:pPr>
    </w:p>
    <w:p w:rsidR="00BB5988" w:rsidRPr="00304899" w:rsidRDefault="00BB5988" w:rsidP="00304899">
      <w:pPr>
        <w:spacing w:before="26" w:after="0"/>
        <w:rPr>
          <w:b/>
        </w:rPr>
      </w:pPr>
      <w:r>
        <w:rPr>
          <w:b/>
        </w:rPr>
        <w:t>§  9.</w:t>
      </w:r>
      <w:r w:rsidR="00304899">
        <w:rPr>
          <w:b/>
        </w:rPr>
        <w:t xml:space="preserve"> </w:t>
      </w:r>
      <w:r w:rsidRPr="0063140F">
        <w:t>1.  Plan remontów i modernizacji mieszkaniowego zasobu Gminy na lata 2019-</w:t>
      </w:r>
      <w:r w:rsidR="005C6CB1">
        <w:t xml:space="preserve">2023 </w:t>
      </w:r>
      <w:r w:rsidRPr="0063140F">
        <w:t>uwzględniać będzie wysokość środków finansowych, jakie można przeznaczyć na ten cel ze źródeł finan</w:t>
      </w:r>
      <w:r w:rsidR="00810A73">
        <w:t>sowania opisanych w rozdziale 6</w:t>
      </w:r>
      <w:bookmarkStart w:id="0" w:name="_GoBack"/>
      <w:bookmarkEnd w:id="0"/>
      <w:r w:rsidRPr="0063140F">
        <w:t xml:space="preserve"> Programu.</w:t>
      </w:r>
    </w:p>
    <w:p w:rsidR="00BB5988" w:rsidRPr="0063140F" w:rsidRDefault="00BB5988" w:rsidP="00BB5988">
      <w:pPr>
        <w:spacing w:before="26" w:after="0"/>
      </w:pPr>
      <w:r w:rsidRPr="0063140F">
        <w:t>2.  Plan remontów i modernizacji uwzględniać będzie priorytety przyjęte dla uzyskania poprawy stanu zasobu z zachowaniem pierwszeństwa dla tych robót, które usuną istniejący</w:t>
      </w:r>
      <w:r>
        <w:t xml:space="preserve"> </w:t>
      </w:r>
      <w:r w:rsidRPr="0063140F">
        <w:t>obecnie stan zagrożenia i od których zależy bezpieczeństwo mieszkańców, w tym obejmować będzie niezbędne wyburzenia budynków.</w:t>
      </w:r>
    </w:p>
    <w:p w:rsidR="00BB5988" w:rsidRPr="0063140F" w:rsidRDefault="00BB5988" w:rsidP="00BB5988">
      <w:pPr>
        <w:spacing w:before="26" w:after="0"/>
      </w:pPr>
      <w:r w:rsidRPr="0063140F">
        <w:t>3.  Szczegółowy zakres remontów, modernizacji i wyburzeń budynków zasobu ustalany będzie corocznie w porozumieniu zawieranym pomiędzy Gminą a dzierżawcą zasobu określonym</w:t>
      </w:r>
      <w:r w:rsidR="00304899">
        <w:t xml:space="preserve"> </w:t>
      </w:r>
      <w:r w:rsidRPr="0063140F">
        <w:t>w rozdziale V Programu.</w:t>
      </w:r>
    </w:p>
    <w:p w:rsidR="00BB5988" w:rsidRPr="0063140F" w:rsidRDefault="00BB5988" w:rsidP="00BB5988">
      <w:pPr>
        <w:spacing w:before="26" w:after="0"/>
      </w:pPr>
      <w:r w:rsidRPr="0063140F">
        <w:lastRenderedPageBreak/>
        <w:t xml:space="preserve">4.  Wielkość wydatków na remonty, modernizacje i wyburzenia budynków zasobu, pokrywanych </w:t>
      </w:r>
      <w:r w:rsidR="00304899">
        <w:br/>
      </w:r>
      <w:r w:rsidRPr="0063140F">
        <w:t>z budżetu Gminy w kolejnych latach, określana będzie w uchwałach budżetowych.</w:t>
      </w:r>
    </w:p>
    <w:p w:rsidR="00BB5988" w:rsidRPr="0063140F" w:rsidRDefault="00BB5988" w:rsidP="00BB5988">
      <w:pPr>
        <w:spacing w:before="26" w:after="0"/>
      </w:pPr>
      <w:r w:rsidRPr="0063140F">
        <w:t>5.  Wydatki na pokrycie kosztów remontów, modernizacji i wyburzeń budynków zasobu,</w:t>
      </w:r>
      <w:r w:rsidR="00304899">
        <w:t xml:space="preserve"> </w:t>
      </w:r>
      <w:r w:rsidR="00304899">
        <w:br/>
      </w:r>
      <w:r w:rsidRPr="0063140F">
        <w:t>z wyłączeniem budynków wspólnot mieszkaniowych, pochodzące z środków budżetu Gminy, zostały zaplanowane na 2019 r. i lata następne w wysokości nie niższej niż planowane wpływy z tytułu czynszu dzierżawnego za wydzierżawione zasoby mieszkaniowe.</w:t>
      </w:r>
    </w:p>
    <w:p w:rsidR="00BB5988" w:rsidRPr="0063140F" w:rsidRDefault="00BB5988" w:rsidP="00BB5988">
      <w:pPr>
        <w:spacing w:before="26" w:after="0"/>
      </w:pPr>
      <w:r w:rsidRPr="0063140F">
        <w:t>6.  Przewiduje się systematyczny wzrost wydatków z budżetu Gminy na pokrycie kosztów remontów, modernizacji i wyburzeń budynków zasobu w latach 2019-2023 co najmniej</w:t>
      </w:r>
      <w:r w:rsidR="00304899">
        <w:t xml:space="preserve"> </w:t>
      </w:r>
      <w:r w:rsidRPr="0063140F">
        <w:t>o wskaźnik równy wskaźnikowi wzrostu cen towarów i usług konsumpcyjnych ogłaszany przez Prezesa GUS za poprzedni rok kalendarzowy.</w:t>
      </w:r>
    </w:p>
    <w:p w:rsidR="00BB5988" w:rsidRPr="0063140F" w:rsidRDefault="00BB5988" w:rsidP="00BB5988">
      <w:pPr>
        <w:spacing w:before="26" w:after="0"/>
      </w:pPr>
      <w:r w:rsidRPr="0063140F">
        <w:t>7.  Zadania związane z realizacją remontów, modernizacji i wyburzeń budynków obejmować będą:</w:t>
      </w:r>
    </w:p>
    <w:p w:rsidR="00BB5988" w:rsidRPr="0063140F" w:rsidRDefault="00BB5988" w:rsidP="00BB5988">
      <w:pPr>
        <w:spacing w:before="26" w:after="0"/>
        <w:ind w:left="373"/>
      </w:pPr>
      <w:r w:rsidRPr="0063140F">
        <w:t>1) roboty zabezpieczające w budynkach wynikające z decyzji PINB, przeglądów letnich, ekspertyz i projektów,</w:t>
      </w:r>
    </w:p>
    <w:p w:rsidR="00BB5988" w:rsidRPr="0063140F" w:rsidRDefault="00BB5988" w:rsidP="00BB5988">
      <w:pPr>
        <w:spacing w:before="26" w:after="0"/>
        <w:ind w:left="373"/>
      </w:pPr>
      <w:r w:rsidRPr="0063140F">
        <w:t>2) docieplenie budynków,</w:t>
      </w:r>
    </w:p>
    <w:p w:rsidR="00BB5988" w:rsidRPr="0063140F" w:rsidRDefault="00BB5988" w:rsidP="00BB5988">
      <w:pPr>
        <w:spacing w:before="26" w:after="0"/>
        <w:ind w:left="373"/>
      </w:pPr>
      <w:r w:rsidRPr="0063140F">
        <w:t>3) remonty dachów,</w:t>
      </w:r>
    </w:p>
    <w:p w:rsidR="00BB5988" w:rsidRPr="0063140F" w:rsidRDefault="00BB5988" w:rsidP="00BB5988">
      <w:pPr>
        <w:spacing w:before="26" w:after="0"/>
        <w:ind w:left="373"/>
      </w:pPr>
      <w:r w:rsidRPr="0063140F">
        <w:t>4) remonty elewacji,</w:t>
      </w:r>
    </w:p>
    <w:p w:rsidR="00BB5988" w:rsidRPr="0063140F" w:rsidRDefault="00BB5988" w:rsidP="00BB5988">
      <w:pPr>
        <w:spacing w:before="26" w:after="0"/>
        <w:ind w:left="373"/>
      </w:pPr>
      <w:r w:rsidRPr="0063140F">
        <w:t xml:space="preserve">5) remonty instalacji c.o. i </w:t>
      </w:r>
      <w:proofErr w:type="spellStart"/>
      <w:r w:rsidRPr="0063140F">
        <w:t>c.w.u</w:t>
      </w:r>
      <w:proofErr w:type="spellEnd"/>
      <w:r w:rsidRPr="0063140F">
        <w:t>,</w:t>
      </w:r>
    </w:p>
    <w:p w:rsidR="00BB5988" w:rsidRPr="0063140F" w:rsidRDefault="00BB5988" w:rsidP="00BB5988">
      <w:pPr>
        <w:spacing w:before="26" w:after="0"/>
        <w:ind w:left="373"/>
      </w:pPr>
      <w:r w:rsidRPr="0063140F">
        <w:t>6) remonty instalacji elektrycznej,</w:t>
      </w:r>
    </w:p>
    <w:p w:rsidR="00BB5988" w:rsidRPr="0063140F" w:rsidRDefault="00BB5988" w:rsidP="00BB5988">
      <w:pPr>
        <w:spacing w:before="26" w:after="0"/>
        <w:ind w:left="373"/>
      </w:pPr>
      <w:r w:rsidRPr="0063140F">
        <w:t>7) remonty instalacji gazowej,</w:t>
      </w:r>
    </w:p>
    <w:p w:rsidR="00BB5988" w:rsidRPr="0063140F" w:rsidRDefault="00BB5988" w:rsidP="00BB5988">
      <w:pPr>
        <w:spacing w:before="26" w:after="0"/>
        <w:ind w:left="373"/>
      </w:pPr>
      <w:r w:rsidRPr="0063140F">
        <w:t xml:space="preserve">8) remonty instalacji </w:t>
      </w:r>
      <w:proofErr w:type="spellStart"/>
      <w:r w:rsidRPr="0063140F">
        <w:t>wod</w:t>
      </w:r>
      <w:proofErr w:type="spellEnd"/>
      <w:r w:rsidRPr="0063140F">
        <w:t xml:space="preserve">. - </w:t>
      </w:r>
      <w:proofErr w:type="spellStart"/>
      <w:r w:rsidRPr="0063140F">
        <w:t>kan</w:t>
      </w:r>
      <w:proofErr w:type="spellEnd"/>
      <w:r w:rsidRPr="0063140F">
        <w:t>,</w:t>
      </w:r>
    </w:p>
    <w:p w:rsidR="00BB5988" w:rsidRPr="0063140F" w:rsidRDefault="00BB5988" w:rsidP="00BB5988">
      <w:pPr>
        <w:spacing w:before="26" w:after="0"/>
        <w:ind w:left="373"/>
      </w:pPr>
      <w:r w:rsidRPr="0063140F">
        <w:t>9) wymianę stolarki okiennej i drzwiowej,</w:t>
      </w:r>
    </w:p>
    <w:p w:rsidR="00BB5988" w:rsidRPr="0063140F" w:rsidRDefault="00BB5988" w:rsidP="00BB5988">
      <w:pPr>
        <w:spacing w:before="26" w:after="0"/>
        <w:ind w:left="373"/>
      </w:pPr>
      <w:r w:rsidRPr="0063140F">
        <w:t>10) roboty zduńskie,</w:t>
      </w:r>
    </w:p>
    <w:p w:rsidR="00BB5988" w:rsidRPr="0063140F" w:rsidRDefault="00BB5988" w:rsidP="00BB5988">
      <w:pPr>
        <w:spacing w:before="26" w:after="0"/>
        <w:ind w:left="373"/>
      </w:pPr>
      <w:r w:rsidRPr="0063140F">
        <w:t>11) remonty pustostanów,</w:t>
      </w:r>
    </w:p>
    <w:p w:rsidR="00BB5988" w:rsidRPr="0063140F" w:rsidRDefault="00BB5988" w:rsidP="00BB5988">
      <w:pPr>
        <w:spacing w:before="26" w:after="0"/>
        <w:ind w:left="373"/>
      </w:pPr>
      <w:r w:rsidRPr="0063140F">
        <w:t>12) roboty ogólnobudowlane,</w:t>
      </w:r>
    </w:p>
    <w:p w:rsidR="00BB5988" w:rsidRPr="0063140F" w:rsidRDefault="00BB5988" w:rsidP="00BB5988">
      <w:pPr>
        <w:spacing w:before="26" w:after="0"/>
        <w:ind w:left="373"/>
      </w:pPr>
      <w:r w:rsidRPr="0063140F">
        <w:t>13) roboty rozbiórkowe,</w:t>
      </w:r>
    </w:p>
    <w:p w:rsidR="00BB5988" w:rsidRDefault="00BB5988" w:rsidP="00BB5988">
      <w:pPr>
        <w:spacing w:before="26" w:after="0"/>
        <w:ind w:left="373"/>
      </w:pPr>
      <w:r w:rsidRPr="0063140F">
        <w:t>14) roboty kominiarskie.</w:t>
      </w:r>
    </w:p>
    <w:p w:rsidR="004D2EDC" w:rsidRPr="0063140F" w:rsidRDefault="004D2EDC" w:rsidP="00BB5988">
      <w:pPr>
        <w:spacing w:before="26" w:after="0"/>
        <w:ind w:left="373"/>
      </w:pPr>
    </w:p>
    <w:p w:rsidR="00BB5988" w:rsidRDefault="00304899" w:rsidP="00BB5988">
      <w:pPr>
        <w:spacing w:before="146" w:after="0"/>
        <w:jc w:val="center"/>
      </w:pPr>
      <w:r>
        <w:rPr>
          <w:b/>
        </w:rPr>
        <w:t>Rozdział  3</w:t>
      </w:r>
      <w:r w:rsidR="00BB5988">
        <w:rPr>
          <w:b/>
        </w:rPr>
        <w:t xml:space="preserve"> </w:t>
      </w:r>
    </w:p>
    <w:p w:rsidR="00BB5988" w:rsidRDefault="00BB5988" w:rsidP="00BB5988">
      <w:pPr>
        <w:spacing w:before="25" w:after="0"/>
        <w:jc w:val="center"/>
        <w:rPr>
          <w:b/>
        </w:rPr>
      </w:pPr>
      <w:r>
        <w:rPr>
          <w:b/>
        </w:rPr>
        <w:t>Planowana sprzedaż lokali w kolejnych latach 2019-2023</w:t>
      </w:r>
    </w:p>
    <w:p w:rsidR="00BB5988" w:rsidRDefault="00BB5988" w:rsidP="00BB5988">
      <w:pPr>
        <w:spacing w:before="25" w:after="0"/>
        <w:jc w:val="center"/>
      </w:pPr>
    </w:p>
    <w:p w:rsidR="00BB5988" w:rsidRPr="00304899" w:rsidRDefault="00BB5988" w:rsidP="00304899">
      <w:pPr>
        <w:spacing w:before="26" w:after="0"/>
        <w:rPr>
          <w:b/>
        </w:rPr>
      </w:pPr>
      <w:r>
        <w:rPr>
          <w:b/>
        </w:rPr>
        <w:t>§  10.</w:t>
      </w:r>
      <w:r w:rsidR="00304899">
        <w:rPr>
          <w:b/>
        </w:rPr>
        <w:t xml:space="preserve"> </w:t>
      </w:r>
      <w:r w:rsidRPr="0063140F">
        <w:t>1.  Zasady sprzedaży lokali mieszkalnych w Gminie Miasto Tomaszów Mazowiecki określa odrębna uchwała Rady Miejskiej Tomaszowa Mazowieckiego.</w:t>
      </w:r>
    </w:p>
    <w:p w:rsidR="00BB5988" w:rsidRPr="0063140F" w:rsidRDefault="00BB5988" w:rsidP="00BB5988">
      <w:pPr>
        <w:spacing w:before="26" w:after="0"/>
      </w:pPr>
      <w:r w:rsidRPr="0063140F">
        <w:t>2.  W latach 2019-2023 zakłada się kontynuację sprzedaży lokali w budynkach wspólnot mieszkaniowych dotychczasowym najemcom, dążąc do całkowitego sprywatyzowania tej części zasobu mieszkaniowego Gminy.</w:t>
      </w:r>
    </w:p>
    <w:p w:rsidR="00BB5988" w:rsidRPr="0063140F" w:rsidRDefault="00BB5988" w:rsidP="00BB5988">
      <w:pPr>
        <w:spacing w:before="26" w:after="0"/>
      </w:pPr>
      <w:r w:rsidRPr="0063140F">
        <w:t xml:space="preserve">3.  Dopuszcza się sprzedaż lokali w budynkach wspólnot mieszkaniowych na wolnym rynku, </w:t>
      </w:r>
      <w:r w:rsidR="00304899">
        <w:br/>
      </w:r>
      <w:r w:rsidRPr="0063140F">
        <w:t xml:space="preserve">w sytuacji, gdy dotychczasowi najemcy nie skorzystają z prawa pierwszeństwa w nabyciu lokalu </w:t>
      </w:r>
      <w:r w:rsidR="00304899">
        <w:br/>
      </w:r>
      <w:r w:rsidRPr="0063140F">
        <w:t>i którym zostaną zaproponowane lokale zamienne.</w:t>
      </w:r>
    </w:p>
    <w:p w:rsidR="00BB5988" w:rsidRPr="0063140F" w:rsidRDefault="00BB5988" w:rsidP="00BB5988">
      <w:pPr>
        <w:spacing w:before="26" w:after="0"/>
        <w:rPr>
          <w:i/>
        </w:rPr>
      </w:pPr>
      <w:r w:rsidRPr="0063140F">
        <w:t>4.  Zakłada się, że ta część zasobu mieszkaniowego, która obejmuje lokale w budynkach stanowiących 100 % własność Gminy, nie powinna być w kolejnych latach przedmiotem sprzedaży częściowej</w:t>
      </w:r>
      <w:r w:rsidRPr="0063140F">
        <w:rPr>
          <w:i/>
        </w:rPr>
        <w:t xml:space="preserve">. </w:t>
      </w:r>
    </w:p>
    <w:p w:rsidR="00BB5988" w:rsidRPr="0063140F" w:rsidRDefault="00BB5988" w:rsidP="00BB5988">
      <w:pPr>
        <w:spacing w:before="26" w:after="0"/>
      </w:pPr>
      <w:r w:rsidRPr="0063140F">
        <w:t>5.  Lokale w budynkach nowo wybudowanych po roku 2005 oraz po przeprowadzonym kapitalnym remoncie lub modernizacji nie powinny podlegać sprzedaży.</w:t>
      </w:r>
    </w:p>
    <w:p w:rsidR="00BB5988" w:rsidRPr="0063140F" w:rsidRDefault="00BB5988" w:rsidP="00BB5988">
      <w:pPr>
        <w:spacing w:before="26" w:after="0"/>
      </w:pPr>
      <w:r w:rsidRPr="0063140F">
        <w:t>6.  Prognozę sprzedaży lokali sporządzono na podstawie analizy danych z lat 2014-2018 obejmujących liczbę, powierzchnię użytkową sprzedanych lokali mieszkalnych i uzyskaną cenę zbycia.</w:t>
      </w:r>
    </w:p>
    <w:p w:rsidR="00BB5988" w:rsidRPr="0063140F" w:rsidRDefault="00BB5988" w:rsidP="00BB5988">
      <w:pPr>
        <w:spacing w:before="26" w:after="0"/>
      </w:pPr>
      <w:r w:rsidRPr="0063140F">
        <w:t>7.  Planowaną sprzedaż lokali mieszkalnych w latach 2019-2023 zawiera poniższa tabela.</w:t>
      </w:r>
    </w:p>
    <w:p w:rsidR="00BB5988" w:rsidRDefault="00BB5988" w:rsidP="00BB5988">
      <w:pPr>
        <w:spacing w:before="25" w:after="0"/>
      </w:pPr>
    </w:p>
    <w:p w:rsidR="00BB5988" w:rsidRPr="0063140F" w:rsidRDefault="00BB5988" w:rsidP="00BB5988">
      <w:pPr>
        <w:spacing w:before="25" w:after="0"/>
      </w:pPr>
      <w:r w:rsidRPr="0063140F">
        <w:t>Tabela nr 4. Planowana sprzedaż lokali w latach 2019-2023</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1761"/>
        <w:gridCol w:w="2517"/>
        <w:gridCol w:w="2243"/>
        <w:gridCol w:w="2421"/>
      </w:tblGrid>
      <w:tr w:rsidR="00BB5988" w:rsidRPr="0063140F" w:rsidTr="00080E1E">
        <w:trPr>
          <w:trHeight w:val="45"/>
        </w:trPr>
        <w:tc>
          <w:tcPr>
            <w:tcW w:w="1760"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lastRenderedPageBreak/>
              <w:t>Rok</w:t>
            </w:r>
          </w:p>
        </w:tc>
        <w:tc>
          <w:tcPr>
            <w:tcW w:w="2517" w:type="dxa"/>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Planowana sprzedaż lokali</w:t>
            </w:r>
          </w:p>
          <w:p w:rsidR="00BB5988" w:rsidRPr="0063140F" w:rsidRDefault="00BB5988" w:rsidP="00080E1E">
            <w:pPr>
              <w:spacing w:before="25" w:after="0"/>
              <w:jc w:val="center"/>
            </w:pPr>
            <w:r w:rsidRPr="0063140F">
              <w:t>w szt.</w:t>
            </w:r>
          </w:p>
        </w:tc>
        <w:tc>
          <w:tcPr>
            <w:tcW w:w="2243" w:type="dxa"/>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Wartość rynkowa w zł</w:t>
            </w:r>
          </w:p>
        </w:tc>
        <w:tc>
          <w:tcPr>
            <w:tcW w:w="2421" w:type="dxa"/>
            <w:tcBorders>
              <w:top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 xml:space="preserve">Cena zbycia lokali po udzieleniu bonifikaty </w:t>
            </w:r>
            <w:r>
              <w:t xml:space="preserve">            </w:t>
            </w:r>
            <w:r w:rsidRPr="0063140F">
              <w:t>w zł*</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2019</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22</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1 936 000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387 200</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2020</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22</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1 936 000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387 200</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2021</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22</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1 936 000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387 200</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2022</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22</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1 936 000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387 200</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2023</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20</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1 760 000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352 000</w:t>
            </w:r>
          </w:p>
        </w:tc>
      </w:tr>
      <w:tr w:rsidR="00BB5988" w:rsidRPr="0063140F" w:rsidTr="00080E1E">
        <w:trPr>
          <w:trHeight w:val="45"/>
        </w:trPr>
        <w:tc>
          <w:tcPr>
            <w:tcW w:w="1760" w:type="dxa"/>
            <w:tcBorders>
              <w:left w:val="single" w:sz="8" w:space="0" w:color="000001"/>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Razem</w:t>
            </w:r>
          </w:p>
        </w:tc>
        <w:tc>
          <w:tcPr>
            <w:tcW w:w="2517"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108</w:t>
            </w:r>
          </w:p>
        </w:tc>
        <w:tc>
          <w:tcPr>
            <w:tcW w:w="2243"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9 504 000</w:t>
            </w:r>
          </w:p>
        </w:tc>
        <w:tc>
          <w:tcPr>
            <w:tcW w:w="2421" w:type="dxa"/>
            <w:tcBorders>
              <w:bottom w:val="single" w:sz="8" w:space="0" w:color="000001"/>
              <w:right w:val="single" w:sz="8" w:space="0" w:color="000001"/>
            </w:tcBorders>
            <w:shd w:val="clear" w:color="auto" w:fill="auto"/>
            <w:vAlign w:val="center"/>
          </w:tcPr>
          <w:p w:rsidR="00BB5988" w:rsidRPr="0063140F" w:rsidRDefault="00BB5988" w:rsidP="00080E1E">
            <w:pPr>
              <w:spacing w:after="0"/>
              <w:jc w:val="center"/>
            </w:pPr>
            <w:r w:rsidRPr="0063140F">
              <w:t>1 900 000</w:t>
            </w:r>
          </w:p>
        </w:tc>
      </w:tr>
    </w:tbl>
    <w:p w:rsidR="00BB5988" w:rsidRPr="0063140F" w:rsidRDefault="00BB5988" w:rsidP="00BB5988">
      <w:pPr>
        <w:spacing w:before="25" w:after="0"/>
      </w:pPr>
      <w:r w:rsidRPr="0063140F">
        <w:rPr>
          <w:vertAlign w:val="superscript"/>
        </w:rPr>
        <w:t>*</w:t>
      </w:r>
      <w:r w:rsidRPr="0063140F">
        <w:t xml:space="preserve"> przy założeniu bonifikat obowiązujących w danym roku zgodnie z uchwałą Rady Miejskiej Tomaszowa Mazowieckiego</w:t>
      </w:r>
    </w:p>
    <w:p w:rsidR="00BB5988" w:rsidRPr="0063140F" w:rsidRDefault="00BB5988" w:rsidP="00BB5988">
      <w:pPr>
        <w:spacing w:before="26" w:after="0"/>
      </w:pPr>
      <w:r w:rsidRPr="0063140F">
        <w:t>8.  Przewidywana ilości lokali przeznaczonych do sprzedaży w latach 2019-2023 określona została przy założeniu, że okres najmu lub dzierżawy nabywanego lokalu oraz wysokość bonifikaty od ceny lokalu wraz z udziałem w gruncie nie ulegną zmianie.</w:t>
      </w:r>
    </w:p>
    <w:p w:rsidR="00BB5988" w:rsidRDefault="00BB5988" w:rsidP="00BB5988">
      <w:pPr>
        <w:spacing w:after="0"/>
      </w:pPr>
    </w:p>
    <w:p w:rsidR="00BB5988" w:rsidRDefault="00304899" w:rsidP="00BB5988">
      <w:pPr>
        <w:spacing w:before="146" w:after="0"/>
        <w:jc w:val="center"/>
      </w:pPr>
      <w:r>
        <w:rPr>
          <w:b/>
        </w:rPr>
        <w:t>Rozdział  4</w:t>
      </w:r>
      <w:r w:rsidR="00BB5988">
        <w:rPr>
          <w:b/>
        </w:rPr>
        <w:t xml:space="preserve"> </w:t>
      </w:r>
    </w:p>
    <w:p w:rsidR="00BB5988" w:rsidRDefault="00BB5988" w:rsidP="00BB5988">
      <w:pPr>
        <w:spacing w:before="25" w:after="0"/>
        <w:jc w:val="center"/>
      </w:pPr>
      <w:r>
        <w:rPr>
          <w:b/>
        </w:rPr>
        <w:t>Zasady polityki czynszowej i warunki obniżania czynszu</w:t>
      </w:r>
    </w:p>
    <w:p w:rsidR="00BB5988" w:rsidRDefault="00BB5988" w:rsidP="00BB5988">
      <w:pPr>
        <w:spacing w:before="80" w:after="0"/>
      </w:pPr>
    </w:p>
    <w:p w:rsidR="00BB5988" w:rsidRDefault="00BB5988" w:rsidP="00BB5988">
      <w:pPr>
        <w:spacing w:before="25" w:after="0"/>
        <w:jc w:val="center"/>
        <w:rPr>
          <w:b/>
        </w:rPr>
      </w:pPr>
      <w:r>
        <w:rPr>
          <w:b/>
        </w:rPr>
        <w:t>Zasady ustalania czynszu</w:t>
      </w:r>
    </w:p>
    <w:p w:rsidR="00BB5988" w:rsidRDefault="00BB5988" w:rsidP="00BB5988">
      <w:pPr>
        <w:spacing w:before="25" w:after="0"/>
        <w:jc w:val="center"/>
      </w:pPr>
    </w:p>
    <w:p w:rsidR="00BB5988" w:rsidRPr="00304899" w:rsidRDefault="00BB5988" w:rsidP="00304899">
      <w:pPr>
        <w:spacing w:before="26" w:after="240"/>
        <w:ind w:right="0" w:firstLine="329"/>
        <w:rPr>
          <w:b/>
        </w:rPr>
      </w:pPr>
      <w:r>
        <w:rPr>
          <w:b/>
        </w:rPr>
        <w:t>§  11.</w:t>
      </w:r>
      <w:r w:rsidR="00304899">
        <w:rPr>
          <w:b/>
        </w:rPr>
        <w:t xml:space="preserve"> </w:t>
      </w:r>
      <w:r>
        <w:t>Ustala się obowiązujące na terenie Gminy Miasto Tomaszów Mazowiecki zasady polityki czynszowej w stosunku do mieszkaniowego zasobu Gminy.</w:t>
      </w:r>
    </w:p>
    <w:p w:rsidR="00BB5988" w:rsidRPr="00304899" w:rsidRDefault="00BB5988" w:rsidP="00304899">
      <w:pPr>
        <w:spacing w:before="26" w:after="0"/>
        <w:ind w:right="0" w:firstLine="329"/>
        <w:rPr>
          <w:b/>
        </w:rPr>
      </w:pPr>
      <w:r>
        <w:rPr>
          <w:b/>
        </w:rPr>
        <w:t>§  12.</w:t>
      </w:r>
      <w:r w:rsidR="00304899">
        <w:rPr>
          <w:b/>
        </w:rPr>
        <w:t xml:space="preserve"> </w:t>
      </w:r>
      <w:r>
        <w:t>Ustala się następujące rodzaje czynszów:</w:t>
      </w:r>
    </w:p>
    <w:p w:rsidR="00BB5988" w:rsidRDefault="00BB5988" w:rsidP="00BB5988">
      <w:pPr>
        <w:spacing w:before="26" w:after="0"/>
        <w:ind w:left="373"/>
      </w:pPr>
      <w:r>
        <w:t>1) za lokale mieszkalne,</w:t>
      </w:r>
      <w:r w:rsidR="00304899">
        <w:tab/>
      </w:r>
    </w:p>
    <w:p w:rsidR="00BB5988" w:rsidRDefault="00BB5988" w:rsidP="00BB5988">
      <w:pPr>
        <w:spacing w:before="26" w:after="0"/>
        <w:ind w:left="373"/>
      </w:pPr>
      <w:r>
        <w:t>2) za lokale zamienne,</w:t>
      </w:r>
    </w:p>
    <w:p w:rsidR="00BB5988" w:rsidRDefault="00BB5988" w:rsidP="004D2EDC">
      <w:pPr>
        <w:spacing w:before="26" w:after="0"/>
        <w:ind w:left="373" w:right="0" w:firstLine="329"/>
      </w:pPr>
      <w:r>
        <w:t>3) za lokale socjalne,</w:t>
      </w:r>
    </w:p>
    <w:p w:rsidR="00BB5988" w:rsidRDefault="00BB5988" w:rsidP="004D2EDC">
      <w:pPr>
        <w:spacing w:before="26" w:after="0"/>
        <w:ind w:left="373" w:right="0" w:firstLine="329"/>
      </w:pPr>
      <w:r>
        <w:t>4) za tymczasowe pomieszczenia.</w:t>
      </w:r>
    </w:p>
    <w:p w:rsidR="00304899" w:rsidRDefault="00304899" w:rsidP="004D2EDC">
      <w:pPr>
        <w:spacing w:before="26" w:after="0"/>
        <w:ind w:right="0" w:firstLine="329"/>
        <w:rPr>
          <w:b/>
        </w:rPr>
      </w:pPr>
    </w:p>
    <w:p w:rsidR="00BB5988" w:rsidRPr="00304899" w:rsidRDefault="00BB5988" w:rsidP="004D2EDC">
      <w:pPr>
        <w:spacing w:before="26" w:after="0"/>
        <w:ind w:right="0" w:firstLine="329"/>
        <w:rPr>
          <w:b/>
        </w:rPr>
      </w:pPr>
      <w:r>
        <w:rPr>
          <w:b/>
        </w:rPr>
        <w:t>§  13.</w:t>
      </w:r>
      <w:r w:rsidR="00304899">
        <w:rPr>
          <w:b/>
        </w:rPr>
        <w:t xml:space="preserve"> </w:t>
      </w:r>
      <w:r>
        <w:t>1.  Stawki czynszu miesięcznego za 1 m</w:t>
      </w:r>
      <w:r>
        <w:rPr>
          <w:vertAlign w:val="superscript"/>
        </w:rPr>
        <w:t>2</w:t>
      </w:r>
      <w:r>
        <w:t xml:space="preserve"> powierzchni użytkowej lokali stanowiących zasób mieszkaniowy Gminy Miasto Tomaszów Mazowiecki ustala w drodze zarządzenia Prezydent Miasta Tomaszowa Mazowieckiego.</w:t>
      </w:r>
    </w:p>
    <w:p w:rsidR="00BB5988" w:rsidRDefault="00BB5988" w:rsidP="004D2EDC">
      <w:pPr>
        <w:spacing w:before="26" w:after="0"/>
        <w:ind w:right="0"/>
      </w:pPr>
      <w:r>
        <w:t>2.  Prezydent Miasta ustala stawki czynszu, z uwzględnieniem czynników podwyższających lub obniżających wartość użytkową lokali w zależności od położenia budynku, położenia lokalu w budynku, wyposażenia lokalu w urządzenia techniczne i ogólnego stanu technicznego budynków.</w:t>
      </w:r>
    </w:p>
    <w:p w:rsidR="00304899" w:rsidRDefault="00304899" w:rsidP="004D2EDC">
      <w:pPr>
        <w:spacing w:before="26" w:after="0"/>
        <w:ind w:right="0" w:firstLine="0"/>
        <w:rPr>
          <w:b/>
        </w:rPr>
      </w:pPr>
    </w:p>
    <w:p w:rsidR="00BB5988" w:rsidRDefault="00BB5988" w:rsidP="004D2EDC">
      <w:pPr>
        <w:spacing w:before="26" w:after="0"/>
        <w:ind w:right="0"/>
      </w:pPr>
      <w:r>
        <w:rPr>
          <w:b/>
        </w:rPr>
        <w:t>§  14.</w:t>
      </w:r>
      <w:r w:rsidR="00304899">
        <w:rPr>
          <w:b/>
        </w:rPr>
        <w:t xml:space="preserve"> </w:t>
      </w:r>
      <w:r>
        <w:t xml:space="preserve">Podstawę wyliczenia stawki czynszu stanowi wskaźnik przeliczeniowy kosztu odtworzenia </w:t>
      </w:r>
      <w:r w:rsidR="005C6CB1">
        <w:br/>
      </w:r>
      <w:r>
        <w:t>1 m</w:t>
      </w:r>
      <w:r>
        <w:rPr>
          <w:vertAlign w:val="superscript"/>
        </w:rPr>
        <w:t>2</w:t>
      </w:r>
      <w:r>
        <w:t xml:space="preserve"> powierzchni użytkowej budynków mieszkalnych ogłaszany przez Wojewodę Łódzkiego co 6 miesięcy w drodze obwieszczenia.</w:t>
      </w:r>
    </w:p>
    <w:p w:rsidR="004D2EDC" w:rsidRPr="00304899" w:rsidRDefault="004D2EDC" w:rsidP="004D2EDC">
      <w:pPr>
        <w:spacing w:before="26" w:after="0"/>
        <w:ind w:right="0"/>
        <w:rPr>
          <w:b/>
        </w:rPr>
      </w:pPr>
    </w:p>
    <w:p w:rsidR="00BB5988" w:rsidRPr="00CC1B4F" w:rsidRDefault="00BB5988" w:rsidP="00CC1B4F">
      <w:pPr>
        <w:spacing w:before="26" w:after="0"/>
        <w:rPr>
          <w:b/>
        </w:rPr>
      </w:pPr>
      <w:r>
        <w:rPr>
          <w:b/>
        </w:rPr>
        <w:t>§  15.</w:t>
      </w:r>
      <w:r w:rsidR="00CC1B4F">
        <w:rPr>
          <w:b/>
        </w:rPr>
        <w:t xml:space="preserve"> </w:t>
      </w:r>
      <w:r>
        <w:t xml:space="preserve">1.  Ustala się czynniki podwyższające lub obniżające stawki czynszu w zależności od położenia budynku, położenia lokalu w budynku, wyposażenia lokalu w urządzenia techniczne </w:t>
      </w:r>
      <w:r w:rsidR="005C6CB1">
        <w:br/>
      </w:r>
      <w:r>
        <w:t>i ogólnego stanu technicznego budynków:</w:t>
      </w:r>
    </w:p>
    <w:p w:rsidR="00BB5988" w:rsidRDefault="00BB5988" w:rsidP="00BB5988">
      <w:pPr>
        <w:spacing w:before="26" w:after="0"/>
        <w:ind w:left="373"/>
      </w:pPr>
      <w:r>
        <w:t>1) Czynniki podwyższające stawki czynszu.</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7100"/>
        <w:gridCol w:w="1842"/>
      </w:tblGrid>
      <w:tr w:rsidR="00BB5988" w:rsidTr="00080E1E">
        <w:trPr>
          <w:trHeight w:val="45"/>
        </w:trPr>
        <w:tc>
          <w:tcPr>
            <w:tcW w:w="7099"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kanalizacja (WC)</w:t>
            </w:r>
          </w:p>
        </w:tc>
        <w:tc>
          <w:tcPr>
            <w:tcW w:w="1842" w:type="dxa"/>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r w:rsidR="00BB5988" w:rsidTr="00080E1E">
        <w:trPr>
          <w:trHeight w:val="45"/>
        </w:trPr>
        <w:tc>
          <w:tcPr>
            <w:tcW w:w="7099"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centralne ogrzewanie</w:t>
            </w:r>
          </w:p>
        </w:tc>
        <w:tc>
          <w:tcPr>
            <w:tcW w:w="1842"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r w:rsidR="00BB5988" w:rsidTr="00080E1E">
        <w:trPr>
          <w:trHeight w:val="45"/>
        </w:trPr>
        <w:tc>
          <w:tcPr>
            <w:tcW w:w="7099"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gaz przewodowy</w:t>
            </w:r>
          </w:p>
        </w:tc>
        <w:tc>
          <w:tcPr>
            <w:tcW w:w="1842"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r w:rsidR="00BB5988" w:rsidTr="00080E1E">
        <w:trPr>
          <w:trHeight w:val="45"/>
        </w:trPr>
        <w:tc>
          <w:tcPr>
            <w:tcW w:w="7099"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łazienka</w:t>
            </w:r>
          </w:p>
        </w:tc>
        <w:tc>
          <w:tcPr>
            <w:tcW w:w="1842"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bl>
    <w:p w:rsidR="00BB5988" w:rsidRDefault="00BB5988" w:rsidP="00BB5988">
      <w:pPr>
        <w:spacing w:before="26" w:after="0"/>
        <w:ind w:left="373"/>
      </w:pPr>
      <w:r>
        <w:lastRenderedPageBreak/>
        <w:t>2) Czynniki obniżające stawki czynszu.</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7119"/>
        <w:gridCol w:w="1823"/>
      </w:tblGrid>
      <w:tr w:rsidR="00BB5988" w:rsidTr="00080E1E">
        <w:trPr>
          <w:trHeight w:val="45"/>
        </w:trPr>
        <w:tc>
          <w:tcPr>
            <w:tcW w:w="7118"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przeznaczenie budynku do rozbiórki</w:t>
            </w:r>
          </w:p>
        </w:tc>
        <w:tc>
          <w:tcPr>
            <w:tcW w:w="1823" w:type="dxa"/>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brak w lokalu urządzeń wodociągowych</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lokal z tzw. ślepą kuchnią</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5%</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przeznaczenie budynku do remontu kapitalnego</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5%</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położenie lokalu na kondygnacji poniżej parteru</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5%</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położenie lokalu w II strefie</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3%</w:t>
            </w:r>
          </w:p>
        </w:tc>
      </w:tr>
      <w:tr w:rsidR="00BB5988" w:rsidTr="00080E1E">
        <w:trPr>
          <w:trHeight w:val="45"/>
        </w:trPr>
        <w:tc>
          <w:tcPr>
            <w:tcW w:w="7118"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pPr>
            <w:r>
              <w:t>położenie lokalu w III strefie</w:t>
            </w:r>
          </w:p>
        </w:tc>
        <w:tc>
          <w:tcPr>
            <w:tcW w:w="1823"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10%</w:t>
            </w:r>
          </w:p>
        </w:tc>
      </w:tr>
    </w:tbl>
    <w:p w:rsidR="00BB5988" w:rsidRDefault="00BB5988" w:rsidP="00BB5988">
      <w:pPr>
        <w:spacing w:before="26" w:after="0"/>
      </w:pPr>
      <w:r>
        <w:t>2.  Ustala się wykaz stref różnicujących stawki czynszu w zależności od położenia budynku na terenie Gminy:</w:t>
      </w:r>
    </w:p>
    <w:p w:rsidR="00BB5988" w:rsidRDefault="00BB5988" w:rsidP="00BB5988">
      <w:pPr>
        <w:spacing w:before="26" w:after="0"/>
        <w:ind w:left="373"/>
      </w:pPr>
      <w:r>
        <w:t>1) Do I strefy płatności czynszu zalicza się budynki położone w obrębie ulic (łącznie</w:t>
      </w:r>
      <w:r w:rsidR="00CC1B4F">
        <w:t xml:space="preserve"> </w:t>
      </w:r>
      <w:r w:rsidR="00CC1B4F">
        <w:br/>
      </w:r>
      <w:r>
        <w:t>z budynkami położonymi przy tych ulicach): Szerokiej, Gen. Grota Roweckiego, Nowowiejskiej, Mireckiego, Zacisze, Mazowieckiej, św. Antoniego, Granicznej, Smugowej, Legionów.</w:t>
      </w:r>
    </w:p>
    <w:p w:rsidR="00BB5988" w:rsidRDefault="00BB5988" w:rsidP="00BB5988">
      <w:pPr>
        <w:spacing w:before="26" w:after="0"/>
        <w:ind w:left="373"/>
      </w:pPr>
      <w:r>
        <w:t xml:space="preserve">2) Do II strefy płatności należą pozostałe budynki zlokalizowane na terenie Gminy, </w:t>
      </w:r>
      <w:r w:rsidR="005C6CB1">
        <w:br/>
      </w:r>
      <w:r>
        <w:t>3) Do III strefy płatności należą budynki położone przy ul. Józefowskiej.</w:t>
      </w:r>
    </w:p>
    <w:p w:rsidR="00BB5988" w:rsidRDefault="00BB5988" w:rsidP="00BB5988">
      <w:pPr>
        <w:spacing w:before="26" w:after="0"/>
      </w:pPr>
      <w:r>
        <w:t>3.  Obniżenie lub podwyższenie stawki czynszu przy kilku czynnikach mających wpływ na poziom czynszu - sumuje się.</w:t>
      </w:r>
    </w:p>
    <w:p w:rsidR="00BB5988" w:rsidRDefault="00BB5988" w:rsidP="00BB5988">
      <w:pPr>
        <w:spacing w:before="26" w:after="0"/>
      </w:pPr>
      <w:r>
        <w:t>4.  Czynniki, o których mowa w ust. 1, nie dotyczą czynszu za lokale socjalne i pomieszczenia tymczasowe.</w:t>
      </w:r>
    </w:p>
    <w:p w:rsidR="00BB5988" w:rsidRDefault="00BB5988" w:rsidP="00BB5988">
      <w:pPr>
        <w:spacing w:before="26" w:after="0"/>
      </w:pPr>
      <w:r>
        <w:t xml:space="preserve">5.  Dla lokali socjalnych oraz tymczasowych pomieszczeń ustala się stawkę czynszu najmu </w:t>
      </w:r>
      <w:r w:rsidR="005C6CB1">
        <w:br/>
      </w:r>
      <w:r>
        <w:t>w wysokości 50% najniższej stawki czynszu obowiązującej w gminnym zasobie mieszkaniowym.</w:t>
      </w:r>
    </w:p>
    <w:p w:rsidR="00CC1B4F" w:rsidRDefault="00CC1B4F" w:rsidP="00CC1B4F">
      <w:pPr>
        <w:spacing w:before="26" w:after="0"/>
        <w:rPr>
          <w:b/>
        </w:rPr>
      </w:pPr>
    </w:p>
    <w:p w:rsidR="00BB5988" w:rsidRPr="00384DD2" w:rsidRDefault="00BB5988" w:rsidP="00384DD2">
      <w:pPr>
        <w:spacing w:before="26" w:after="0"/>
        <w:rPr>
          <w:b/>
        </w:rPr>
      </w:pPr>
      <w:r>
        <w:rPr>
          <w:b/>
        </w:rPr>
        <w:t>§  16.</w:t>
      </w:r>
      <w:r w:rsidR="00CC1B4F">
        <w:rPr>
          <w:b/>
        </w:rPr>
        <w:t xml:space="preserve"> </w:t>
      </w:r>
      <w:r>
        <w:t>1.  Przyjmuje się możliwość udzielenia obniżki czynszu na</w:t>
      </w:r>
      <w:r w:rsidR="009E7762">
        <w:t xml:space="preserve"> wniosek najemcy, którego</w:t>
      </w:r>
      <w:r w:rsidR="009E7762">
        <w:rPr>
          <w:b/>
        </w:rPr>
        <w:t xml:space="preserve"> </w:t>
      </w:r>
      <w:r w:rsidRPr="00151FFE">
        <w:t>ś</w:t>
      </w:r>
      <w:r w:rsidR="009E7762">
        <w:t xml:space="preserve">redni miesięczny dochód </w:t>
      </w:r>
      <w:r w:rsidRPr="00151FFE">
        <w:t xml:space="preserve">w przeliczeniu na członka gospodarstwa domowego w okresie 3 miesięcy poprzedzających datę złożenia wniosku nie przekraczał 75 % kwoty najniższej emerytury </w:t>
      </w:r>
      <w:r w:rsidR="009E7762">
        <w:br/>
      </w:r>
      <w:r w:rsidRPr="00151FFE">
        <w:t>w gospodarstwie wieloosobowym i 100 % tej kwot</w:t>
      </w:r>
      <w:r w:rsidR="00384DD2">
        <w:t>y w gospodarstwie jednoosobowym.</w:t>
      </w:r>
    </w:p>
    <w:p w:rsidR="00BB5988" w:rsidRPr="00151FFE" w:rsidRDefault="00BB5988" w:rsidP="00BB5988">
      <w:pPr>
        <w:spacing w:before="26" w:after="0"/>
      </w:pPr>
      <w:r w:rsidRPr="00151FFE">
        <w:t>2.  Kwotę obniżki różnicuje się w zależności od wysokości dochodu gospodarstwa domowego najemcy i określa się zgodnie z poniższą tabelą.</w:t>
      </w:r>
    </w:p>
    <w:p w:rsidR="00BB5988" w:rsidRDefault="00BB5988" w:rsidP="00BB5988">
      <w:pPr>
        <w:spacing w:before="25" w:after="0"/>
      </w:pPr>
    </w:p>
    <w:p w:rsidR="00BB5988" w:rsidRPr="00151FFE" w:rsidRDefault="00BB5988" w:rsidP="00BB5988">
      <w:pPr>
        <w:spacing w:before="25" w:after="0"/>
      </w:pPr>
      <w:r w:rsidRPr="00151FFE">
        <w:t>Tabela Nr 5. Kwota obniżki czynszu w zależności od dochodu gospodarstwa domowego najemcy</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2895"/>
        <w:gridCol w:w="3398"/>
        <w:gridCol w:w="2649"/>
      </w:tblGrid>
      <w:tr w:rsidR="00BB5988" w:rsidTr="00080E1E">
        <w:trPr>
          <w:trHeight w:val="45"/>
        </w:trPr>
        <w:tc>
          <w:tcPr>
            <w:tcW w:w="2895"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Dochód w gospodarstwie jednoosobowym</w:t>
            </w:r>
          </w:p>
        </w:tc>
        <w:tc>
          <w:tcPr>
            <w:tcW w:w="3398" w:type="dxa"/>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Dochód na jedną osobę w gospodarstwie wieloosobowym</w:t>
            </w:r>
          </w:p>
        </w:tc>
        <w:tc>
          <w:tcPr>
            <w:tcW w:w="2649" w:type="dxa"/>
            <w:tcBorders>
              <w:top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Obniżka naliczonego czynszu wyrażona w %</w:t>
            </w:r>
          </w:p>
        </w:tc>
      </w:tr>
      <w:tr w:rsidR="00BB5988" w:rsidTr="00080E1E">
        <w:trPr>
          <w:trHeight w:val="45"/>
        </w:trPr>
        <w:tc>
          <w:tcPr>
            <w:tcW w:w="2895" w:type="dxa"/>
            <w:tcBorders>
              <w:left w:val="single" w:sz="8" w:space="0" w:color="000001"/>
              <w:bottom w:val="single" w:sz="8" w:space="0" w:color="000001"/>
              <w:right w:val="single" w:sz="8" w:space="0" w:color="000001"/>
            </w:tcBorders>
            <w:shd w:val="clear" w:color="auto" w:fill="auto"/>
            <w:vAlign w:val="center"/>
          </w:tcPr>
          <w:p w:rsidR="00BB5988" w:rsidRDefault="00BB5988" w:rsidP="00080E1E">
            <w:pPr>
              <w:spacing w:after="0"/>
              <w:jc w:val="center"/>
            </w:pPr>
            <w:r>
              <w:t>do 50% najniższej emerytury</w:t>
            </w:r>
          </w:p>
        </w:tc>
        <w:tc>
          <w:tcPr>
            <w:tcW w:w="3398"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do 50% najniższej emerytury</w:t>
            </w:r>
          </w:p>
        </w:tc>
        <w:tc>
          <w:tcPr>
            <w:tcW w:w="2649"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45</w:t>
            </w:r>
          </w:p>
        </w:tc>
      </w:tr>
      <w:tr w:rsidR="00BB5988" w:rsidTr="00080E1E">
        <w:trPr>
          <w:trHeight w:val="45"/>
        </w:trPr>
        <w:tc>
          <w:tcPr>
            <w:tcW w:w="2895" w:type="dxa"/>
            <w:tcBorders>
              <w:left w:val="single" w:sz="8" w:space="0" w:color="000001"/>
              <w:bottom w:val="single" w:sz="8" w:space="0" w:color="000001"/>
              <w:right w:val="single" w:sz="8" w:space="0" w:color="000001"/>
            </w:tcBorders>
            <w:shd w:val="clear" w:color="auto" w:fill="auto"/>
            <w:vAlign w:val="center"/>
          </w:tcPr>
          <w:p w:rsidR="00BB5988" w:rsidRDefault="00BB5988" w:rsidP="00CC1B4F">
            <w:pPr>
              <w:spacing w:after="0"/>
              <w:jc w:val="center"/>
            </w:pPr>
            <w:r>
              <w:t>powyżej 50% do 70% najniższej emerytury</w:t>
            </w:r>
          </w:p>
        </w:tc>
        <w:tc>
          <w:tcPr>
            <w:tcW w:w="3398" w:type="dxa"/>
            <w:tcBorders>
              <w:bottom w:val="single" w:sz="8" w:space="0" w:color="000001"/>
              <w:right w:val="single" w:sz="8" w:space="0" w:color="000001"/>
            </w:tcBorders>
            <w:shd w:val="clear" w:color="auto" w:fill="auto"/>
            <w:vAlign w:val="center"/>
          </w:tcPr>
          <w:p w:rsidR="00BB5988" w:rsidRDefault="00BB5988" w:rsidP="00CC1B4F">
            <w:pPr>
              <w:spacing w:after="0"/>
              <w:jc w:val="center"/>
            </w:pPr>
            <w:r>
              <w:t>powyżej 50% do 65% najniższej emerytury</w:t>
            </w:r>
          </w:p>
        </w:tc>
        <w:tc>
          <w:tcPr>
            <w:tcW w:w="2649"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35</w:t>
            </w:r>
          </w:p>
        </w:tc>
      </w:tr>
      <w:tr w:rsidR="00BB5988" w:rsidTr="00080E1E">
        <w:trPr>
          <w:trHeight w:val="45"/>
        </w:trPr>
        <w:tc>
          <w:tcPr>
            <w:tcW w:w="2895" w:type="dxa"/>
            <w:tcBorders>
              <w:left w:val="single" w:sz="8" w:space="0" w:color="000001"/>
              <w:bottom w:val="single" w:sz="8" w:space="0" w:color="000001"/>
              <w:right w:val="single" w:sz="8" w:space="0" w:color="000001"/>
            </w:tcBorders>
            <w:shd w:val="clear" w:color="auto" w:fill="auto"/>
            <w:vAlign w:val="center"/>
          </w:tcPr>
          <w:p w:rsidR="00BB5988" w:rsidRDefault="00BB5988" w:rsidP="00CC1B4F">
            <w:pPr>
              <w:spacing w:after="0"/>
              <w:jc w:val="center"/>
            </w:pPr>
            <w:r>
              <w:t>powyżej 70% do 100% najniższej emerytury</w:t>
            </w:r>
          </w:p>
        </w:tc>
        <w:tc>
          <w:tcPr>
            <w:tcW w:w="3398" w:type="dxa"/>
            <w:tcBorders>
              <w:bottom w:val="single" w:sz="8" w:space="0" w:color="000001"/>
              <w:right w:val="single" w:sz="8" w:space="0" w:color="000001"/>
            </w:tcBorders>
            <w:shd w:val="clear" w:color="auto" w:fill="auto"/>
            <w:vAlign w:val="center"/>
          </w:tcPr>
          <w:p w:rsidR="00BB5988" w:rsidRDefault="00BB5988" w:rsidP="00CC1B4F">
            <w:pPr>
              <w:spacing w:after="0"/>
              <w:jc w:val="center"/>
            </w:pPr>
            <w:r>
              <w:t>powyżej 65% do 75% najniższej emerytury</w:t>
            </w:r>
          </w:p>
        </w:tc>
        <w:tc>
          <w:tcPr>
            <w:tcW w:w="2649" w:type="dxa"/>
            <w:tcBorders>
              <w:bottom w:val="single" w:sz="8" w:space="0" w:color="000001"/>
              <w:right w:val="single" w:sz="8" w:space="0" w:color="000001"/>
            </w:tcBorders>
            <w:shd w:val="clear" w:color="auto" w:fill="auto"/>
            <w:vAlign w:val="center"/>
          </w:tcPr>
          <w:p w:rsidR="00BB5988" w:rsidRDefault="00BB5988" w:rsidP="00080E1E">
            <w:pPr>
              <w:spacing w:after="0"/>
              <w:jc w:val="center"/>
            </w:pPr>
            <w:r>
              <w:t>25</w:t>
            </w:r>
          </w:p>
        </w:tc>
      </w:tr>
    </w:tbl>
    <w:p w:rsidR="00BB5988" w:rsidRDefault="00BB5988" w:rsidP="00BB5988">
      <w:pPr>
        <w:spacing w:before="26" w:after="0"/>
      </w:pPr>
    </w:p>
    <w:p w:rsidR="00BB5988" w:rsidRDefault="00BB5988" w:rsidP="00BB5988">
      <w:pPr>
        <w:spacing w:before="26" w:after="0"/>
      </w:pPr>
      <w:r>
        <w:t>3.  Czynsz naliczony po uwzględnieniu wszystkich obniżek według obowiązujących stawek oraz obniżki w stosunku do najemców o niskich dochodach nie może być niższy niż gdyby był liczony dla lokalu socjalnego.</w:t>
      </w:r>
    </w:p>
    <w:p w:rsidR="00384DD2" w:rsidRDefault="00384DD2" w:rsidP="00BB5988">
      <w:pPr>
        <w:spacing w:before="26" w:after="0"/>
      </w:pPr>
      <w:r>
        <w:t>4. Obniżki czynszu udzielane są na okres 12 miesięcy.</w:t>
      </w:r>
    </w:p>
    <w:p w:rsidR="00BB5988" w:rsidRDefault="00BB5988" w:rsidP="00BB5988">
      <w:pPr>
        <w:spacing w:before="25" w:after="0"/>
        <w:jc w:val="center"/>
        <w:rPr>
          <w:b/>
        </w:rPr>
      </w:pPr>
    </w:p>
    <w:p w:rsidR="00BB5988" w:rsidRDefault="00BB5988" w:rsidP="00BB5988">
      <w:pPr>
        <w:spacing w:before="25" w:after="0"/>
        <w:jc w:val="center"/>
        <w:rPr>
          <w:b/>
        </w:rPr>
      </w:pPr>
      <w:r>
        <w:rPr>
          <w:b/>
        </w:rPr>
        <w:t>Zasady polityki czynszowej</w:t>
      </w:r>
    </w:p>
    <w:p w:rsidR="00BB5988" w:rsidRDefault="00BB5988" w:rsidP="00BB5988">
      <w:pPr>
        <w:spacing w:before="25" w:after="0"/>
        <w:jc w:val="center"/>
      </w:pPr>
    </w:p>
    <w:p w:rsidR="00BB5988" w:rsidRPr="00CC1B4F" w:rsidRDefault="00BB5988" w:rsidP="00CC1B4F">
      <w:pPr>
        <w:spacing w:before="26" w:after="0"/>
        <w:rPr>
          <w:b/>
        </w:rPr>
      </w:pPr>
      <w:r>
        <w:rPr>
          <w:b/>
        </w:rPr>
        <w:t>§  17.</w:t>
      </w:r>
      <w:r w:rsidR="00CC1B4F">
        <w:rPr>
          <w:b/>
        </w:rPr>
        <w:t xml:space="preserve"> </w:t>
      </w:r>
      <w:r w:rsidRPr="00151FFE">
        <w:t xml:space="preserve">1.  Analiza potrzeb remontowych oraz niezbędnych wydatków na bieżące utrzymanie zasobu mieszkaniowego Gminy uzasadniają stopniowy wzrost stawek czynszu do poziomu 3 % wartości </w:t>
      </w:r>
      <w:r w:rsidRPr="00151FFE">
        <w:lastRenderedPageBreak/>
        <w:t>odtworzeniowej lokalu, zapewniający osiągnięcie stanu zrównoważenia wydatków na utrzymanie zasobu mieszkaniowego z dochodami z tytułu czynszu najmu lokali mieszkalnych.</w:t>
      </w:r>
    </w:p>
    <w:p w:rsidR="00BB5988" w:rsidRPr="00151FFE" w:rsidRDefault="00BB5988" w:rsidP="00BB5988">
      <w:pPr>
        <w:spacing w:before="26" w:after="0"/>
      </w:pPr>
      <w:r w:rsidRPr="00151FFE">
        <w:t>2.  Uznaje się za niezbędny wzrost stawek czynszu o wskaźnik wzrostu cen towarów i usług konsumpcyjnych ogłaszany przez Prezesa GUS za poprzedni rok kalendarzowy</w:t>
      </w:r>
      <w:r>
        <w:t xml:space="preserve"> </w:t>
      </w:r>
      <w:r w:rsidRPr="00151FFE">
        <w:t>i przeznaczenie uzyskanych z tego tytułu przychodów na techniczne utrzymanie zasobów mieszkaniowych.</w:t>
      </w:r>
    </w:p>
    <w:p w:rsidR="00BB5988" w:rsidRPr="00151FFE" w:rsidRDefault="00BB5988" w:rsidP="00BB5988">
      <w:pPr>
        <w:spacing w:before="26" w:after="0"/>
      </w:pPr>
      <w:r w:rsidRPr="00151FFE">
        <w:t xml:space="preserve">2a. W przypadku gdy wskaźnik wzrostu cen towarów i usług konsumpcyjnych, o którym mowa </w:t>
      </w:r>
      <w:r w:rsidR="00CC1B4F">
        <w:br/>
      </w:r>
      <w:r w:rsidRPr="00151FFE">
        <w:t>w ust. 2 będzie niższy niż wzrost wskaźnika przeliczeniowego kosztu odtworzenia 1 m</w:t>
      </w:r>
      <w:r w:rsidRPr="00151FFE">
        <w:rPr>
          <w:vertAlign w:val="superscript"/>
        </w:rPr>
        <w:t>2</w:t>
      </w:r>
      <w:r w:rsidRPr="00151FFE">
        <w:t xml:space="preserve"> powierzchni użytkowej budynków mieszkalnych w tym samym okresie z uwzględnieniem analizy finansowej, możliwy jest wzrost stawek czynszu o wzrost wskaźnika przeliczeniowego kosztu odtworzenia 1 m</w:t>
      </w:r>
      <w:r w:rsidRPr="00151FFE">
        <w:rPr>
          <w:vertAlign w:val="superscript"/>
        </w:rPr>
        <w:t>2</w:t>
      </w:r>
      <w:r w:rsidRPr="00151FFE">
        <w:t xml:space="preserve"> powierzchni użytkowej budynków mieszkalnych ogłaszanego w formie obwieszczenia przez Wojewodę Łódzkiego. </w:t>
      </w:r>
    </w:p>
    <w:p w:rsidR="00BB5988" w:rsidRPr="00151FFE" w:rsidRDefault="00BB5988" w:rsidP="00BB5988">
      <w:pPr>
        <w:spacing w:before="26" w:after="0"/>
      </w:pPr>
      <w:r w:rsidRPr="00151FFE">
        <w:t>3.  Przyjmuje się zasadę, że w budynkach powstałych po roku 2005 oraz w istniejących budynkach po remontach kapitalnych oraz modernizacjach, stawka czynszu wynosić będzie</w:t>
      </w:r>
      <w:r w:rsidR="00CC1B4F">
        <w:t xml:space="preserve"> </w:t>
      </w:r>
      <w:r w:rsidRPr="00151FFE">
        <w:t>3 % wartości odtworzeniowej 1 m</w:t>
      </w:r>
      <w:r w:rsidRPr="00151FFE">
        <w:rPr>
          <w:vertAlign w:val="superscript"/>
        </w:rPr>
        <w:t>2</w:t>
      </w:r>
      <w:r w:rsidRPr="00151FFE">
        <w:t xml:space="preserve"> powierzchni użytkowej lokalu.</w:t>
      </w:r>
    </w:p>
    <w:p w:rsidR="00BB5988" w:rsidRDefault="00BB5988" w:rsidP="00BB5988">
      <w:pPr>
        <w:spacing w:before="26" w:after="0"/>
      </w:pPr>
      <w:r>
        <w:t>4.  Przyjmuje się zasadę, że odzyskane przez Gminę lokale mieszkalne o powierzchni użytkowej powyżej 80 m</w:t>
      </w:r>
      <w:r>
        <w:rPr>
          <w:vertAlign w:val="superscript"/>
        </w:rPr>
        <w:t>2</w:t>
      </w:r>
      <w:r>
        <w:t>, mogą być oddane w najem w drodze pisemnego przetargu ofertowego a w przypadku jego nie rozstrzygnięcia, w drodze negocjacji. Lokale te mogą być przedmiotem sprzedaży, o ile położone są w budynkach wspólnot mieszkaniowych.</w:t>
      </w:r>
    </w:p>
    <w:p w:rsidR="00BB5988" w:rsidRDefault="00BB5988" w:rsidP="00BB5988">
      <w:pPr>
        <w:spacing w:before="26" w:after="0"/>
      </w:pPr>
      <w:r>
        <w:t>5.  Dla wszystkich pozostałych zasobów uznaje się za konieczne dążenie do sytuacji, w której czynsz będzie zapewniać pokrycie kosztów ponoszonych na utrzymanie zasobu, w tym przede wszystkim kosztów bieżącego utrzymania technicznego budynków, konserwacji i przeglądów, remontów, kosztów zarządzania oraz kosztów utrzymania czystości i zieleni.</w:t>
      </w:r>
    </w:p>
    <w:p w:rsidR="00BB5988" w:rsidRPr="00151FFE" w:rsidRDefault="00BB5988" w:rsidP="00BB5988">
      <w:pPr>
        <w:spacing w:before="26" w:after="0"/>
      </w:pPr>
      <w:r w:rsidRPr="00151FFE">
        <w:t>6.  W momencie uchwalania niniejszego Programu stawka bazowa czynszu wynosi 5,23 zł/m</w:t>
      </w:r>
      <w:r w:rsidRPr="00151FFE">
        <w:rPr>
          <w:vertAlign w:val="superscript"/>
        </w:rPr>
        <w:t>2</w:t>
      </w:r>
      <w:r w:rsidRPr="00151FFE">
        <w:t>, stawka minimalna 4,03 zł/m</w:t>
      </w:r>
      <w:r w:rsidRPr="00151FFE">
        <w:rPr>
          <w:vertAlign w:val="superscript"/>
        </w:rPr>
        <w:t>2</w:t>
      </w:r>
      <w:r w:rsidRPr="00151FFE">
        <w:t xml:space="preserve"> a stawka maksymalna 7,32 zł/m</w:t>
      </w:r>
      <w:r w:rsidRPr="00151FFE">
        <w:rPr>
          <w:vertAlign w:val="superscript"/>
        </w:rPr>
        <w:t>2</w:t>
      </w:r>
      <w:r w:rsidRPr="00151FFE">
        <w:t xml:space="preserve"> powierzchni użytkowej lokali. Średni przychód, przy zastosowaniu obowiązujących czynników podwyższających</w:t>
      </w:r>
      <w:r>
        <w:t xml:space="preserve"> </w:t>
      </w:r>
      <w:r w:rsidRPr="00151FFE">
        <w:t>i obniżających stawki czynszu, wynosi 5,61 zł/m</w:t>
      </w:r>
      <w:r w:rsidRPr="00151FFE">
        <w:rPr>
          <w:vertAlign w:val="superscript"/>
        </w:rPr>
        <w:t>2</w:t>
      </w:r>
      <w:r w:rsidRPr="00151FFE">
        <w:t>. Na podstawie wskaźnika przeliczeniowego kosztu odtworzenia l m</w:t>
      </w:r>
      <w:r w:rsidRPr="00151FFE">
        <w:rPr>
          <w:vertAlign w:val="superscript"/>
        </w:rPr>
        <w:t>2</w:t>
      </w:r>
      <w:r w:rsidRPr="00151FFE">
        <w:t xml:space="preserve"> powierzchni użytkowej budynków mieszkalnych obowiązującego dla Gminy za okres od 01 kwietnia 2018 r. do 30 września 2018 r., 3% wartości odtworzeniowej wynosi 8,43 zł/m</w:t>
      </w:r>
      <w:r w:rsidRPr="00151FFE">
        <w:rPr>
          <w:vertAlign w:val="superscript"/>
        </w:rPr>
        <w:t>2</w:t>
      </w:r>
      <w:r w:rsidRPr="00151FFE">
        <w:t xml:space="preserve"> i do tej wartości można podwyższyć stawkę czynszu bez ograniczeń ustawowych. Aktualnie obowiązująca stawka czynszu kształtuje się na poziomie:</w:t>
      </w:r>
    </w:p>
    <w:p w:rsidR="00BB5988" w:rsidRPr="00151FFE" w:rsidRDefault="00BB5988" w:rsidP="00BB5988">
      <w:pPr>
        <w:spacing w:before="25" w:after="0"/>
      </w:pPr>
      <w:r w:rsidRPr="00151FFE">
        <w:t>- minimalna 2,07 % wartości odtworzeniowej</w:t>
      </w:r>
    </w:p>
    <w:p w:rsidR="00BB5988" w:rsidRPr="00151FFE" w:rsidRDefault="00BB5988" w:rsidP="00BB5988">
      <w:pPr>
        <w:spacing w:before="25" w:after="0"/>
      </w:pPr>
      <w:r w:rsidRPr="00151FFE">
        <w:t>- bazowa 1,59 % wartości odtworzeniowej</w:t>
      </w:r>
    </w:p>
    <w:p w:rsidR="00BB5988" w:rsidRPr="00151FFE" w:rsidRDefault="00BB5988" w:rsidP="00BB5988">
      <w:pPr>
        <w:spacing w:before="25" w:after="0"/>
      </w:pPr>
      <w:r w:rsidRPr="00151FFE">
        <w:t>- średnia 1,47 % wartości odtworzeniowej</w:t>
      </w:r>
    </w:p>
    <w:p w:rsidR="00BB5988" w:rsidRPr="00151FFE" w:rsidRDefault="00BB5988" w:rsidP="00BB5988">
      <w:pPr>
        <w:spacing w:before="25" w:after="0"/>
      </w:pPr>
      <w:r w:rsidRPr="00151FFE">
        <w:t>- maksymalna 1,14 % wartości odtworzeniowej.</w:t>
      </w:r>
    </w:p>
    <w:p w:rsidR="00BB5988" w:rsidRPr="00151FFE" w:rsidRDefault="00BB5988" w:rsidP="00BB5988">
      <w:pPr>
        <w:spacing w:before="26" w:after="0"/>
      </w:pPr>
      <w:r w:rsidRPr="00151FFE">
        <w:t>7.  Przychody uzyskiwane z czynszów są dalece niewystarczające na pokrycie wszystkich kosztów utrzymania budynków mieszkalnych. W 2018 r. średni przychód z czynszu najmu za lokale mieszkalne kształtuje się na poziomie 5,61 zł/m</w:t>
      </w:r>
      <w:r w:rsidRPr="00151FFE">
        <w:rPr>
          <w:vertAlign w:val="superscript"/>
        </w:rPr>
        <w:t>2</w:t>
      </w:r>
      <w:r w:rsidRPr="00151FFE">
        <w:t>. Przychód ten wystarczy na pokrycie kosztów bieżącej eksploatacji, które wyniosą - bez remontów - około 3,74 zł/m</w:t>
      </w:r>
      <w:r w:rsidRPr="00151FFE">
        <w:rPr>
          <w:vertAlign w:val="superscript"/>
        </w:rPr>
        <w:t>2</w:t>
      </w:r>
      <w:r w:rsidRPr="00151FFE">
        <w:rPr>
          <w:i/>
        </w:rPr>
        <w:t xml:space="preserve">. </w:t>
      </w:r>
      <w:r w:rsidRPr="00151FFE">
        <w:t>Na potrzeby remontowe pozostaje więc ze średniego przychodu czynszowego zaledwie 1,87 zł/m</w:t>
      </w:r>
      <w:r w:rsidRPr="00151FFE">
        <w:rPr>
          <w:vertAlign w:val="superscript"/>
        </w:rPr>
        <w:t>2</w:t>
      </w:r>
      <w:r w:rsidRPr="00151FFE">
        <w:rPr>
          <w:i/>
        </w:rPr>
        <w:t>.</w:t>
      </w:r>
    </w:p>
    <w:p w:rsidR="00BB5988" w:rsidRPr="00151FFE" w:rsidRDefault="00BB5988" w:rsidP="00BB5988">
      <w:pPr>
        <w:spacing w:before="26" w:after="0"/>
      </w:pPr>
      <w:r w:rsidRPr="00151FFE">
        <w:t>8.  Planuje się osiągnięcie do końca 2023 r. średniej stawki czynszu w wysokości 1,35% obecnie obowiązującego wskaźnika przeliczeniowego kosztu odtworzenia l m</w:t>
      </w:r>
      <w:r w:rsidRPr="00151FFE">
        <w:rPr>
          <w:vertAlign w:val="superscript"/>
        </w:rPr>
        <w:t>2</w:t>
      </w:r>
      <w:r w:rsidRPr="00151FFE">
        <w:t xml:space="preserve"> powierzchni użytkowej budynków mieszkalnych. Pozwoli to na uzyskanie wyższych przychodów</w:t>
      </w:r>
      <w:r>
        <w:t xml:space="preserve"> </w:t>
      </w:r>
      <w:r w:rsidRPr="00151FFE">
        <w:t xml:space="preserve">z czynszu, jednakże </w:t>
      </w:r>
      <w:r w:rsidR="00CC1B4F">
        <w:br/>
      </w:r>
      <w:r w:rsidRPr="00151FFE">
        <w:t xml:space="preserve">w dalszym ciągu niewystarczających na pokrycie kosztów bieżącego utrzymania budynków </w:t>
      </w:r>
      <w:r w:rsidR="00CC1B4F">
        <w:br/>
      </w:r>
      <w:r w:rsidRPr="00151FFE">
        <w:t>i jednoczesnego wykorzystania ich jako jedyne źródło finansowania remontów.</w:t>
      </w:r>
    </w:p>
    <w:p w:rsidR="00BB5988" w:rsidRPr="00151FFE" w:rsidRDefault="00BB5988" w:rsidP="00BB5988">
      <w:pPr>
        <w:spacing w:before="26" w:after="0"/>
      </w:pPr>
      <w:r w:rsidRPr="00151FFE">
        <w:t xml:space="preserve">9.  Prognozowany wzrost średniej stawki czynszu w latach 2019-2023 przedstawia poniższa tabela. </w:t>
      </w:r>
    </w:p>
    <w:p w:rsidR="00BB5988" w:rsidRPr="00151FFE" w:rsidRDefault="00BB5988" w:rsidP="00BB5988">
      <w:pPr>
        <w:spacing w:before="26" w:after="0"/>
      </w:pPr>
    </w:p>
    <w:p w:rsidR="00BB5988" w:rsidRPr="00151FFE" w:rsidRDefault="00BB5988" w:rsidP="00BB5988">
      <w:pPr>
        <w:spacing w:before="25" w:after="0"/>
      </w:pPr>
      <w:r w:rsidRPr="00151FFE">
        <w:t>Tabela nr 6. Prognozowany wzrost średniej stawki czynszu w latach 2019-2023</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3051"/>
        <w:gridCol w:w="981"/>
        <w:gridCol w:w="982"/>
        <w:gridCol w:w="982"/>
        <w:gridCol w:w="982"/>
        <w:gridCol w:w="982"/>
        <w:gridCol w:w="982"/>
      </w:tblGrid>
      <w:tr w:rsidR="00BB5988" w:rsidRPr="00151FFE" w:rsidTr="00080E1E">
        <w:trPr>
          <w:trHeight w:val="45"/>
        </w:trPr>
        <w:tc>
          <w:tcPr>
            <w:tcW w:w="3050"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Nazwa</w:t>
            </w:r>
          </w:p>
        </w:tc>
        <w:tc>
          <w:tcPr>
            <w:tcW w:w="981"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2018</w:t>
            </w:r>
          </w:p>
        </w:tc>
        <w:tc>
          <w:tcPr>
            <w:tcW w:w="98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2019</w:t>
            </w:r>
          </w:p>
        </w:tc>
        <w:tc>
          <w:tcPr>
            <w:tcW w:w="98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2020</w:t>
            </w:r>
          </w:p>
        </w:tc>
        <w:tc>
          <w:tcPr>
            <w:tcW w:w="98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2021</w:t>
            </w:r>
          </w:p>
        </w:tc>
        <w:tc>
          <w:tcPr>
            <w:tcW w:w="98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2022</w:t>
            </w:r>
          </w:p>
        </w:tc>
        <w:tc>
          <w:tcPr>
            <w:tcW w:w="98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2023</w:t>
            </w:r>
          </w:p>
        </w:tc>
      </w:tr>
      <w:tr w:rsidR="00BB5988" w:rsidRPr="00151FFE" w:rsidTr="00080E1E">
        <w:trPr>
          <w:trHeight w:val="45"/>
        </w:trPr>
        <w:tc>
          <w:tcPr>
            <w:tcW w:w="3050"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CC1B4F">
            <w:pPr>
              <w:spacing w:after="0"/>
              <w:jc w:val="center"/>
            </w:pPr>
            <w:r w:rsidRPr="00151FFE">
              <w:t>średnia ważona stawka czynszu w zł/m</w:t>
            </w:r>
            <w:r w:rsidRPr="00151FFE">
              <w:rPr>
                <w:vertAlign w:val="superscript"/>
              </w:rPr>
              <w:t>2</w:t>
            </w:r>
          </w:p>
        </w:tc>
        <w:tc>
          <w:tcPr>
            <w:tcW w:w="981"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5,61</w:t>
            </w:r>
          </w:p>
        </w:tc>
        <w:tc>
          <w:tcPr>
            <w:tcW w:w="982"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5,72</w:t>
            </w:r>
          </w:p>
        </w:tc>
        <w:tc>
          <w:tcPr>
            <w:tcW w:w="982"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5,84</w:t>
            </w:r>
          </w:p>
        </w:tc>
        <w:tc>
          <w:tcPr>
            <w:tcW w:w="982"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5,95</w:t>
            </w:r>
          </w:p>
        </w:tc>
        <w:tc>
          <w:tcPr>
            <w:tcW w:w="982"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6,07</w:t>
            </w:r>
          </w:p>
        </w:tc>
        <w:tc>
          <w:tcPr>
            <w:tcW w:w="982" w:type="dxa"/>
            <w:tcBorders>
              <w:bottom w:val="single" w:sz="8" w:space="0" w:color="000001"/>
              <w:right w:val="single" w:sz="8" w:space="0" w:color="000001"/>
            </w:tcBorders>
            <w:shd w:val="clear" w:color="auto" w:fill="auto"/>
            <w:vAlign w:val="center"/>
          </w:tcPr>
          <w:p w:rsidR="00BB5988" w:rsidRPr="00151FFE" w:rsidRDefault="00BB5988" w:rsidP="00080E1E">
            <w:pPr>
              <w:spacing w:after="0"/>
            </w:pPr>
            <w:r w:rsidRPr="00151FFE">
              <w:t>6,19</w:t>
            </w:r>
          </w:p>
        </w:tc>
      </w:tr>
    </w:tbl>
    <w:p w:rsidR="00BB5988" w:rsidRDefault="00BB5988" w:rsidP="00BB5988">
      <w:pPr>
        <w:spacing w:after="0"/>
      </w:pPr>
      <w:r w:rsidRPr="00151FFE">
        <w:t xml:space="preserve">* przy założeniu wskaźnika wzrostu cen towarów i </w:t>
      </w:r>
      <w:r w:rsidR="00CC1B4F">
        <w:t>u</w:t>
      </w:r>
      <w:r w:rsidRPr="00151FFE">
        <w:t>sług za 2017 r. – 2%</w:t>
      </w:r>
      <w:r>
        <w:t xml:space="preserve"> </w:t>
      </w:r>
    </w:p>
    <w:p w:rsidR="00BB5988" w:rsidRPr="00151FFE" w:rsidRDefault="00BB5988" w:rsidP="00BB5988">
      <w:pPr>
        <w:spacing w:after="0"/>
      </w:pPr>
    </w:p>
    <w:p w:rsidR="00BB5988" w:rsidRDefault="00CC1B4F" w:rsidP="00BB5988">
      <w:pPr>
        <w:spacing w:before="146" w:after="0"/>
        <w:jc w:val="center"/>
      </w:pPr>
      <w:r>
        <w:rPr>
          <w:b/>
        </w:rPr>
        <w:t>Rozdział  5</w:t>
      </w:r>
    </w:p>
    <w:p w:rsidR="00BB5988" w:rsidRDefault="00BB5988" w:rsidP="00BB5988">
      <w:pPr>
        <w:spacing w:before="25" w:after="0"/>
        <w:jc w:val="center"/>
      </w:pPr>
      <w:r>
        <w:rPr>
          <w:b/>
        </w:rPr>
        <w:t>Sposób i zasady zarządzania lokalami i budynkami wchodzącymi w skład mieszkaniowego zasobu Gminy oraz przewidywane zmiany w zakresie zarządzania mieszkaniowym zasobem Gminy w latach 2019-2023</w:t>
      </w:r>
    </w:p>
    <w:p w:rsidR="00BB5988" w:rsidRDefault="00BB5988" w:rsidP="00BB5988">
      <w:pPr>
        <w:spacing w:before="80" w:after="0"/>
      </w:pPr>
    </w:p>
    <w:p w:rsidR="00BB5988" w:rsidRDefault="00BB5988" w:rsidP="00BB5988">
      <w:pPr>
        <w:spacing w:before="25" w:after="0"/>
        <w:jc w:val="center"/>
        <w:rPr>
          <w:b/>
        </w:rPr>
      </w:pPr>
      <w:r>
        <w:rPr>
          <w:b/>
        </w:rPr>
        <w:t>Sposób i zasady zarządzania zasobem</w:t>
      </w:r>
    </w:p>
    <w:p w:rsidR="00BB5988" w:rsidRDefault="00BB5988" w:rsidP="00BB5988">
      <w:pPr>
        <w:spacing w:before="25" w:after="0"/>
        <w:jc w:val="center"/>
      </w:pPr>
    </w:p>
    <w:p w:rsidR="00BB5988" w:rsidRPr="00CC1B4F" w:rsidRDefault="00BB5988" w:rsidP="00CC1B4F">
      <w:pPr>
        <w:spacing w:before="26" w:after="0"/>
        <w:rPr>
          <w:b/>
        </w:rPr>
      </w:pPr>
      <w:r>
        <w:rPr>
          <w:b/>
        </w:rPr>
        <w:t>§  18.</w:t>
      </w:r>
      <w:r w:rsidR="00CC1B4F">
        <w:rPr>
          <w:b/>
        </w:rPr>
        <w:t xml:space="preserve"> </w:t>
      </w:r>
      <w:r w:rsidRPr="00151FFE">
        <w:t>1.  W gospodarowaniu nieruchomościami wchodzącymi w skład mieszkaniowego zasobu Gminy realizowana jest zasada rozdzielenia funkcji właścicielskich od zarządczych.</w:t>
      </w:r>
    </w:p>
    <w:p w:rsidR="00BB5988" w:rsidRPr="00151FFE" w:rsidRDefault="00BB5988" w:rsidP="00BB5988">
      <w:pPr>
        <w:spacing w:before="26" w:after="0"/>
      </w:pPr>
      <w:r w:rsidRPr="00151FFE">
        <w:t xml:space="preserve">2.  Mieszkaniowy zasób Gminy jest zarządzany od 1999 r. przez Tomaszowskie Towarzystwo Budownictwa Społecznego Spółkę z o.o. na podstawie umowy zlecenia o zarządzanie z dnia </w:t>
      </w:r>
      <w:r w:rsidR="00A2593C">
        <w:br/>
      </w:r>
      <w:r w:rsidRPr="00151FFE">
        <w:t>30 listopada 1999 r. i następnie dzierżawiony na podstawie kolejno:</w:t>
      </w:r>
    </w:p>
    <w:p w:rsidR="00BB5988" w:rsidRPr="00151FFE" w:rsidRDefault="00BB5988" w:rsidP="00BB5988">
      <w:pPr>
        <w:spacing w:before="26" w:after="0"/>
        <w:ind w:left="373"/>
      </w:pPr>
      <w:r w:rsidRPr="00151FFE">
        <w:t>1) umowy dzierżawy KGG - 1/M/2001 z dnia 29 grudnia 2001 r.,</w:t>
      </w:r>
    </w:p>
    <w:p w:rsidR="00BB5988" w:rsidRPr="00151FFE" w:rsidRDefault="00BB5988" w:rsidP="00BB5988">
      <w:pPr>
        <w:spacing w:before="26" w:after="0"/>
        <w:ind w:left="373"/>
      </w:pPr>
      <w:r w:rsidRPr="00151FFE">
        <w:t>2) umowy dzierżawy KWG - 1/M/2004 z dnia 30 grudnia 2004 r.,</w:t>
      </w:r>
    </w:p>
    <w:p w:rsidR="00BB5988" w:rsidRPr="00151FFE" w:rsidRDefault="00BB5988" w:rsidP="00BB5988">
      <w:pPr>
        <w:spacing w:before="26" w:after="0"/>
        <w:ind w:left="373"/>
      </w:pPr>
      <w:r w:rsidRPr="00151FFE">
        <w:t>3) umowy dzierżawy KWG - 1/M/2007 z dnia 28 grudnia 2007 r.,</w:t>
      </w:r>
    </w:p>
    <w:p w:rsidR="00BB5988" w:rsidRPr="00151FFE" w:rsidRDefault="00BB5988" w:rsidP="00BB5988">
      <w:pPr>
        <w:spacing w:before="26" w:after="0"/>
        <w:ind w:left="373"/>
      </w:pPr>
      <w:r w:rsidRPr="00151FFE">
        <w:t>4) umowy dzierżawy KWG.6845.5.1.M.2011 z dnia 08 marca 2011 r.</w:t>
      </w:r>
    </w:p>
    <w:p w:rsidR="00CC1B4F" w:rsidRDefault="00BB5988" w:rsidP="005C6CB1">
      <w:pPr>
        <w:spacing w:before="26" w:after="0"/>
        <w:ind w:left="373"/>
      </w:pPr>
      <w:r w:rsidRPr="00151FFE">
        <w:t>5) umowa dzierżawy KWG.6845.5.1.M.2014 z dnia 10 marca 2014 r.</w:t>
      </w:r>
    </w:p>
    <w:p w:rsidR="00384DD2" w:rsidRPr="00151FFE" w:rsidRDefault="00384DD2" w:rsidP="005C6CB1">
      <w:pPr>
        <w:spacing w:before="26" w:after="0"/>
        <w:ind w:left="373"/>
      </w:pPr>
      <w:r>
        <w:t xml:space="preserve">6) umowa dzierżawy </w:t>
      </w:r>
      <w:r w:rsidR="00782662">
        <w:t>WNOŚ.6845.</w:t>
      </w:r>
      <w:r w:rsidR="00872501">
        <w:t>23.M.2018 z dnia 17 września 2018 r.</w:t>
      </w:r>
    </w:p>
    <w:p w:rsidR="00BB5988" w:rsidRPr="00151FFE" w:rsidRDefault="00BB5988" w:rsidP="00BB5988">
      <w:pPr>
        <w:spacing w:before="26" w:after="0"/>
      </w:pPr>
      <w:r w:rsidRPr="00151FFE">
        <w:t>3.  Tomaszowskie Towarzystwo Budownictwa Społecznego Spółka z o.o. zatrudnia osoby</w:t>
      </w:r>
      <w:r w:rsidR="00872501">
        <w:t>, które posiadają doświadczenie w zakresie zarządzania nieruchomościami oraz spełniają wymagania przewidziane przepisami dla prowadzenia tego rodzaju działalności.</w:t>
      </w:r>
    </w:p>
    <w:p w:rsidR="00BB5988" w:rsidRPr="00151FFE" w:rsidRDefault="00BB5988" w:rsidP="00BB5988">
      <w:pPr>
        <w:spacing w:before="26" w:after="0"/>
      </w:pPr>
      <w:r w:rsidRPr="00151FFE">
        <w:t>4.  Nieruchomościami wspólnot mieszkaniowych, w których Gmina jest udziałowcem, zarządzają podmioty wybrane na podstawie uchwał członków poszczególnych wspólnot.</w:t>
      </w:r>
    </w:p>
    <w:p w:rsidR="00BB5988" w:rsidRDefault="00BB5988" w:rsidP="00BB5988">
      <w:pPr>
        <w:spacing w:before="26" w:after="0"/>
      </w:pPr>
      <w:r w:rsidRPr="00151FFE">
        <w:t>5.  Zgodnie z umo</w:t>
      </w:r>
      <w:r w:rsidR="006A00D2">
        <w:t>wą dzierżawy KWG.6845.5.1.M.2014 z dnia 10 marca 2014</w:t>
      </w:r>
      <w:r w:rsidRPr="00151FFE">
        <w:t xml:space="preserve"> r. mieszkaniowy zasób Gminy został wydzierżawiony Tomaszowskiemu Towarzystwu Budownictwa Społeczne</w:t>
      </w:r>
      <w:r w:rsidR="006A00D2">
        <w:t>go Spółce z o.o. na okres pięciu</w:t>
      </w:r>
      <w:r w:rsidRPr="00151FFE">
        <w:t xml:space="preserve"> lat z prawem pobierania pożytków,</w:t>
      </w:r>
      <w:r>
        <w:t xml:space="preserve"> tj. wpływów</w:t>
      </w:r>
      <w:r w:rsidR="00A2593C">
        <w:t xml:space="preserve"> </w:t>
      </w:r>
      <w:r>
        <w:t>z tytułu czynszów najmu lokali mieszkalnych i użytkowych, wpływów z tytułu opłat niezależnych od właściciela lokali mieszkalnych, wpływów z tytułu odszkodowań od osób zajmujących lokal mieszkalny bez tytułu prawnego, wpływów z tytułu umieszczenia reklam, wpływów z tytułu poddzierżawy gruntu oraz odsetek za opóźnienie w zapłacie pobieranych pożytków.</w:t>
      </w:r>
    </w:p>
    <w:p w:rsidR="00BB5988" w:rsidRDefault="00BB5988" w:rsidP="00BB5988">
      <w:pPr>
        <w:spacing w:before="26" w:after="0"/>
      </w:pPr>
      <w:r>
        <w:t>6.  Tomaszowskie Towarzystwo Budownictwa Społecznego Spółka z o.o. zobowiązane jest płacić Gminie czynsz dzierżawny oraz utrzymywać zasób mieszkaniowy w stanie nie pogorszonym, pokrywając koszty jego bieżącego utrzymania i bieżących remontów,</w:t>
      </w:r>
      <w:r w:rsidR="00A2593C">
        <w:t xml:space="preserve"> </w:t>
      </w:r>
      <w:r>
        <w:t>w szczególności zobowiązane jest:</w:t>
      </w:r>
    </w:p>
    <w:p w:rsidR="00BB5988" w:rsidRDefault="00BB5988" w:rsidP="00BB5988">
      <w:pPr>
        <w:spacing w:before="26" w:after="0"/>
        <w:ind w:left="373"/>
      </w:pPr>
      <w:r>
        <w:t>1) utrzymywać budynki, lokale mieszkalne i użytkowe oraz ich otoczenie w należytym stanie technicznym i estetycznym w zakresie należącym do wynajmującego,</w:t>
      </w:r>
    </w:p>
    <w:p w:rsidR="00BB5988" w:rsidRDefault="00BB5988" w:rsidP="00BB5988">
      <w:pPr>
        <w:spacing w:before="26" w:after="0"/>
        <w:ind w:left="373"/>
      </w:pPr>
      <w:r>
        <w:t>2) prowadzić postępowania o udzielanie zamówień publicznych w zakresie robót remontowych, usług i dostaw dotyczących dzierżawionego zasobu i zawierać umowy z wykonawcami,</w:t>
      </w:r>
    </w:p>
    <w:p w:rsidR="00BB5988" w:rsidRDefault="00BB5988" w:rsidP="00BB5988">
      <w:pPr>
        <w:spacing w:before="26" w:after="0"/>
        <w:ind w:left="373"/>
      </w:pPr>
      <w:r>
        <w:t>3) zawierać umowy najmu na lokale mieszkalne z najemcami wskazanymi przez Gminę,</w:t>
      </w:r>
    </w:p>
    <w:p w:rsidR="00BB5988" w:rsidRDefault="00BB5988" w:rsidP="00BB5988">
      <w:pPr>
        <w:spacing w:before="26" w:after="0"/>
        <w:ind w:left="373"/>
      </w:pPr>
      <w:r>
        <w:t>4) zawierać umowy najmu na lokale użytkowe.</w:t>
      </w:r>
    </w:p>
    <w:p w:rsidR="00BB5988" w:rsidRDefault="00BB5988" w:rsidP="00BB5988">
      <w:pPr>
        <w:spacing w:before="26" w:after="0"/>
      </w:pPr>
      <w:r>
        <w:t>7.  Gmina zobowiązana jest pokrywać koszty remontów kapitalnych, modernizacji i wyburzeń budynków mieszkalnych wchodzących w skład zasobu a także zwracać Tomaszowskiemu Towarzystwu Budownictwa Społecznego Spółce z o.o. różnicę pomiędzy łączną wysokością zaliczek na fundusz remontowy w budynkach wspólnot mieszkaniowych a wpływami</w:t>
      </w:r>
      <w:r w:rsidR="00A2593C">
        <w:t xml:space="preserve"> </w:t>
      </w:r>
      <w:r>
        <w:t>z czynszu najmu lokali będących własnością Gminy w tych budynkach oraz może refundować koszty za bezumowne użytkowanie lokali mieszkalnych przez podlegających eksmisji najemców z powodu nie dostarczenia przez gminę lokali socjalnych.</w:t>
      </w:r>
    </w:p>
    <w:p w:rsidR="00BB5988" w:rsidRDefault="00BB5988" w:rsidP="00BB5988">
      <w:pPr>
        <w:spacing w:before="26" w:after="0"/>
      </w:pPr>
      <w:r>
        <w:t xml:space="preserve">8.  Porozumieniem z dnia 01 stycznia 2000 r., zmienionym aneksem z dnia 01 kwietnia 2003 r., Gmina przekazała do realizacji przez Tomaszowskie Towarzystwo Budownictwa Społecznego Spółkę </w:t>
      </w:r>
      <w:r>
        <w:lastRenderedPageBreak/>
        <w:t>z o.o. zadania Gminy z zakresu uregulowanego ustawą z dnia 21 czerwca 2001 r. o ochronie praw lokatorów, mieszkaniowym zasobie gminy i o zmianie Kodeksu cywilnego.</w:t>
      </w:r>
    </w:p>
    <w:p w:rsidR="00BB5988" w:rsidRDefault="00BB5988" w:rsidP="00BB5988">
      <w:pPr>
        <w:spacing w:before="26" w:after="0"/>
      </w:pPr>
      <w:r>
        <w:t>9.  Do kompetencji organu stanowiącego Gminy należy ustalanie zasad polityki czynszowej, będących częścią składową Programu a także podejmowanie odrębnych uchwał w sprawie zasad wynajmu oraz zasad sprzedaży lokali mieszkalnych wchodzących w skład mieszkaniowego zasobu Gminy.</w:t>
      </w:r>
    </w:p>
    <w:p w:rsidR="00BB5988" w:rsidRDefault="00BB5988" w:rsidP="00BB5988">
      <w:pPr>
        <w:spacing w:before="80" w:after="0"/>
      </w:pPr>
    </w:p>
    <w:p w:rsidR="00BB5988" w:rsidRDefault="00BB5988" w:rsidP="00BB5988">
      <w:pPr>
        <w:spacing w:before="25" w:after="0"/>
        <w:jc w:val="center"/>
        <w:rPr>
          <w:b/>
        </w:rPr>
      </w:pPr>
      <w:r>
        <w:rPr>
          <w:b/>
        </w:rPr>
        <w:t>Przewidywane zmiany w zakresie zarządzania zasobem</w:t>
      </w:r>
    </w:p>
    <w:p w:rsidR="00BB5988" w:rsidRDefault="00BB5988" w:rsidP="00BB5988">
      <w:pPr>
        <w:spacing w:before="25" w:after="0"/>
        <w:jc w:val="center"/>
      </w:pPr>
    </w:p>
    <w:p w:rsidR="00BB5988" w:rsidRPr="00A2593C" w:rsidRDefault="00BB5988" w:rsidP="00A2593C">
      <w:pPr>
        <w:spacing w:before="26" w:after="0"/>
        <w:rPr>
          <w:b/>
        </w:rPr>
      </w:pPr>
      <w:r>
        <w:rPr>
          <w:b/>
        </w:rPr>
        <w:t>§  19.</w:t>
      </w:r>
      <w:r w:rsidR="00A2593C">
        <w:rPr>
          <w:b/>
        </w:rPr>
        <w:t xml:space="preserve"> </w:t>
      </w:r>
      <w:r w:rsidRPr="00151FFE">
        <w:t>1.  Mieszkaniowy zasób Gminy obecnie oddany jest w dzierżawę Tomaszowskiemu Towarzystwu Budownictwa Społecznego Spółce z o.o. na okres od początku 2014 r. do końca roku 2018.</w:t>
      </w:r>
    </w:p>
    <w:p w:rsidR="00BB5988" w:rsidRPr="00151FFE" w:rsidRDefault="00BB5988" w:rsidP="00BB5988">
      <w:pPr>
        <w:spacing w:before="26" w:after="0"/>
      </w:pPr>
      <w:r w:rsidRPr="00151FFE">
        <w:t xml:space="preserve">2.  </w:t>
      </w:r>
      <w:r w:rsidR="00872501">
        <w:t xml:space="preserve">W dniu 17 września 2018 roku </w:t>
      </w:r>
      <w:r w:rsidR="0069175E">
        <w:t xml:space="preserve">została </w:t>
      </w:r>
      <w:r w:rsidR="00DE0C4B">
        <w:t xml:space="preserve">zawarta </w:t>
      </w:r>
      <w:r w:rsidR="0069175E">
        <w:t>na czas nieoznaczony począwszy od 1 stycznia 2019 roku kolejna</w:t>
      </w:r>
      <w:r w:rsidRPr="00151FFE">
        <w:t xml:space="preserve"> umowy dzierżawy z aktualnym dzierżawcą zasobu.</w:t>
      </w:r>
    </w:p>
    <w:p w:rsidR="00BB5988" w:rsidRDefault="00BB5988" w:rsidP="00BB5988">
      <w:pPr>
        <w:spacing w:before="26" w:after="0"/>
      </w:pPr>
      <w:r>
        <w:t>3.  Alternatywnym rozwiązaniem do przyjętej i rea</w:t>
      </w:r>
      <w:r w:rsidR="00872501">
        <w:t>lizowanej umowy dzierżawy może być</w:t>
      </w:r>
      <w:r>
        <w:t xml:space="preserve"> zlecenie zarządzania częścią lub całością mieszkaniowego zasobu Gminy jednemu lub więcej zarządco</w:t>
      </w:r>
      <w:r w:rsidR="00872501">
        <w:t>m wyłonionym na podstawie przepisów</w:t>
      </w:r>
      <w:r>
        <w:t xml:space="preserve"> o zamówieniach publicznych.</w:t>
      </w:r>
    </w:p>
    <w:p w:rsidR="00BB5988" w:rsidRDefault="00BB5988" w:rsidP="00BB5988">
      <w:pPr>
        <w:spacing w:before="26" w:after="0"/>
      </w:pPr>
      <w:r>
        <w:t xml:space="preserve">4.  Przyjęcie i wdrożenie sposobu zarządzania mieszkaniowym zasobem Gminy, wymienionego </w:t>
      </w:r>
      <w:r w:rsidR="00A2593C">
        <w:br/>
      </w:r>
      <w:r w:rsidR="00E32811">
        <w:t xml:space="preserve">w ust. 3, wymaga </w:t>
      </w:r>
      <w:r>
        <w:t>utworzenia w strukturze organizacyjnej Urzędu Miasta w Tomaszowie Mazowieckim komórk</w:t>
      </w:r>
      <w:r w:rsidR="00E32811">
        <w:t>i organizacyjnej, która przejęłaby</w:t>
      </w:r>
      <w:r>
        <w:t xml:space="preserve"> zadania związane z gospodarowaniem zasobem mieszkaniowym, wykonywane obecnie przez dzierżawcę zasobu.</w:t>
      </w:r>
    </w:p>
    <w:p w:rsidR="00BB5988" w:rsidRDefault="00BB5988" w:rsidP="00BB5988">
      <w:pPr>
        <w:spacing w:after="0"/>
      </w:pPr>
    </w:p>
    <w:p w:rsidR="00BB5988" w:rsidRDefault="00A2593C" w:rsidP="00BB5988">
      <w:pPr>
        <w:spacing w:before="146" w:after="0"/>
        <w:jc w:val="center"/>
      </w:pPr>
      <w:r>
        <w:rPr>
          <w:b/>
        </w:rPr>
        <w:t>Rozdział  6</w:t>
      </w:r>
    </w:p>
    <w:p w:rsidR="00BB5988" w:rsidRDefault="00BB5988" w:rsidP="00BB5988">
      <w:pPr>
        <w:spacing w:before="25" w:after="0"/>
        <w:jc w:val="center"/>
      </w:pPr>
      <w:r>
        <w:rPr>
          <w:b/>
        </w:rPr>
        <w:t>Źródła finansowania gospodarki mieszkaniowej w latach 2019-2023</w:t>
      </w:r>
    </w:p>
    <w:p w:rsidR="00BB5988" w:rsidRDefault="00BB5988" w:rsidP="00BB5988">
      <w:pPr>
        <w:spacing w:before="80" w:after="0"/>
      </w:pPr>
    </w:p>
    <w:p w:rsidR="00BB5988" w:rsidRDefault="00BB5988" w:rsidP="00BB5988">
      <w:pPr>
        <w:spacing w:before="25" w:after="0"/>
        <w:jc w:val="center"/>
        <w:rPr>
          <w:b/>
        </w:rPr>
      </w:pPr>
      <w:r>
        <w:rPr>
          <w:b/>
        </w:rPr>
        <w:t>Źródła finansowania</w:t>
      </w:r>
    </w:p>
    <w:p w:rsidR="00BB5988" w:rsidRDefault="00BB5988" w:rsidP="00BB5988">
      <w:pPr>
        <w:spacing w:before="25" w:after="0"/>
        <w:jc w:val="center"/>
      </w:pPr>
    </w:p>
    <w:p w:rsidR="00BB5988" w:rsidRPr="00A2593C" w:rsidRDefault="00BB5988" w:rsidP="00A2593C">
      <w:pPr>
        <w:spacing w:before="26" w:after="0"/>
        <w:rPr>
          <w:b/>
        </w:rPr>
      </w:pPr>
      <w:r>
        <w:rPr>
          <w:b/>
        </w:rPr>
        <w:t>§  20.</w:t>
      </w:r>
      <w:r w:rsidR="00A2593C">
        <w:rPr>
          <w:b/>
        </w:rPr>
        <w:t xml:space="preserve"> </w:t>
      </w:r>
      <w:r>
        <w:t>1.  Źródłami finansowania gospodarki mieszkaniowej Gminy są:</w:t>
      </w:r>
    </w:p>
    <w:p w:rsidR="00BB5988" w:rsidRDefault="00BB5988" w:rsidP="00BB5988">
      <w:pPr>
        <w:spacing w:before="26" w:after="0"/>
        <w:ind w:left="373"/>
      </w:pPr>
      <w:r>
        <w:t>1) wpływy z czynszów za najem lokali mieszkalnych, socjalnych i pomieszczeń tymczasowych,</w:t>
      </w:r>
    </w:p>
    <w:p w:rsidR="00BB5988" w:rsidRDefault="00BB5988" w:rsidP="00BB5988">
      <w:pPr>
        <w:spacing w:before="26" w:after="0"/>
        <w:ind w:left="373"/>
      </w:pPr>
      <w:r>
        <w:t>2) wpływy z czynszów za najem lokali użytkowych,</w:t>
      </w:r>
    </w:p>
    <w:p w:rsidR="00BB5988" w:rsidRDefault="00BB5988" w:rsidP="00BB5988">
      <w:pPr>
        <w:spacing w:before="26" w:after="0"/>
        <w:ind w:left="373"/>
      </w:pPr>
      <w:r>
        <w:t>3) wpływy z czynszów za eksponowanie reklam na nieruchomościach mieszkaniowych Gminy,</w:t>
      </w:r>
    </w:p>
    <w:p w:rsidR="00BB5988" w:rsidRDefault="00BB5988" w:rsidP="00BB5988">
      <w:pPr>
        <w:spacing w:before="26" w:after="0"/>
        <w:ind w:left="373"/>
      </w:pPr>
      <w:r>
        <w:t>4) środki pochodzące z budżetu Gminy, w tym:</w:t>
      </w:r>
    </w:p>
    <w:p w:rsidR="00BB5988" w:rsidRDefault="00BB5988" w:rsidP="00BB5988">
      <w:pPr>
        <w:spacing w:after="0"/>
        <w:ind w:left="746"/>
      </w:pPr>
      <w:r>
        <w:t>a) dodatki mieszkaniowe uzupełniające czynsze za najem lokali mieszkalnych,</w:t>
      </w:r>
    </w:p>
    <w:p w:rsidR="00BB5988" w:rsidRDefault="00BB5988" w:rsidP="00BB5988">
      <w:pPr>
        <w:spacing w:after="0"/>
        <w:ind w:left="746"/>
      </w:pPr>
      <w:r>
        <w:t>b) wydatki na pokrycie kosztów remontów i wyburzeń,</w:t>
      </w:r>
    </w:p>
    <w:p w:rsidR="00BB5988" w:rsidRDefault="00BB5988" w:rsidP="00BB5988">
      <w:pPr>
        <w:spacing w:after="0"/>
        <w:ind w:left="746"/>
      </w:pPr>
      <w:r>
        <w:t>c) wydatki inwestycyjne zgodnie z planami inwestycyjnymi i finansowymi.</w:t>
      </w:r>
    </w:p>
    <w:p w:rsidR="00BB5988" w:rsidRDefault="00BB5988" w:rsidP="00BB5988">
      <w:pPr>
        <w:spacing w:before="26" w:after="0"/>
      </w:pPr>
      <w:r>
        <w:t>2.  Dodatkowymi zewnętrznymi źródłami finansowania gospodarki mieszkaniowej mogą być:</w:t>
      </w:r>
    </w:p>
    <w:p w:rsidR="00BB5988" w:rsidRDefault="00BB5988" w:rsidP="00BB5988">
      <w:pPr>
        <w:spacing w:before="26" w:after="0"/>
        <w:ind w:left="373"/>
      </w:pPr>
      <w:r>
        <w:t>1) dotacje pochodzące z budżetu Państwa,</w:t>
      </w:r>
    </w:p>
    <w:p w:rsidR="00BB5988" w:rsidRDefault="00BB5988" w:rsidP="00BB5988">
      <w:pPr>
        <w:spacing w:before="26" w:after="0"/>
        <w:ind w:left="373"/>
      </w:pPr>
      <w:r>
        <w:t>2) pomoc finansowa Państwa w ramach budownictwa socjalnego,</w:t>
      </w:r>
    </w:p>
    <w:p w:rsidR="00BB5988" w:rsidRDefault="00BB5988" w:rsidP="00BB5988">
      <w:pPr>
        <w:spacing w:before="26" w:after="0"/>
        <w:ind w:left="373"/>
      </w:pPr>
      <w:r>
        <w:t>3) dofinansowania pochodzące z środków Narodowego i Wojewódzkiego Funduszu Ochrony Środowiska i Gospodarki Wodnej,</w:t>
      </w:r>
    </w:p>
    <w:p w:rsidR="00BB5988" w:rsidRDefault="00BB5988" w:rsidP="00BB5988">
      <w:pPr>
        <w:spacing w:before="26" w:after="0"/>
        <w:ind w:left="373"/>
      </w:pPr>
      <w:r>
        <w:t>4) kredyty komercyjne,</w:t>
      </w:r>
    </w:p>
    <w:p w:rsidR="00BB5988" w:rsidRDefault="00BB5988" w:rsidP="00BB5988">
      <w:pPr>
        <w:spacing w:before="26" w:after="0"/>
        <w:ind w:left="373"/>
      </w:pPr>
      <w:r>
        <w:t>5) inne środki pomocowe.</w:t>
      </w:r>
    </w:p>
    <w:p w:rsidR="00BB5988" w:rsidRDefault="00BB5988" w:rsidP="00BB5988">
      <w:pPr>
        <w:spacing w:before="25" w:after="0"/>
        <w:jc w:val="center"/>
        <w:rPr>
          <w:b/>
        </w:rPr>
      </w:pPr>
    </w:p>
    <w:p w:rsidR="00BB5988" w:rsidRDefault="00BB5988" w:rsidP="00BB5988">
      <w:pPr>
        <w:spacing w:before="25" w:after="0"/>
        <w:jc w:val="center"/>
        <w:rPr>
          <w:b/>
        </w:rPr>
      </w:pPr>
      <w:r>
        <w:rPr>
          <w:b/>
        </w:rPr>
        <w:t>Prognoza przychodów z tytułu wpływów czynszowych</w:t>
      </w:r>
    </w:p>
    <w:p w:rsidR="00BB5988" w:rsidRDefault="00BB5988" w:rsidP="00BB5988">
      <w:pPr>
        <w:spacing w:before="25" w:after="0"/>
        <w:jc w:val="center"/>
      </w:pPr>
    </w:p>
    <w:p w:rsidR="00BB5988" w:rsidRPr="00A2593C" w:rsidRDefault="00BB5988" w:rsidP="00A2593C">
      <w:pPr>
        <w:spacing w:before="26" w:after="0"/>
        <w:rPr>
          <w:b/>
        </w:rPr>
      </w:pPr>
      <w:r>
        <w:rPr>
          <w:b/>
        </w:rPr>
        <w:t>§  21.</w:t>
      </w:r>
      <w:r w:rsidR="00A2593C">
        <w:rPr>
          <w:b/>
        </w:rPr>
        <w:t xml:space="preserve"> </w:t>
      </w:r>
      <w:r w:rsidRPr="00151FFE">
        <w:t>Prognozę przychodów z tytułu wpływów czynszów za najem lokali mieszkalnych w latach 2019-2023 przedstawia poniższa tabela.</w:t>
      </w:r>
    </w:p>
    <w:p w:rsidR="00BB5988" w:rsidRDefault="00BB5988" w:rsidP="00BB5988">
      <w:pPr>
        <w:spacing w:before="26" w:after="0"/>
      </w:pPr>
    </w:p>
    <w:p w:rsidR="00BB5988" w:rsidRPr="00151FFE" w:rsidRDefault="00BB5988" w:rsidP="00BB5988">
      <w:pPr>
        <w:spacing w:before="25" w:after="0"/>
      </w:pPr>
      <w:r w:rsidRPr="00151FFE">
        <w:t>Tabela nr 7. Prognoza przychodów z czynszów lokali mieszkalnych w latach 2019-2023</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1662"/>
        <w:gridCol w:w="2008"/>
        <w:gridCol w:w="1587"/>
        <w:gridCol w:w="1824"/>
        <w:gridCol w:w="1861"/>
      </w:tblGrid>
      <w:tr w:rsidR="00BB5988" w:rsidRPr="00151FFE" w:rsidTr="00080E1E">
        <w:trPr>
          <w:trHeight w:val="45"/>
        </w:trPr>
        <w:tc>
          <w:tcPr>
            <w:tcW w:w="1663"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lastRenderedPageBreak/>
              <w:t>Lata prognozy</w:t>
            </w:r>
          </w:p>
        </w:tc>
        <w:tc>
          <w:tcPr>
            <w:tcW w:w="2008"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Powierzchnia użytkowa lokali mieszkalnych mieszkaniowego zasobu Gminy w m</w:t>
            </w:r>
            <w:r w:rsidRPr="00151FFE">
              <w:rPr>
                <w:vertAlign w:val="superscript"/>
              </w:rPr>
              <w:t>2</w:t>
            </w:r>
          </w:p>
        </w:tc>
        <w:tc>
          <w:tcPr>
            <w:tcW w:w="1587"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Średnio ważona stawka czynszu</w:t>
            </w:r>
          </w:p>
          <w:p w:rsidR="00BB5988" w:rsidRPr="00151FFE" w:rsidRDefault="00BB5988" w:rsidP="00080E1E">
            <w:pPr>
              <w:spacing w:before="25" w:after="0"/>
              <w:jc w:val="center"/>
            </w:pPr>
            <w:r w:rsidRPr="00151FFE">
              <w:t>w zł/m</w:t>
            </w:r>
            <w:r w:rsidRPr="00151FFE">
              <w:rPr>
                <w:vertAlign w:val="superscript"/>
              </w:rPr>
              <w:t xml:space="preserve">2 </w:t>
            </w:r>
            <w:r w:rsidRPr="00151FFE">
              <w:t>w kolejnych latach</w:t>
            </w:r>
          </w:p>
        </w:tc>
        <w:tc>
          <w:tcPr>
            <w:tcW w:w="1824"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Miesięczne przychody z czynszu najmu lokali mieszkalnych w zł</w:t>
            </w:r>
          </w:p>
        </w:tc>
        <w:tc>
          <w:tcPr>
            <w:tcW w:w="1860"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Roczne przychody z czynszu najmu lokali mieszkalnych w zł</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2018</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107 229,76</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5,61</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601 558,95</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7 218 707,44</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2019</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105 458,21</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5,72</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603 220,96</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7 238 651,53</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2020</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104 035,00</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5,84</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607 564,40</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7 290 772,80</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2021</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102 793,86</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5,95</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611 623,47</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7 339 481,60</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2022</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100 713,23</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6,07</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611 329,31</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7 335 951,67</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2023</w:t>
            </w:r>
          </w:p>
        </w:tc>
        <w:tc>
          <w:tcPr>
            <w:tcW w:w="2008"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99 809,11</w:t>
            </w:r>
          </w:p>
        </w:tc>
        <w:tc>
          <w:tcPr>
            <w:tcW w:w="1587"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6,19</w:t>
            </w:r>
          </w:p>
        </w:tc>
        <w:tc>
          <w:tcPr>
            <w:tcW w:w="182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617 818,39</w:t>
            </w:r>
          </w:p>
        </w:tc>
        <w:tc>
          <w:tcPr>
            <w:tcW w:w="1860"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7 413 820,69</w:t>
            </w:r>
          </w:p>
        </w:tc>
      </w:tr>
      <w:tr w:rsidR="00BB5988" w:rsidRPr="00151FFE" w:rsidTr="00080E1E">
        <w:trPr>
          <w:trHeight w:val="45"/>
        </w:trPr>
        <w:tc>
          <w:tcPr>
            <w:tcW w:w="1663"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Razem 2019-2023</w:t>
            </w:r>
          </w:p>
        </w:tc>
        <w:tc>
          <w:tcPr>
            <w:tcW w:w="5418" w:type="dxa"/>
            <w:gridSpan w:val="3"/>
            <w:tcBorders>
              <w:bottom w:val="single" w:sz="8" w:space="0" w:color="000001"/>
              <w:right w:val="single" w:sz="8" w:space="0" w:color="000001"/>
            </w:tcBorders>
            <w:shd w:val="clear" w:color="auto" w:fill="auto"/>
            <w:vAlign w:val="center"/>
          </w:tcPr>
          <w:p w:rsidR="00BB5988" w:rsidRPr="00151FFE" w:rsidRDefault="00BB5988" w:rsidP="00080E1E"/>
        </w:tc>
        <w:tc>
          <w:tcPr>
            <w:tcW w:w="186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36 618 678,29</w:t>
            </w:r>
          </w:p>
        </w:tc>
      </w:tr>
    </w:tbl>
    <w:p w:rsidR="00BB5988" w:rsidRDefault="00BB5988" w:rsidP="00BB5988">
      <w:pPr>
        <w:spacing w:before="26" w:after="0"/>
        <w:rPr>
          <w:b/>
        </w:rPr>
      </w:pPr>
    </w:p>
    <w:p w:rsidR="00BB5988" w:rsidRPr="00A2593C" w:rsidRDefault="00BB5988" w:rsidP="00A2593C">
      <w:pPr>
        <w:spacing w:before="26" w:after="0"/>
        <w:rPr>
          <w:b/>
        </w:rPr>
      </w:pPr>
      <w:r>
        <w:rPr>
          <w:b/>
        </w:rPr>
        <w:t>§  22.</w:t>
      </w:r>
      <w:r w:rsidR="00A2593C">
        <w:rPr>
          <w:b/>
        </w:rPr>
        <w:t xml:space="preserve"> </w:t>
      </w:r>
      <w:r w:rsidRPr="00151FFE">
        <w:t xml:space="preserve">Prognozę przychodów z tytułu wpływów czynszów za najem lokali użytkowych w latach </w:t>
      </w:r>
      <w:r>
        <w:t xml:space="preserve">    </w:t>
      </w:r>
      <w:r w:rsidRPr="00151FFE">
        <w:t>2019-2023 przedstawia poniższa tabela.</w:t>
      </w:r>
    </w:p>
    <w:p w:rsidR="00BB5988" w:rsidRPr="00151FFE" w:rsidRDefault="00BB5988" w:rsidP="00BB5988">
      <w:pPr>
        <w:spacing w:before="26" w:after="0"/>
      </w:pPr>
    </w:p>
    <w:p w:rsidR="00BB5988" w:rsidRPr="00151FFE" w:rsidRDefault="00BB5988" w:rsidP="00BB5988">
      <w:pPr>
        <w:spacing w:before="25" w:after="0"/>
      </w:pPr>
      <w:r w:rsidRPr="00151FFE">
        <w:t>Tabela nr 8. Prognoza przychodów z tytułu czynszów lokali użytkowych w latach 2019-2023</w:t>
      </w:r>
    </w:p>
    <w:tbl>
      <w:tblPr>
        <w:tblW w:w="8942"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1191"/>
        <w:gridCol w:w="2434"/>
        <w:gridCol w:w="1574"/>
        <w:gridCol w:w="1871"/>
        <w:gridCol w:w="1872"/>
      </w:tblGrid>
      <w:tr w:rsidR="00BB5988" w:rsidRPr="00151FFE" w:rsidTr="00080E1E">
        <w:trPr>
          <w:trHeight w:val="45"/>
        </w:trPr>
        <w:tc>
          <w:tcPr>
            <w:tcW w:w="1191"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Lata prognozy</w:t>
            </w:r>
          </w:p>
        </w:tc>
        <w:tc>
          <w:tcPr>
            <w:tcW w:w="2434"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Powierzchnia użytkowa lokali użytkowych w mieszkaniowym zasobie Gminy w m</w:t>
            </w:r>
            <w:r w:rsidRPr="00151FFE">
              <w:rPr>
                <w:vertAlign w:val="superscript"/>
              </w:rPr>
              <w:t>2</w:t>
            </w:r>
          </w:p>
        </w:tc>
        <w:tc>
          <w:tcPr>
            <w:tcW w:w="1574"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Średnio ważona stawka czynszu w zł/m</w:t>
            </w:r>
            <w:r w:rsidRPr="00151FFE">
              <w:rPr>
                <w:vertAlign w:val="superscript"/>
              </w:rPr>
              <w:t xml:space="preserve">2 </w:t>
            </w:r>
            <w:r w:rsidRPr="00151FFE">
              <w:t>w kolejnych latach</w:t>
            </w:r>
          </w:p>
        </w:tc>
        <w:tc>
          <w:tcPr>
            <w:tcW w:w="1871"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Miesięczne przychody z czynszu najmu lokali użytkowych w zł</w:t>
            </w:r>
          </w:p>
        </w:tc>
        <w:tc>
          <w:tcPr>
            <w:tcW w:w="1872" w:type="dxa"/>
            <w:tcBorders>
              <w:top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Roczne przychody z czynszu najmu lokali użytkowych w zł</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2018</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12 112,06</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11,16</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135 170,59</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1 622 047,08</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2019</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11 691,64</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11,39</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133 167,78</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1 598 013,36</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2020</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11 691,64</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11,61</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135 739,94</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1 628 879,28</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2021</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11 691,64</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11,85</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138 545,93</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1 662 551,21</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2022</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11 691,64</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12,08</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141 235,01</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1 694 820,13</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2023</w:t>
            </w:r>
          </w:p>
        </w:tc>
        <w:tc>
          <w:tcPr>
            <w:tcW w:w="243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11 691,64</w:t>
            </w:r>
          </w:p>
        </w:tc>
        <w:tc>
          <w:tcPr>
            <w:tcW w:w="1574"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12,32</w:t>
            </w:r>
          </w:p>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144 041,01</w:t>
            </w:r>
          </w:p>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1 728 492,06</w:t>
            </w:r>
          </w:p>
        </w:tc>
      </w:tr>
      <w:tr w:rsidR="00BB5988" w:rsidRPr="00151FFE" w:rsidTr="00080E1E">
        <w:trPr>
          <w:trHeight w:val="45"/>
        </w:trPr>
        <w:tc>
          <w:tcPr>
            <w:tcW w:w="1191" w:type="dxa"/>
            <w:tcBorders>
              <w:left w:val="single" w:sz="8" w:space="0" w:color="000001"/>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Razem 2019-2023</w:t>
            </w:r>
          </w:p>
        </w:tc>
        <w:tc>
          <w:tcPr>
            <w:tcW w:w="2434" w:type="dxa"/>
            <w:tcBorders>
              <w:bottom w:val="single" w:sz="8" w:space="0" w:color="000001"/>
            </w:tcBorders>
            <w:shd w:val="clear" w:color="auto" w:fill="auto"/>
            <w:vAlign w:val="center"/>
          </w:tcPr>
          <w:p w:rsidR="00BB5988" w:rsidRPr="00151FFE" w:rsidRDefault="00BB5988" w:rsidP="00080E1E"/>
        </w:tc>
        <w:tc>
          <w:tcPr>
            <w:tcW w:w="1574" w:type="dxa"/>
            <w:tcBorders>
              <w:bottom w:val="single" w:sz="8" w:space="0" w:color="000001"/>
            </w:tcBorders>
            <w:shd w:val="clear" w:color="auto" w:fill="auto"/>
            <w:vAlign w:val="center"/>
          </w:tcPr>
          <w:p w:rsidR="00BB5988" w:rsidRPr="00151FFE" w:rsidRDefault="00BB5988" w:rsidP="00080E1E"/>
        </w:tc>
        <w:tc>
          <w:tcPr>
            <w:tcW w:w="1871" w:type="dxa"/>
            <w:tcBorders>
              <w:bottom w:val="single" w:sz="8" w:space="0" w:color="000001"/>
              <w:right w:val="single" w:sz="8" w:space="0" w:color="000001"/>
            </w:tcBorders>
            <w:shd w:val="clear" w:color="auto" w:fill="auto"/>
            <w:vAlign w:val="center"/>
          </w:tcPr>
          <w:p w:rsidR="00BB5988" w:rsidRPr="00151FFE" w:rsidRDefault="00BB5988" w:rsidP="00080E1E"/>
        </w:tc>
        <w:tc>
          <w:tcPr>
            <w:tcW w:w="1872" w:type="dxa"/>
            <w:tcBorders>
              <w:bottom w:val="single" w:sz="8" w:space="0" w:color="000001"/>
              <w:right w:val="single" w:sz="8" w:space="0" w:color="000001"/>
            </w:tcBorders>
            <w:shd w:val="clear" w:color="auto" w:fill="auto"/>
            <w:vAlign w:val="center"/>
          </w:tcPr>
          <w:p w:rsidR="00BB5988" w:rsidRPr="00151FFE" w:rsidRDefault="00BB5988" w:rsidP="00080E1E">
            <w:pPr>
              <w:spacing w:after="0"/>
              <w:jc w:val="center"/>
            </w:pPr>
            <w:r w:rsidRPr="00151FFE">
              <w:t>8 312 756,04</w:t>
            </w:r>
          </w:p>
        </w:tc>
      </w:tr>
    </w:tbl>
    <w:p w:rsidR="00BB5988" w:rsidRPr="00151FFE" w:rsidRDefault="00BB5988" w:rsidP="00BB5988">
      <w:pPr>
        <w:spacing w:after="0"/>
      </w:pPr>
    </w:p>
    <w:p w:rsidR="00BB5988" w:rsidRDefault="00A2593C" w:rsidP="00BB5988">
      <w:pPr>
        <w:spacing w:before="146" w:after="0"/>
        <w:jc w:val="center"/>
      </w:pPr>
      <w:r>
        <w:rPr>
          <w:b/>
        </w:rPr>
        <w:t>Rozdział  7</w:t>
      </w:r>
    </w:p>
    <w:p w:rsidR="00BB5988" w:rsidRDefault="00BB5988" w:rsidP="00BB5988">
      <w:pPr>
        <w:spacing w:before="25" w:after="0"/>
        <w:jc w:val="center"/>
      </w:pPr>
      <w:r>
        <w:rPr>
          <w:b/>
        </w:rPr>
        <w:t>Wysokość wydatków w latach 2019-2023, z podziałem na koszty bieżącej eksploatacji, koszty remontów oraz koszty modernizacji lokali i budynków wchodzących w skład mieszkaniowego zasobu Gminy, koszty zarządu nieruchomościami wspólnymi, których Gmina jest jednym ze współwłaścicieli oraz wydatki inwestycyjne</w:t>
      </w:r>
    </w:p>
    <w:p w:rsidR="00BB5988" w:rsidRDefault="00BB5988" w:rsidP="00BB5988">
      <w:pPr>
        <w:spacing w:before="80" w:after="0"/>
      </w:pPr>
    </w:p>
    <w:p w:rsidR="00BB5988" w:rsidRDefault="00BB5988" w:rsidP="00BB5988">
      <w:pPr>
        <w:spacing w:before="25" w:after="0"/>
        <w:jc w:val="center"/>
        <w:rPr>
          <w:b/>
        </w:rPr>
      </w:pPr>
      <w:r>
        <w:rPr>
          <w:b/>
        </w:rPr>
        <w:t>Przewidywane koszty bieżącej eksploatacji, remontów i kosztów zarządu nieruchomościami wspólnymi</w:t>
      </w:r>
    </w:p>
    <w:p w:rsidR="00BB5988" w:rsidRDefault="00BB5988" w:rsidP="00BB5988">
      <w:pPr>
        <w:spacing w:before="25" w:after="0"/>
        <w:jc w:val="center"/>
      </w:pPr>
    </w:p>
    <w:p w:rsidR="00BB5988" w:rsidRPr="00A2593C" w:rsidRDefault="00BB5988" w:rsidP="00A2593C">
      <w:pPr>
        <w:spacing w:before="26" w:after="240"/>
        <w:rPr>
          <w:b/>
        </w:rPr>
      </w:pPr>
      <w:r>
        <w:rPr>
          <w:b/>
        </w:rPr>
        <w:t>§  23.</w:t>
      </w:r>
      <w:r w:rsidR="00A2593C">
        <w:rPr>
          <w:b/>
        </w:rPr>
        <w:t xml:space="preserve"> </w:t>
      </w:r>
      <w:r w:rsidRPr="0092271C">
        <w:t xml:space="preserve">Wysokość wydatków na utrzymanie mieszkaniowego zasobu Gminy w kolejnych latach </w:t>
      </w:r>
      <w:r>
        <w:t xml:space="preserve">             </w:t>
      </w:r>
      <w:r w:rsidRPr="0092271C">
        <w:t xml:space="preserve">2019-2023 oszacowano na podstawie dotychczas ponoszonych kosztów z uwzględnieniem zmian </w:t>
      </w:r>
      <w:r w:rsidR="00A2593C">
        <w:br/>
      </w:r>
      <w:r w:rsidRPr="0092271C">
        <w:t>w wielkości zasobu.</w:t>
      </w:r>
    </w:p>
    <w:p w:rsidR="00BB5988" w:rsidRPr="00A2593C" w:rsidRDefault="00BB5988" w:rsidP="00A2593C">
      <w:pPr>
        <w:spacing w:before="26" w:after="240"/>
        <w:rPr>
          <w:b/>
        </w:rPr>
      </w:pPr>
      <w:r>
        <w:rPr>
          <w:b/>
        </w:rPr>
        <w:t>§  24.</w:t>
      </w:r>
      <w:r w:rsidR="00A2593C">
        <w:rPr>
          <w:b/>
        </w:rPr>
        <w:t xml:space="preserve"> </w:t>
      </w:r>
      <w:r w:rsidRPr="0092271C">
        <w:t xml:space="preserve">Przewidywane w 2018 r. wydatki na pokrycie kosztów bieżącej eksploatacji budynków, wraz z kosztami zarządu nieruchomościami wspólnymi, wyniosą około 4.941.000,00 zł, co daje średnio na </w:t>
      </w:r>
      <w:r w:rsidR="00A2593C">
        <w:br/>
      </w:r>
      <w:r w:rsidRPr="0092271C">
        <w:t>1 m</w:t>
      </w:r>
      <w:r w:rsidRPr="0092271C">
        <w:rPr>
          <w:vertAlign w:val="superscript"/>
        </w:rPr>
        <w:t>2</w:t>
      </w:r>
      <w:r w:rsidRPr="0092271C">
        <w:t xml:space="preserve"> powierzchni użytkowej lokali mieszkalnych wydatek w wysokości około 3,84 zł miesięcznie.</w:t>
      </w:r>
    </w:p>
    <w:p w:rsidR="00BB5988" w:rsidRPr="00A2593C" w:rsidRDefault="00BB5988" w:rsidP="00A2593C">
      <w:pPr>
        <w:spacing w:before="26" w:after="240"/>
        <w:rPr>
          <w:b/>
        </w:rPr>
      </w:pPr>
      <w:r>
        <w:rPr>
          <w:b/>
        </w:rPr>
        <w:lastRenderedPageBreak/>
        <w:t>§  25.</w:t>
      </w:r>
      <w:r w:rsidR="00A2593C">
        <w:rPr>
          <w:b/>
        </w:rPr>
        <w:t xml:space="preserve"> </w:t>
      </w:r>
      <w:r w:rsidRPr="0092271C">
        <w:t>Wydatki na pokrycie kosztów remontów budynków i lokali, z wyłączeniem budynków wspólnot mieszkaniowych, wyniosą w 2018 r. około 2.500.000 zł, co daje średnio na 1 m</w:t>
      </w:r>
      <w:r w:rsidRPr="0092271C">
        <w:rPr>
          <w:vertAlign w:val="superscript"/>
        </w:rPr>
        <w:t>2</w:t>
      </w:r>
      <w:r w:rsidRPr="0092271C">
        <w:t xml:space="preserve"> powierzchni użytkowej lokali mieszkalnych wydatek w wysokości około 2,75 zł miesięcznie.</w:t>
      </w:r>
    </w:p>
    <w:p w:rsidR="00BB5988" w:rsidRPr="00A2593C" w:rsidRDefault="00BB5988" w:rsidP="00A2593C">
      <w:pPr>
        <w:spacing w:before="26" w:after="240"/>
        <w:rPr>
          <w:b/>
        </w:rPr>
      </w:pPr>
      <w:r>
        <w:rPr>
          <w:b/>
        </w:rPr>
        <w:t>§  26.</w:t>
      </w:r>
      <w:r w:rsidR="00A2593C">
        <w:rPr>
          <w:b/>
        </w:rPr>
        <w:t xml:space="preserve"> </w:t>
      </w:r>
      <w:r w:rsidRPr="0092271C">
        <w:t xml:space="preserve">Wydatki na pokrycie zaliczek na fundusz remontowy w nieruchomościach wspólnych, </w:t>
      </w:r>
      <w:r w:rsidR="009E4D40">
        <w:br/>
      </w:r>
      <w:r w:rsidRPr="0092271C">
        <w:t>w których Gmina jest jednym ze współwłaścicieli, wyniosą w 2018 r. około 765.053 zł, co daje średnio na 1 m</w:t>
      </w:r>
      <w:r w:rsidRPr="0092271C">
        <w:rPr>
          <w:vertAlign w:val="superscript"/>
        </w:rPr>
        <w:t>2</w:t>
      </w:r>
      <w:r w:rsidRPr="0092271C">
        <w:t xml:space="preserve"> powierzchni użytkowej lokali mieszkalnych należących we wspólnotach do Gminy wydatek </w:t>
      </w:r>
      <w:r w:rsidR="00A2593C">
        <w:br/>
      </w:r>
      <w:r w:rsidRPr="0092271C">
        <w:t>w wysokości około 0,57 zł miesięcznie.</w:t>
      </w:r>
    </w:p>
    <w:p w:rsidR="00BB5988" w:rsidRPr="00A2593C" w:rsidRDefault="00BB5988" w:rsidP="00A2593C">
      <w:pPr>
        <w:spacing w:before="26" w:after="240"/>
        <w:rPr>
          <w:b/>
        </w:rPr>
      </w:pPr>
      <w:r>
        <w:rPr>
          <w:b/>
        </w:rPr>
        <w:t>§  27.</w:t>
      </w:r>
      <w:r w:rsidR="00A2593C">
        <w:rPr>
          <w:b/>
        </w:rPr>
        <w:t xml:space="preserve"> </w:t>
      </w:r>
      <w:r w:rsidRPr="0092271C">
        <w:t>Zakłada się, że w latach 2019-2023 podstawowym źródłem finansowania kosztów remontów lokali i budynków będzie rosnąca część wpływów z czynszów za najem lokali mieszkalnych</w:t>
      </w:r>
      <w:r w:rsidR="00A2593C">
        <w:t xml:space="preserve"> </w:t>
      </w:r>
      <w:r w:rsidRPr="0092271C">
        <w:t>i wpływy z czynszów za najem lokali użytkowych.</w:t>
      </w:r>
    </w:p>
    <w:p w:rsidR="00BB5988" w:rsidRPr="00A2593C" w:rsidRDefault="00BB5988" w:rsidP="00A2593C">
      <w:pPr>
        <w:spacing w:before="26" w:after="240"/>
        <w:rPr>
          <w:b/>
        </w:rPr>
      </w:pPr>
      <w:r>
        <w:rPr>
          <w:b/>
        </w:rPr>
        <w:t>§  28.</w:t>
      </w:r>
      <w:r w:rsidR="00A2593C">
        <w:rPr>
          <w:b/>
        </w:rPr>
        <w:t xml:space="preserve"> </w:t>
      </w:r>
      <w:r w:rsidRPr="0092271C">
        <w:t>Zakłada się, że w latach 2019-2023 koszty zarządu nieruchomościami wspólnymi będą malały w wyniku sprzedaży lokali mieszkalnych należących do Gminy.</w:t>
      </w:r>
    </w:p>
    <w:p w:rsidR="00BB5988" w:rsidRPr="00A2593C" w:rsidRDefault="00BB5988" w:rsidP="00A2593C">
      <w:pPr>
        <w:spacing w:before="26" w:after="0"/>
        <w:rPr>
          <w:b/>
        </w:rPr>
      </w:pPr>
      <w:r>
        <w:rPr>
          <w:b/>
        </w:rPr>
        <w:t>§  29.</w:t>
      </w:r>
      <w:r w:rsidR="00A2593C">
        <w:rPr>
          <w:b/>
        </w:rPr>
        <w:t xml:space="preserve"> </w:t>
      </w:r>
      <w:r w:rsidRPr="0092271C">
        <w:t>Przewidywane wydatki na pokrycie kosztów bieżącej eksploatacji budynków mieszkalnych</w:t>
      </w:r>
      <w:r>
        <w:t xml:space="preserve"> </w:t>
      </w:r>
      <w:r w:rsidR="00A2593C">
        <w:br/>
      </w:r>
      <w:r w:rsidRPr="0092271C">
        <w:t>i ich remontów oraz wyburzeń w latach 2019-2023 przedstawia poniższa tabela.</w:t>
      </w:r>
    </w:p>
    <w:p w:rsidR="00BB5988" w:rsidRPr="0092271C" w:rsidRDefault="00BB5988" w:rsidP="00BB5988">
      <w:pPr>
        <w:spacing w:before="26" w:after="0"/>
      </w:pPr>
    </w:p>
    <w:p w:rsidR="00BB5988" w:rsidRPr="0092271C" w:rsidRDefault="00BB5988" w:rsidP="00BB5988">
      <w:pPr>
        <w:spacing w:before="25" w:after="0"/>
      </w:pPr>
      <w:r w:rsidRPr="0092271C">
        <w:t>Tabela nr 9. Przewidywane koszty bieżącej eksploatacji budynków mieszkalnych i ich remontów oraz wyburzeń w latach 2019-2023</w:t>
      </w:r>
    </w:p>
    <w:tbl>
      <w:tblPr>
        <w:tblW w:w="8943" w:type="dxa"/>
        <w:tblInd w:w="11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5" w:type="dxa"/>
          <w:bottom w:w="15" w:type="dxa"/>
          <w:right w:w="15" w:type="dxa"/>
        </w:tblCellMar>
        <w:tblLook w:val="04A0" w:firstRow="1" w:lastRow="0" w:firstColumn="1" w:lastColumn="0" w:noHBand="0" w:noVBand="1"/>
      </w:tblPr>
      <w:tblGrid>
        <w:gridCol w:w="2351"/>
        <w:gridCol w:w="1098"/>
        <w:gridCol w:w="1098"/>
        <w:gridCol w:w="1099"/>
        <w:gridCol w:w="1099"/>
        <w:gridCol w:w="1099"/>
        <w:gridCol w:w="1099"/>
      </w:tblGrid>
      <w:tr w:rsidR="00BB5988" w:rsidRPr="0092271C" w:rsidTr="00080E1E">
        <w:trPr>
          <w:trHeight w:val="45"/>
        </w:trPr>
        <w:tc>
          <w:tcPr>
            <w:tcW w:w="2350" w:type="dxa"/>
            <w:tcBorders>
              <w:top w:val="single" w:sz="8" w:space="0" w:color="000001"/>
              <w:left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Rodzaj wydatku</w:t>
            </w:r>
          </w:p>
        </w:tc>
        <w:tc>
          <w:tcPr>
            <w:tcW w:w="1098"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2018</w:t>
            </w:r>
          </w:p>
        </w:tc>
        <w:tc>
          <w:tcPr>
            <w:tcW w:w="1098"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2019</w:t>
            </w:r>
          </w:p>
        </w:tc>
        <w:tc>
          <w:tcPr>
            <w:tcW w:w="1099"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2020</w:t>
            </w:r>
          </w:p>
        </w:tc>
        <w:tc>
          <w:tcPr>
            <w:tcW w:w="1099"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2021</w:t>
            </w:r>
          </w:p>
        </w:tc>
        <w:tc>
          <w:tcPr>
            <w:tcW w:w="1099"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2022</w:t>
            </w:r>
          </w:p>
        </w:tc>
        <w:tc>
          <w:tcPr>
            <w:tcW w:w="1099" w:type="dxa"/>
            <w:tcBorders>
              <w:top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2023</w:t>
            </w:r>
          </w:p>
        </w:tc>
      </w:tr>
      <w:tr w:rsidR="00BB5988" w:rsidRPr="0092271C" w:rsidTr="00080E1E">
        <w:trPr>
          <w:trHeight w:val="45"/>
        </w:trPr>
        <w:tc>
          <w:tcPr>
            <w:tcW w:w="2350" w:type="dxa"/>
            <w:tcBorders>
              <w:left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koszty bieżącej eksploatacji (łącznie ze wspólnotami i lokalami użytkowymi) w zł</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A2593C">
            <w:pPr>
              <w:spacing w:after="0"/>
              <w:jc w:val="center"/>
            </w:pPr>
            <w:r w:rsidRPr="0092271C">
              <w:t>4 941 000,00</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5 039 820,00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5 140 616,00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5 243 428,00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5 348 297,00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A2593C">
            <w:pPr>
              <w:spacing w:after="0"/>
              <w:jc w:val="center"/>
            </w:pPr>
            <w:r w:rsidRPr="0092271C">
              <w:t>5 455 263,00</w:t>
            </w:r>
          </w:p>
        </w:tc>
      </w:tr>
      <w:tr w:rsidR="00BB5988" w:rsidRPr="0092271C" w:rsidTr="00080E1E">
        <w:trPr>
          <w:trHeight w:val="45"/>
        </w:trPr>
        <w:tc>
          <w:tcPr>
            <w:tcW w:w="2350" w:type="dxa"/>
            <w:tcBorders>
              <w:left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zaliczki na fundusz remontowy we wspólnotach w zł</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69175E">
            <w:pPr>
              <w:spacing w:after="0"/>
              <w:jc w:val="center"/>
            </w:pPr>
            <w:r w:rsidRPr="0092271C">
              <w:t>765</w:t>
            </w:r>
            <w:r w:rsidR="0069175E">
              <w:t xml:space="preserve"> </w:t>
            </w:r>
            <w:r w:rsidRPr="0092271C">
              <w:t>053,00</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69175E">
            <w:pPr>
              <w:spacing w:after="0"/>
              <w:jc w:val="center"/>
            </w:pPr>
            <w:r w:rsidRPr="0092271C">
              <w:t>7</w:t>
            </w:r>
            <w:r w:rsidR="0069175E">
              <w:t>65 </w:t>
            </w:r>
            <w:r w:rsidR="0069175E">
              <w:br/>
            </w:r>
            <w:r w:rsidRPr="0092271C">
              <w:t>053,00</w:t>
            </w:r>
          </w:p>
        </w:tc>
        <w:tc>
          <w:tcPr>
            <w:tcW w:w="1099" w:type="dxa"/>
            <w:tcBorders>
              <w:bottom w:val="single" w:sz="8" w:space="0" w:color="000001"/>
              <w:right w:val="single" w:sz="8" w:space="0" w:color="000001"/>
            </w:tcBorders>
            <w:shd w:val="clear" w:color="auto" w:fill="auto"/>
            <w:vAlign w:val="center"/>
          </w:tcPr>
          <w:p w:rsidR="00BB5988" w:rsidRPr="0092271C" w:rsidRDefault="0069175E" w:rsidP="0069175E">
            <w:pPr>
              <w:spacing w:after="0"/>
              <w:jc w:val="center"/>
            </w:pPr>
            <w:r>
              <w:t>765 </w:t>
            </w:r>
            <w:r>
              <w:br/>
            </w:r>
            <w:r w:rsidR="00BB5988" w:rsidRPr="0092271C">
              <w:t>053,00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765 053,00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765 053,00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765 053,00</w:t>
            </w:r>
          </w:p>
        </w:tc>
      </w:tr>
      <w:tr w:rsidR="00BB5988" w:rsidRPr="0092271C" w:rsidTr="00080E1E">
        <w:trPr>
          <w:trHeight w:val="45"/>
        </w:trPr>
        <w:tc>
          <w:tcPr>
            <w:tcW w:w="2350" w:type="dxa"/>
            <w:tcBorders>
              <w:left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 xml:space="preserve">wydatki na remonty </w:t>
            </w:r>
            <w:r w:rsidR="00A2593C">
              <w:br/>
            </w:r>
            <w:r w:rsidRPr="0092271C">
              <w:t>i modernizacje finansowane czynszami i środkami budżetu gminy w zł</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A2593C">
            <w:pPr>
              <w:spacing w:after="0"/>
              <w:jc w:val="center"/>
            </w:pPr>
            <w:r w:rsidRPr="0092271C">
              <w:t>2 500 000,00</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2 550 000,00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2 601 000,00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2 653 020,00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2 706 080,00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2 760 202,00</w:t>
            </w:r>
          </w:p>
        </w:tc>
      </w:tr>
      <w:tr w:rsidR="00BB5988" w:rsidRPr="0092271C" w:rsidTr="00080E1E">
        <w:trPr>
          <w:trHeight w:val="45"/>
        </w:trPr>
        <w:tc>
          <w:tcPr>
            <w:tcW w:w="2350" w:type="dxa"/>
            <w:tcBorders>
              <w:left w:val="single" w:sz="8" w:space="0" w:color="000001"/>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potrzeby remontowe na podstawie kosztów odtworzenia w zł</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c>
          <w:tcPr>
            <w:tcW w:w="1098"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c>
          <w:tcPr>
            <w:tcW w:w="1099" w:type="dxa"/>
            <w:tcBorders>
              <w:bottom w:val="single" w:sz="8" w:space="0" w:color="000001"/>
              <w:right w:val="single" w:sz="8" w:space="0" w:color="000001"/>
            </w:tcBorders>
            <w:shd w:val="clear" w:color="auto" w:fill="auto"/>
            <w:vAlign w:val="center"/>
          </w:tcPr>
          <w:p w:rsidR="00BB5988" w:rsidRPr="0092271C" w:rsidRDefault="00BB5988" w:rsidP="00080E1E">
            <w:pPr>
              <w:spacing w:after="0"/>
              <w:jc w:val="center"/>
            </w:pPr>
            <w:r w:rsidRPr="0092271C">
              <w:t>7 667 000,00</w:t>
            </w:r>
          </w:p>
        </w:tc>
      </w:tr>
    </w:tbl>
    <w:p w:rsidR="00BB5988" w:rsidRDefault="00BB5988" w:rsidP="00BB5988">
      <w:pPr>
        <w:spacing w:before="80" w:after="0"/>
      </w:pPr>
    </w:p>
    <w:p w:rsidR="00BB5988" w:rsidRDefault="00BB5988" w:rsidP="00BB5988">
      <w:pPr>
        <w:spacing w:before="25" w:after="0"/>
        <w:jc w:val="center"/>
        <w:rPr>
          <w:b/>
        </w:rPr>
      </w:pPr>
      <w:r>
        <w:rPr>
          <w:b/>
        </w:rPr>
        <w:t>Wydatki inwestycyjne</w:t>
      </w:r>
    </w:p>
    <w:p w:rsidR="00BB5988" w:rsidRDefault="00BB5988" w:rsidP="00BB5988">
      <w:pPr>
        <w:spacing w:before="25" w:after="0"/>
        <w:jc w:val="center"/>
      </w:pPr>
    </w:p>
    <w:p w:rsidR="00BB5988" w:rsidRPr="00DE0C4B" w:rsidRDefault="00BB5988" w:rsidP="00DE0C4B">
      <w:pPr>
        <w:spacing w:before="26" w:after="240"/>
        <w:rPr>
          <w:b/>
        </w:rPr>
      </w:pPr>
      <w:r>
        <w:rPr>
          <w:b/>
        </w:rPr>
        <w:t>§  30.</w:t>
      </w:r>
      <w:r w:rsidR="00DE0C4B">
        <w:rPr>
          <w:b/>
        </w:rPr>
        <w:t xml:space="preserve"> </w:t>
      </w:r>
      <w:r>
        <w:t xml:space="preserve">Dopuszcza się możliwość wykupu przez Gminę bądź w inny sposób odzyskiwanie (np. poprzez zamianę własności lokalu za prawo najmu w nowobudowanych budynkach) udziałów </w:t>
      </w:r>
      <w:r w:rsidR="009E4D40">
        <w:br/>
      </w:r>
      <w:r>
        <w:t>w budynkach wspólnot mieszkaniowych tam, gdzie Gmina ma przeważającą większość udziałów a stan techniczny i koszty odtworzenia uniemożliwiają racjonalne gospod</w:t>
      </w:r>
      <w:r w:rsidR="009E4D40">
        <w:t xml:space="preserve">arowanie budynkiem, dotyczyć to </w:t>
      </w:r>
      <w:r>
        <w:t>powinno głównie obszaru objętego programem rewitalizacji zdegradowanej części miasta.</w:t>
      </w:r>
    </w:p>
    <w:p w:rsidR="00BB5988" w:rsidRDefault="00DE0C4B" w:rsidP="00BB5988">
      <w:pPr>
        <w:spacing w:before="146" w:after="0"/>
        <w:jc w:val="center"/>
      </w:pPr>
      <w:r>
        <w:rPr>
          <w:b/>
        </w:rPr>
        <w:t>Rozdział  8</w:t>
      </w:r>
    </w:p>
    <w:p w:rsidR="00BB5988" w:rsidRDefault="00BB5988" w:rsidP="00BB5988">
      <w:pPr>
        <w:spacing w:before="25" w:after="0"/>
        <w:jc w:val="center"/>
        <w:rPr>
          <w:b/>
        </w:rPr>
      </w:pPr>
      <w:r>
        <w:rPr>
          <w:b/>
        </w:rPr>
        <w:t>Opis innych działań mających na celu poprawę i racjonalizację gospodarowania mieszkaniowym zasobem Gminy</w:t>
      </w:r>
    </w:p>
    <w:p w:rsidR="00BB5988" w:rsidRDefault="00BB5988" w:rsidP="00BB5988">
      <w:pPr>
        <w:spacing w:before="25" w:after="0"/>
        <w:jc w:val="center"/>
      </w:pPr>
    </w:p>
    <w:p w:rsidR="00BB5988" w:rsidRPr="00DE0C4B" w:rsidRDefault="00BB5988" w:rsidP="00DE0C4B">
      <w:pPr>
        <w:spacing w:before="26" w:after="0"/>
        <w:rPr>
          <w:b/>
        </w:rPr>
      </w:pPr>
      <w:r>
        <w:rPr>
          <w:b/>
        </w:rPr>
        <w:t>§  31.</w:t>
      </w:r>
      <w:r w:rsidR="00DE0C4B">
        <w:rPr>
          <w:b/>
        </w:rPr>
        <w:t xml:space="preserve"> </w:t>
      </w:r>
      <w:r>
        <w:t>Gmina w celu racjonalizacji gospodarowania zasobem mieszkaniowym podejmować powinna następujące działania:</w:t>
      </w:r>
    </w:p>
    <w:p w:rsidR="00BB5988" w:rsidRPr="00825C69" w:rsidRDefault="00BB5988" w:rsidP="00BB5988">
      <w:pPr>
        <w:spacing w:before="26" w:after="0"/>
        <w:ind w:left="373"/>
      </w:pPr>
      <w:r>
        <w:lastRenderedPageBreak/>
        <w:t xml:space="preserve">1) pozyskiwać większą liczbę lokali socjalnych poprzez typowanie w budynkach, będących </w:t>
      </w:r>
      <w:r w:rsidR="00DE0C4B">
        <w:br/>
      </w:r>
      <w:r>
        <w:t>w 100% własnością Gminy, lokali mieszkalnych o niepełnym standardzie</w:t>
      </w:r>
      <w:r w:rsidR="00DE0C4B">
        <w:t xml:space="preserve"> </w:t>
      </w:r>
      <w:r>
        <w:t xml:space="preserve">oraz wskazywanie aktualnym najemcom zamiennych lokali </w:t>
      </w:r>
      <w:proofErr w:type="spellStart"/>
      <w:r>
        <w:t>pełnostandardowych</w:t>
      </w:r>
      <w:proofErr w:type="spellEnd"/>
      <w:r>
        <w:t xml:space="preserve">, </w:t>
      </w:r>
      <w:r w:rsidRPr="00825C69">
        <w:t>poprawiających ich warunki mieszkaniowe i przeznaczanie odzyskanych lokali mieszkalnych o obniżonym standardzie do zasobu lokali socjalnych,</w:t>
      </w:r>
    </w:p>
    <w:p w:rsidR="00BB5988" w:rsidRPr="00825C69" w:rsidRDefault="00BB5988" w:rsidP="00BB5988">
      <w:pPr>
        <w:spacing w:before="26" w:after="0"/>
        <w:ind w:left="373"/>
      </w:pPr>
      <w:r w:rsidRPr="00825C69">
        <w:t>2) intensyfikować zamianę lokali dla umożliwienia uzyskania zamian lokali większych na mniejsze oraz mniejszych na większe stosownie do potrzeb i możliwości finansowych najemców,</w:t>
      </w:r>
    </w:p>
    <w:p w:rsidR="00BB5988" w:rsidRPr="00825C69" w:rsidRDefault="00BB5988" w:rsidP="00BB5988">
      <w:pPr>
        <w:spacing w:before="26" w:after="0"/>
        <w:ind w:left="373"/>
      </w:pPr>
      <w:r w:rsidRPr="00825C69">
        <w:t>3) pozyskiwać większą liczbę lokali mieszkalnych poprzez udzielanie zezwolenia na adaptacje w budynkach Gminy pomieszczeń niemieszkalnych na cele mieszkalne na koszt przyszłych najemców,</w:t>
      </w:r>
    </w:p>
    <w:p w:rsidR="00BB5988" w:rsidRPr="00825C69" w:rsidRDefault="00BB5988" w:rsidP="00BB5988">
      <w:pPr>
        <w:spacing w:before="26" w:after="0"/>
        <w:ind w:left="373"/>
      </w:pPr>
      <w:r w:rsidRPr="00825C69">
        <w:t>4) skutecznie odzyskiwać lokale mieszkalne zajmowane przez osoby nieuprawnione ze szczególnym uwzględnieniem osób posiadających inny tytuł prawny do mieszkania, nie zamieszkujących trwale w lokalu, a także ścisłe przestrzeganie ustawowych zasad dziedziczenia tytułu prawnego do lokalu mieszkalnego,</w:t>
      </w:r>
    </w:p>
    <w:p w:rsidR="00BB5988" w:rsidRPr="00825C69" w:rsidRDefault="00BB5988" w:rsidP="00BB5988">
      <w:pPr>
        <w:spacing w:before="26" w:after="0"/>
        <w:ind w:left="373"/>
      </w:pPr>
      <w:r w:rsidRPr="00825C69">
        <w:t>5) likwidować niesamodzielne lokale mieszkalne poprzez scalanie mieszkań wspólnych</w:t>
      </w:r>
      <w:r w:rsidR="00DE0C4B">
        <w:br/>
      </w:r>
      <w:r w:rsidRPr="00825C69">
        <w:t>w sytuacji zwolnienia się części danego mieszkania i odzyskiwanie w całości mieszkań,</w:t>
      </w:r>
    </w:p>
    <w:p w:rsidR="00BB5988" w:rsidRPr="00825C69" w:rsidRDefault="00BB5988" w:rsidP="00BB5988">
      <w:pPr>
        <w:spacing w:before="26" w:after="0"/>
        <w:ind w:left="373"/>
      </w:pPr>
      <w:r w:rsidRPr="00825C69">
        <w:t xml:space="preserve">6) egzekwować skutecznie należności czynszowe, proponować zawarcie ugody dotyczącej spłaty zadłużenia oraz zamianę lokali w ramach mieszkaniowego zasobu Gminy na mniejsze </w:t>
      </w:r>
      <w:r w:rsidR="00DE0C4B">
        <w:br/>
      </w:r>
      <w:r w:rsidRPr="00825C69">
        <w:t>i tańsze w eksploatacji, wypowiadać umowy najmu w przypadku nie regulowania zobowiązań czynszowych wobec Gminy,</w:t>
      </w:r>
    </w:p>
    <w:p w:rsidR="00BB5988" w:rsidRPr="00825C69" w:rsidRDefault="00BB5988" w:rsidP="00BB5988">
      <w:pPr>
        <w:spacing w:before="26" w:after="0"/>
        <w:ind w:left="373"/>
      </w:pPr>
      <w:r w:rsidRPr="00825C69">
        <w:t xml:space="preserve">7) intensyfikować sprzedaż lokali mieszkalnych będących własnością Gminy, położonych </w:t>
      </w:r>
      <w:r w:rsidR="00DE0C4B">
        <w:br/>
      </w:r>
      <w:r w:rsidRPr="00825C69">
        <w:t>w budynkach wspólnot mieszkaniowych, przy wykorzystaniu ustawowej możliwości wypowiadania umów najmu ze wskazaniem lokalu zamiennego,</w:t>
      </w:r>
    </w:p>
    <w:p w:rsidR="00BB5988" w:rsidRPr="00825C69" w:rsidRDefault="00BB5988" w:rsidP="00BB5988">
      <w:pPr>
        <w:spacing w:before="26" w:after="0"/>
        <w:ind w:left="373"/>
      </w:pPr>
      <w:r w:rsidRPr="00825C69">
        <w:t xml:space="preserve">8) wspierać budownictwo czynszowe Tomaszowskiego Towarzystwa Budownictwa Społecznego Spółki z o.o. w celu zapewnienia lokali mieszkalnych dostępnych dla rodzin </w:t>
      </w:r>
      <w:r w:rsidR="00DE0C4B">
        <w:br/>
      </w:r>
      <w:r w:rsidRPr="00825C69">
        <w:t>o umiarkowanych dochodach, poprzez przekazywanie nieruchomości gruntowych pod budownictwo mieszkaniowe i dokapitalizowanie spółki,</w:t>
      </w:r>
    </w:p>
    <w:p w:rsidR="00BB5988" w:rsidRPr="00825C69" w:rsidRDefault="00BB5988" w:rsidP="00BB5988">
      <w:pPr>
        <w:spacing w:before="26" w:after="0"/>
        <w:ind w:left="373"/>
      </w:pPr>
      <w:r w:rsidRPr="00825C69">
        <w:t>9) prowadzić jawne i czytelne zasady przydzielania lokali mieszkalnych przez podmiot upoważniony lub wyznaczony przez Prezydenta Miasta, przy zachowaniu zasady ścisłej kontroli procedur przez powołany organ Rady Miejskiej zgodnie z obowiązującymi uchwałami,</w:t>
      </w:r>
    </w:p>
    <w:p w:rsidR="00BB5988" w:rsidRPr="00825C69" w:rsidRDefault="00BB5988" w:rsidP="00BB5988">
      <w:pPr>
        <w:spacing w:before="26" w:after="0"/>
        <w:ind w:left="373"/>
      </w:pPr>
      <w:r w:rsidRPr="00825C69">
        <w:t>10) najmować lokale mieszkalne w innych zasobach z przeznaczeniem na podnajem dla osób spełniających kryteria ubiegania się o lokal mieszkalny z zasobu mieszkaniowego Gminy,</w:t>
      </w:r>
    </w:p>
    <w:p w:rsidR="00BB5988" w:rsidRPr="00825C69" w:rsidRDefault="00BB5988" w:rsidP="00BB5988">
      <w:pPr>
        <w:spacing w:before="26" w:after="0"/>
        <w:ind w:left="373"/>
      </w:pPr>
      <w:r w:rsidRPr="00825C69">
        <w:t>11) najmować lokale z przeznaczeniem na tymczasowe pomieszczenia dla osób eksmitowanych na podstawie wyroku sądowego z dotychczas zajmowanego lokalu mieszkalnego bez prawa do lokalu socjalnego,</w:t>
      </w:r>
    </w:p>
    <w:p w:rsidR="00BB5988" w:rsidRPr="00825C69" w:rsidRDefault="00BB5988" w:rsidP="00BB5988">
      <w:pPr>
        <w:spacing w:before="26" w:after="0"/>
        <w:ind w:left="373"/>
      </w:pPr>
      <w:r w:rsidRPr="00825C69">
        <w:t xml:space="preserve">12) wykorzystywać możliwości pozyskiwania lokali mieszkalnych poprzez zawieranie umów </w:t>
      </w:r>
      <w:r w:rsidR="00DE0C4B">
        <w:br/>
      </w:r>
      <w:r w:rsidRPr="00825C69">
        <w:t xml:space="preserve">o partnerstwie </w:t>
      </w:r>
      <w:proofErr w:type="spellStart"/>
      <w:r w:rsidRPr="00825C69">
        <w:t>publiczno</w:t>
      </w:r>
      <w:proofErr w:type="spellEnd"/>
      <w:r w:rsidRPr="00825C69">
        <w:t xml:space="preserve"> - prywatnym z podmiotami zainteresowanymi budownictwem mieszkaniowym na gruntach Gminy,</w:t>
      </w:r>
    </w:p>
    <w:p w:rsidR="00BB5988" w:rsidRPr="00825C69" w:rsidRDefault="00BB5988" w:rsidP="00BB5988">
      <w:pPr>
        <w:spacing w:before="26" w:after="0"/>
        <w:ind w:left="373"/>
      </w:pPr>
      <w:r w:rsidRPr="00825C69">
        <w:t>13) wykorzystywać możliwości pozyskania unijnych środków finansowych w ramach istniejących programów na renowację części wspólnych budynków mieszkalnych wielorodzinnych,</w:t>
      </w:r>
    </w:p>
    <w:p w:rsidR="00BB5988" w:rsidRDefault="00BB5988" w:rsidP="00BB5988">
      <w:pPr>
        <w:spacing w:before="26" w:after="0"/>
        <w:ind w:left="373"/>
      </w:pPr>
      <w:r>
        <w:t>14) powierzyć zarządzanie lub inną formę gospodarowania lokalami socjalnymi</w:t>
      </w:r>
      <w:r w:rsidR="00DE0C4B">
        <w:br/>
      </w:r>
      <w:r>
        <w:t>i tymczasowymi pomieszczeniami innym podmiotom niż dzierżawcy gminnego zasobu mieszkaniowego.</w:t>
      </w:r>
    </w:p>
    <w:p w:rsidR="00BB5988" w:rsidRDefault="00BB5988" w:rsidP="00BB5988">
      <w:pPr>
        <w:spacing w:before="80" w:after="0"/>
      </w:pPr>
    </w:p>
    <w:p w:rsidR="00BB5988" w:rsidRDefault="00BB5988" w:rsidP="00BB5988">
      <w:pPr>
        <w:spacing w:before="25" w:after="0"/>
        <w:jc w:val="center"/>
        <w:rPr>
          <w:b/>
        </w:rPr>
      </w:pPr>
      <w:r>
        <w:rPr>
          <w:b/>
        </w:rPr>
        <w:t>Uwagi końcowe</w:t>
      </w:r>
    </w:p>
    <w:p w:rsidR="00BB5988" w:rsidRDefault="00BB5988" w:rsidP="00BB5988">
      <w:pPr>
        <w:spacing w:before="25" w:after="0"/>
        <w:jc w:val="center"/>
      </w:pPr>
    </w:p>
    <w:p w:rsidR="00BB5988" w:rsidRPr="00DE0C4B" w:rsidRDefault="00BB5988" w:rsidP="00DE0C4B">
      <w:pPr>
        <w:spacing w:before="26" w:after="240"/>
        <w:rPr>
          <w:b/>
        </w:rPr>
      </w:pPr>
      <w:r>
        <w:rPr>
          <w:b/>
        </w:rPr>
        <w:t>§  32.</w:t>
      </w:r>
      <w:r w:rsidR="00DE0C4B">
        <w:rPr>
          <w:b/>
        </w:rPr>
        <w:t xml:space="preserve"> </w:t>
      </w:r>
      <w:r w:rsidRPr="00825C69">
        <w:t>Mieszkaniowy zasób Gminy w kolejnych latach będzie ulegał zmniejszeniu, zwłaszcza ta część zasobu, która obejmuje udziały Gminy we wspólnotach mieszkaniowych. Zmniejszeniu ulegnie również część zasobu, której właścicielem w 100 % jest Gmina wskutek kolejnych planowanych wyburzeń budynków.</w:t>
      </w:r>
    </w:p>
    <w:p w:rsidR="00BB5988" w:rsidRPr="00DE0C4B" w:rsidRDefault="00BB5988" w:rsidP="00DE0C4B">
      <w:pPr>
        <w:spacing w:before="26" w:after="240"/>
        <w:rPr>
          <w:b/>
        </w:rPr>
      </w:pPr>
      <w:r>
        <w:rPr>
          <w:b/>
        </w:rPr>
        <w:lastRenderedPageBreak/>
        <w:t>§  33.</w:t>
      </w:r>
      <w:r w:rsidR="00DE0C4B">
        <w:rPr>
          <w:b/>
        </w:rPr>
        <w:t xml:space="preserve"> </w:t>
      </w:r>
      <w:r>
        <w:t>Racjonalizacja gospodarki mieszkaniowym zasobem Gminy pozwoli z jednej strony na przekwalifikowanie części lokali mieszkalnych o obniżonym standardzie, znajdujących się</w:t>
      </w:r>
      <w:r w:rsidR="00DE0C4B">
        <w:t xml:space="preserve"> </w:t>
      </w:r>
      <w:r w:rsidR="00DE0C4B">
        <w:br/>
      </w:r>
      <w:r>
        <w:t>w budynkach będących 100 % własnością Gminy, na lokale socjalne lub lokale</w:t>
      </w:r>
      <w:r w:rsidR="00DE0C4B">
        <w:t xml:space="preserve"> </w:t>
      </w:r>
      <w:r>
        <w:t>z pomieszczeniami tymczasowymi, z drugiej strony spowoduje zmniejszenie w tej części zasobu Gminy liczby lokali mieszkalnych, które mogą być przeznaczone dla rodzin o niskich dochodach, spełniających kryteria zasad wynajmowania lokali mieszkalnych od Gminy.</w:t>
      </w:r>
    </w:p>
    <w:p w:rsidR="00BB5988" w:rsidRPr="00DE0C4B" w:rsidRDefault="00BB5988" w:rsidP="00DE0C4B">
      <w:pPr>
        <w:spacing w:before="26" w:after="0"/>
        <w:rPr>
          <w:b/>
        </w:rPr>
      </w:pPr>
      <w:r>
        <w:rPr>
          <w:b/>
        </w:rPr>
        <w:t>§  34.</w:t>
      </w:r>
      <w:r w:rsidR="00DE0C4B">
        <w:rPr>
          <w:b/>
        </w:rPr>
        <w:t xml:space="preserve"> </w:t>
      </w:r>
      <w:r w:rsidRPr="00825C69">
        <w:t>Luka pomiędzy zidentyfikowanymi potrzebami na lokale mieszkalne i socjalne w zasobie Gminy a możliwościami ich zaspokojenia w latach 2014-2018 uległa zmniejszeniu.</w:t>
      </w:r>
      <w:r w:rsidR="00DE0C4B">
        <w:rPr>
          <w:b/>
        </w:rPr>
        <w:t xml:space="preserve"> </w:t>
      </w:r>
      <w:r w:rsidR="00DE0C4B">
        <w:rPr>
          <w:b/>
        </w:rPr>
        <w:br/>
      </w:r>
      <w:r w:rsidRPr="00825C69">
        <w:t xml:space="preserve">Zapotrzebowanie na lokale mieszkalne i socjalne w okresie obowiązywania poprzedniego Programu szacowano na około 1355 lokali. W 2013 r. potrzeby zamknęły się liczbą 680 lokali, a na około 675 lokali zakładano wzrost zapotrzebowania w kolejnych latach 2014-2018. Zakładano, że liczba lokali mieszkalnych i socjalnych w zasobie zmniejszy się z 3 082 lokali w roku 2013 do 2717 lokali </w:t>
      </w:r>
      <w:r w:rsidR="00DE0C4B">
        <w:br/>
      </w:r>
      <w:r w:rsidRPr="00825C69">
        <w:t xml:space="preserve">w 2018 r. </w:t>
      </w:r>
    </w:p>
    <w:p w:rsidR="00BB5988" w:rsidRDefault="00BB5988" w:rsidP="00DE0C4B">
      <w:pPr>
        <w:spacing w:before="25" w:after="0"/>
        <w:ind w:firstLine="0"/>
      </w:pPr>
      <w:r w:rsidRPr="00825C69">
        <w:t xml:space="preserve">Zapotrzebowanie na lokale mieszkalne i socjalne, uwzględniające obecne jak i przyszłe potrzeby </w:t>
      </w:r>
      <w:r w:rsidR="00DE0C4B">
        <w:br/>
      </w:r>
      <w:r w:rsidRPr="00825C69">
        <w:t xml:space="preserve">w latach 2019-2023, szacuje się na około 1047 lokali. W roku 2018 potrzeby zamkną się liczbą 445 lokali, a na około 602 lokale wzrośnie zapotrzebowanie w kolejnych pięciu latach. W tym czasie ogólna liczba lokali mieszkalnych i socjalnych w zasobie zmniejszy się </w:t>
      </w:r>
      <w:r>
        <w:t xml:space="preserve"> </w:t>
      </w:r>
      <w:r w:rsidRPr="00825C69">
        <w:t>z obecnych 2839 lokali do 2616 lokali w 2023 r.</w:t>
      </w:r>
    </w:p>
    <w:p w:rsidR="00BB5988" w:rsidRPr="00825C69" w:rsidRDefault="00BB5988" w:rsidP="00BB5988">
      <w:pPr>
        <w:spacing w:before="25" w:after="0"/>
      </w:pPr>
    </w:p>
    <w:p w:rsidR="00BB5988" w:rsidRPr="00DE0C4B" w:rsidRDefault="00BB5988" w:rsidP="00DE0C4B">
      <w:pPr>
        <w:spacing w:before="26" w:after="240"/>
        <w:rPr>
          <w:b/>
        </w:rPr>
      </w:pPr>
      <w:r>
        <w:rPr>
          <w:b/>
        </w:rPr>
        <w:t>§  35.</w:t>
      </w:r>
      <w:r w:rsidR="00DE0C4B">
        <w:rPr>
          <w:b/>
        </w:rPr>
        <w:t xml:space="preserve"> </w:t>
      </w:r>
      <w:r w:rsidRPr="00825C69">
        <w:t xml:space="preserve">Część z szacowanych na lata 2018-2023 potrzeb, obejmujących 1047 lokali, zostanie zaspokojona w ramach istniejącego zasobu w ilości około 150 odzyskanych lokali mieszkalnych </w:t>
      </w:r>
      <w:r w:rsidR="00DE0C4B">
        <w:br/>
      </w:r>
      <w:r w:rsidRPr="00825C69">
        <w:t>i socjalnych, co łącznie zabezpieczy około 15 % prognozowanych potrzeb.</w:t>
      </w:r>
    </w:p>
    <w:p w:rsidR="00BB5988" w:rsidRPr="00DE0C4B" w:rsidRDefault="00BB5988" w:rsidP="00DE0C4B">
      <w:pPr>
        <w:spacing w:before="26" w:after="240"/>
        <w:rPr>
          <w:b/>
        </w:rPr>
      </w:pPr>
      <w:r>
        <w:rPr>
          <w:b/>
        </w:rPr>
        <w:t>§  36.</w:t>
      </w:r>
      <w:r w:rsidR="00DE0C4B">
        <w:rPr>
          <w:b/>
        </w:rPr>
        <w:t xml:space="preserve"> </w:t>
      </w:r>
      <w:r w:rsidRPr="00825C69">
        <w:t>Brakujące około 897 lokali mieszkalnych i socjalnych wyznacza skalę problemu, z jakim Gmina powinna się zmierzyć w horyzoncie czasowym wykraczającym poza lata objęte Programem. Problem braku lokali mieszkalnych w zasobie Gminy spowodował i powodować</w:t>
      </w:r>
      <w:r>
        <w:t xml:space="preserve"> będzie dalej istnienie dużej liczby rodzin o niskich dochodach oczekujących na lokale mieszkalne i socjalne. Rozwiązanie tego problemu i pozyskanie pożądanej liczby lokali mieszkalnych stanowić może dla Gminy obciążenie finansowe przekraczające w krótkim okresie możliwości jej kolejnych budżetów rocznych.</w:t>
      </w:r>
    </w:p>
    <w:p w:rsidR="00BB5988" w:rsidRPr="00DE0C4B" w:rsidRDefault="00BB5988" w:rsidP="00DE0C4B">
      <w:pPr>
        <w:spacing w:before="26" w:after="240"/>
        <w:rPr>
          <w:b/>
        </w:rPr>
      </w:pPr>
      <w:r>
        <w:rPr>
          <w:b/>
        </w:rPr>
        <w:t>§  37.</w:t>
      </w:r>
      <w:r w:rsidR="00DE0C4B">
        <w:rPr>
          <w:b/>
        </w:rPr>
        <w:t xml:space="preserve"> </w:t>
      </w:r>
      <w:r w:rsidRPr="00825C69">
        <w:t>Szacunkowy koszt wybudowania 897 lokali mieszkalnych i socjalnych o średniej powierzchni użytkowej 40 m</w:t>
      </w:r>
      <w:r w:rsidRPr="00825C69">
        <w:rPr>
          <w:vertAlign w:val="superscript"/>
        </w:rPr>
        <w:t>2</w:t>
      </w:r>
      <w:r w:rsidRPr="00825C69">
        <w:t>, w oparciu o obecne ceny i koszty wybudowania 1 m</w:t>
      </w:r>
      <w:r w:rsidRPr="00825C69">
        <w:rPr>
          <w:vertAlign w:val="superscript"/>
        </w:rPr>
        <w:t>2</w:t>
      </w:r>
      <w:r w:rsidRPr="00825C69">
        <w:t xml:space="preserve"> powierzchni użytkowej </w:t>
      </w:r>
      <w:r w:rsidR="00DE0C4B">
        <w:br/>
      </w:r>
      <w:r w:rsidRPr="00825C69">
        <w:t>w wysokości 3.336 zł może wynieść około 120.000.000 zł.</w:t>
      </w:r>
    </w:p>
    <w:p w:rsidR="00BB5988" w:rsidRPr="00DE0C4B" w:rsidRDefault="00BB5988" w:rsidP="00DE0C4B">
      <w:pPr>
        <w:spacing w:before="26" w:after="240"/>
        <w:rPr>
          <w:b/>
        </w:rPr>
      </w:pPr>
      <w:r>
        <w:rPr>
          <w:b/>
        </w:rPr>
        <w:t>§  38.</w:t>
      </w:r>
      <w:r w:rsidR="00DE0C4B">
        <w:rPr>
          <w:b/>
        </w:rPr>
        <w:t xml:space="preserve"> </w:t>
      </w:r>
      <w:r w:rsidRPr="00825C69">
        <w:t>Przy założeniu, że Gmina mogłaby przeznaczyć rocznie około 5.000.000 zł na nowe inwestycje mieszkaniowe, zaspokojenie obecnie zakreślonych potrzeb wymagałoby około 24 lat.</w:t>
      </w:r>
    </w:p>
    <w:p w:rsidR="00BB5988" w:rsidRPr="00DE0C4B" w:rsidRDefault="00BB5988" w:rsidP="00DE0C4B">
      <w:pPr>
        <w:spacing w:before="26" w:after="240"/>
        <w:rPr>
          <w:b/>
        </w:rPr>
      </w:pPr>
      <w:r>
        <w:rPr>
          <w:b/>
        </w:rPr>
        <w:t>§  39.</w:t>
      </w:r>
      <w:r w:rsidR="00DE0C4B">
        <w:rPr>
          <w:b/>
        </w:rPr>
        <w:t xml:space="preserve"> </w:t>
      </w:r>
      <w:r w:rsidRPr="00825C69">
        <w:t>Działania Gminy powinny zmierzać do powiększania jej zasobu mieszkaniowego, zarówno poprzez bezpośrednie inwestowanie w budowę nowych mieszkań komunalnych, jak również poprzez wynajmowanie lokali mieszkalnych w innych zasobach.</w:t>
      </w:r>
    </w:p>
    <w:p w:rsidR="00BB5988" w:rsidRPr="00DE0C4B" w:rsidRDefault="00BB5988" w:rsidP="00DE0C4B">
      <w:pPr>
        <w:spacing w:before="26" w:after="240"/>
        <w:rPr>
          <w:b/>
        </w:rPr>
      </w:pPr>
      <w:r>
        <w:rPr>
          <w:b/>
        </w:rPr>
        <w:t>§  40.</w:t>
      </w:r>
      <w:r w:rsidR="00DE0C4B">
        <w:rPr>
          <w:b/>
        </w:rPr>
        <w:t xml:space="preserve"> </w:t>
      </w:r>
      <w:r w:rsidRPr="00825C69">
        <w:t>Działania Gminy powinny w dalszym ciągu uwzględniać wydzielanie w zasobie mieszkaniowym lokali mieszkalnych, które będą służyć wykonywaniu zadań z zakresu pomocy społecznej w formie mieszkań chronionych.</w:t>
      </w:r>
    </w:p>
    <w:p w:rsidR="00BB5988" w:rsidRPr="00DE0C4B" w:rsidRDefault="00BB5988" w:rsidP="00DE0C4B">
      <w:pPr>
        <w:spacing w:before="26" w:after="240"/>
        <w:rPr>
          <w:b/>
        </w:rPr>
      </w:pPr>
      <w:r>
        <w:rPr>
          <w:b/>
        </w:rPr>
        <w:t>§  41.</w:t>
      </w:r>
      <w:r w:rsidR="00DE0C4B">
        <w:rPr>
          <w:b/>
        </w:rPr>
        <w:t xml:space="preserve"> </w:t>
      </w:r>
      <w:r>
        <w:t>Gmina powinna być aktywnym kreatorem i uczestnikiem rynku mieszkaniowego, kształtować politykę mieszkaniową na terenie Gminy oraz tworzyć warunki do działania dla wszystkich podmiotów zainteresowanych rozwojem mieszkalnictwa w Gminie.</w:t>
      </w:r>
    </w:p>
    <w:p w:rsidR="00BB5988" w:rsidRPr="00DE0C4B" w:rsidRDefault="00BB5988" w:rsidP="00DE0C4B">
      <w:pPr>
        <w:spacing w:before="26" w:after="240"/>
        <w:rPr>
          <w:b/>
        </w:rPr>
      </w:pPr>
      <w:r>
        <w:rPr>
          <w:b/>
        </w:rPr>
        <w:t>§  42.</w:t>
      </w:r>
      <w:r w:rsidR="00DE0C4B">
        <w:rPr>
          <w:b/>
        </w:rPr>
        <w:t xml:space="preserve"> </w:t>
      </w:r>
      <w:r w:rsidRPr="00825C69">
        <w:t>Na jakość gospodarowania mieszkaniowym zasobem Gminy pośrednio będą wpływać działania związane z szeroko rozumianą polityką mieszkaniową Gminy, której omówienie wykracza poza ramy Programu.</w:t>
      </w:r>
    </w:p>
    <w:sectPr w:rsidR="00BB5988" w:rsidRPr="00DE0C4B" w:rsidSect="00080E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1D2A"/>
    <w:multiLevelType w:val="hybridMultilevel"/>
    <w:tmpl w:val="3F3897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A0335F"/>
    <w:multiLevelType w:val="hybridMultilevel"/>
    <w:tmpl w:val="B2A4BC5E"/>
    <w:lvl w:ilvl="0" w:tplc="BB22B336">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 w15:restartNumberingAfterBreak="0">
    <w:nsid w:val="7F1B11D0"/>
    <w:multiLevelType w:val="hybridMultilevel"/>
    <w:tmpl w:val="04A44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8D"/>
    <w:rsid w:val="00022360"/>
    <w:rsid w:val="00080E1E"/>
    <w:rsid w:val="000A1154"/>
    <w:rsid w:val="000A347E"/>
    <w:rsid w:val="00132A22"/>
    <w:rsid w:val="00155116"/>
    <w:rsid w:val="00163B38"/>
    <w:rsid w:val="00165D3B"/>
    <w:rsid w:val="0026541C"/>
    <w:rsid w:val="00284C97"/>
    <w:rsid w:val="002A5A44"/>
    <w:rsid w:val="002D08A3"/>
    <w:rsid w:val="00304899"/>
    <w:rsid w:val="00367A24"/>
    <w:rsid w:val="003830B4"/>
    <w:rsid w:val="00384DD2"/>
    <w:rsid w:val="003A1A13"/>
    <w:rsid w:val="003A536C"/>
    <w:rsid w:val="004D2EDC"/>
    <w:rsid w:val="004F3584"/>
    <w:rsid w:val="00500D4A"/>
    <w:rsid w:val="0051406E"/>
    <w:rsid w:val="00515571"/>
    <w:rsid w:val="00555576"/>
    <w:rsid w:val="00581591"/>
    <w:rsid w:val="005963E4"/>
    <w:rsid w:val="005A5964"/>
    <w:rsid w:val="005C6CB1"/>
    <w:rsid w:val="005F5E4D"/>
    <w:rsid w:val="00671867"/>
    <w:rsid w:val="00690AD2"/>
    <w:rsid w:val="0069175E"/>
    <w:rsid w:val="00696707"/>
    <w:rsid w:val="006A00D2"/>
    <w:rsid w:val="006A4CB4"/>
    <w:rsid w:val="006B502E"/>
    <w:rsid w:val="006D0DA0"/>
    <w:rsid w:val="00746331"/>
    <w:rsid w:val="00782662"/>
    <w:rsid w:val="007E2261"/>
    <w:rsid w:val="00810A73"/>
    <w:rsid w:val="00821719"/>
    <w:rsid w:val="00872501"/>
    <w:rsid w:val="008C2688"/>
    <w:rsid w:val="008C7CF6"/>
    <w:rsid w:val="008F67CF"/>
    <w:rsid w:val="008F7295"/>
    <w:rsid w:val="009140C3"/>
    <w:rsid w:val="00931796"/>
    <w:rsid w:val="009620DD"/>
    <w:rsid w:val="009873FC"/>
    <w:rsid w:val="009C1E5B"/>
    <w:rsid w:val="009E4D40"/>
    <w:rsid w:val="009E7762"/>
    <w:rsid w:val="009F7674"/>
    <w:rsid w:val="00A2593C"/>
    <w:rsid w:val="00AB558D"/>
    <w:rsid w:val="00AE6D04"/>
    <w:rsid w:val="00B03BDD"/>
    <w:rsid w:val="00B51D44"/>
    <w:rsid w:val="00B66942"/>
    <w:rsid w:val="00BB5988"/>
    <w:rsid w:val="00C018F3"/>
    <w:rsid w:val="00C71E9A"/>
    <w:rsid w:val="00CA2919"/>
    <w:rsid w:val="00CC1B4F"/>
    <w:rsid w:val="00CE0465"/>
    <w:rsid w:val="00D0233E"/>
    <w:rsid w:val="00D57CF2"/>
    <w:rsid w:val="00D83612"/>
    <w:rsid w:val="00D865B1"/>
    <w:rsid w:val="00DE0C4B"/>
    <w:rsid w:val="00DE4409"/>
    <w:rsid w:val="00DE7499"/>
    <w:rsid w:val="00E129EC"/>
    <w:rsid w:val="00E32811"/>
    <w:rsid w:val="00E56B3C"/>
    <w:rsid w:val="00F16170"/>
    <w:rsid w:val="00FD27CB"/>
    <w:rsid w:val="00FD2A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081E"/>
  <w15:docId w15:val="{03A8528E-011C-44B3-A754-37F812B2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B558D"/>
    <w:pPr>
      <w:spacing w:after="108" w:line="247" w:lineRule="auto"/>
      <w:ind w:right="1" w:firstLine="330"/>
      <w:jc w:val="both"/>
    </w:pPr>
    <w:rPr>
      <w:rFonts w:ascii="Times New Roman" w:eastAsia="Times New Roman" w:hAnsi="Times New Roman" w:cs="Times New Roman"/>
      <w:color w:val="000000"/>
      <w:lang w:eastAsia="pl-PL"/>
    </w:rPr>
  </w:style>
  <w:style w:type="paragraph" w:styleId="Nagwek1">
    <w:name w:val="heading 1"/>
    <w:next w:val="Normalny"/>
    <w:link w:val="Nagwek1Znak"/>
    <w:uiPriority w:val="9"/>
    <w:unhideWhenUsed/>
    <w:qFormat/>
    <w:rsid w:val="00AB558D"/>
    <w:pPr>
      <w:keepNext/>
      <w:keepLines/>
      <w:spacing w:after="109" w:line="249" w:lineRule="auto"/>
      <w:ind w:left="10" w:right="1" w:hanging="10"/>
      <w:jc w:val="center"/>
      <w:outlineLvl w:val="0"/>
    </w:pPr>
    <w:rPr>
      <w:rFonts w:ascii="Times New Roman" w:eastAsia="Times New Roman" w:hAnsi="Times New Roman" w:cs="Times New Roman"/>
      <w:b/>
      <w:color w:val="000000"/>
      <w:lang w:eastAsia="pl-PL"/>
    </w:rPr>
  </w:style>
  <w:style w:type="paragraph" w:styleId="Nagwek2">
    <w:name w:val="heading 2"/>
    <w:basedOn w:val="Normalny"/>
    <w:link w:val="Nagwek2Znak"/>
    <w:uiPriority w:val="9"/>
    <w:unhideWhenUsed/>
    <w:qFormat/>
    <w:rsid w:val="00BB5988"/>
    <w:pPr>
      <w:keepNext/>
      <w:keepLines/>
      <w:spacing w:before="200" w:after="200" w:line="276" w:lineRule="auto"/>
      <w:ind w:right="0" w:firstLine="0"/>
      <w:jc w:val="left"/>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unhideWhenUsed/>
    <w:qFormat/>
    <w:rsid w:val="00BB5988"/>
    <w:pPr>
      <w:keepNext/>
      <w:keepLines/>
      <w:spacing w:before="200" w:after="200" w:line="276" w:lineRule="auto"/>
      <w:ind w:right="0" w:firstLine="0"/>
      <w:jc w:val="left"/>
      <w:outlineLvl w:val="2"/>
    </w:pPr>
    <w:rPr>
      <w:rFonts w:asciiTheme="majorHAnsi" w:eastAsiaTheme="majorEastAsia" w:hAnsiTheme="majorHAnsi" w:cstheme="majorBidi"/>
      <w:b/>
      <w:bCs/>
      <w:color w:val="4F81BD" w:themeColor="accent1"/>
      <w:sz w:val="24"/>
    </w:rPr>
  </w:style>
  <w:style w:type="paragraph" w:styleId="Nagwek4">
    <w:name w:val="heading 4"/>
    <w:basedOn w:val="Normalny"/>
    <w:link w:val="Nagwek4Znak"/>
    <w:uiPriority w:val="9"/>
    <w:unhideWhenUsed/>
    <w:qFormat/>
    <w:rsid w:val="00BB5988"/>
    <w:pPr>
      <w:keepNext/>
      <w:keepLines/>
      <w:spacing w:before="200" w:after="200" w:line="276" w:lineRule="auto"/>
      <w:ind w:right="0" w:firstLine="0"/>
      <w:jc w:val="left"/>
      <w:outlineLvl w:val="3"/>
    </w:pPr>
    <w:rPr>
      <w:rFonts w:asciiTheme="majorHAnsi" w:eastAsiaTheme="majorEastAsia" w:hAnsiTheme="majorHAnsi" w:cstheme="majorBidi"/>
      <w:b/>
      <w:bCs/>
      <w:i/>
      <w:iCs/>
      <w:color w:val="4F81BD" w:themeColor="accent1"/>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B558D"/>
    <w:rPr>
      <w:rFonts w:ascii="Times New Roman" w:eastAsia="Times New Roman" w:hAnsi="Times New Roman" w:cs="Times New Roman"/>
      <w:b/>
      <w:color w:val="000000"/>
      <w:lang w:eastAsia="pl-PL"/>
    </w:rPr>
  </w:style>
  <w:style w:type="paragraph" w:styleId="Akapitzlist">
    <w:name w:val="List Paragraph"/>
    <w:basedOn w:val="Normalny"/>
    <w:uiPriority w:val="99"/>
    <w:qFormat/>
    <w:rsid w:val="00AB558D"/>
    <w:pPr>
      <w:ind w:left="720"/>
      <w:contextualSpacing/>
    </w:pPr>
  </w:style>
  <w:style w:type="paragraph" w:styleId="NormalnyWeb">
    <w:name w:val="Normal (Web)"/>
    <w:basedOn w:val="Normalny"/>
    <w:uiPriority w:val="99"/>
    <w:semiHidden/>
    <w:unhideWhenUsed/>
    <w:rsid w:val="00AB558D"/>
    <w:pPr>
      <w:spacing w:before="100" w:beforeAutospacing="1" w:after="142" w:line="288" w:lineRule="auto"/>
      <w:ind w:right="0" w:firstLine="0"/>
      <w:jc w:val="left"/>
    </w:pPr>
    <w:rPr>
      <w:color w:val="auto"/>
      <w:sz w:val="24"/>
      <w:szCs w:val="24"/>
    </w:rPr>
  </w:style>
  <w:style w:type="paragraph" w:styleId="Tekstdymka">
    <w:name w:val="Balloon Text"/>
    <w:basedOn w:val="Normalny"/>
    <w:link w:val="TekstdymkaZnak"/>
    <w:uiPriority w:val="99"/>
    <w:semiHidden/>
    <w:unhideWhenUsed/>
    <w:rsid w:val="000A115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A1154"/>
    <w:rPr>
      <w:rFonts w:ascii="Segoe UI" w:eastAsia="Times New Roman" w:hAnsi="Segoe UI" w:cs="Segoe UI"/>
      <w:color w:val="000000"/>
      <w:sz w:val="18"/>
      <w:szCs w:val="18"/>
      <w:lang w:eastAsia="pl-PL"/>
    </w:rPr>
  </w:style>
  <w:style w:type="character" w:customStyle="1" w:styleId="Nagwek2Znak">
    <w:name w:val="Nagłówek 2 Znak"/>
    <w:basedOn w:val="Domylnaczcionkaakapitu"/>
    <w:link w:val="Nagwek2"/>
    <w:uiPriority w:val="9"/>
    <w:qFormat/>
    <w:rsid w:val="00BB5988"/>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qFormat/>
    <w:rsid w:val="00BB5988"/>
    <w:rPr>
      <w:rFonts w:asciiTheme="majorHAnsi" w:eastAsiaTheme="majorEastAsia" w:hAnsiTheme="majorHAnsi" w:cstheme="majorBidi"/>
      <w:b/>
      <w:bCs/>
      <w:color w:val="4F81BD" w:themeColor="accent1"/>
      <w:sz w:val="24"/>
      <w:lang w:eastAsia="pl-PL"/>
    </w:rPr>
  </w:style>
  <w:style w:type="character" w:customStyle="1" w:styleId="Nagwek4Znak">
    <w:name w:val="Nagłówek 4 Znak"/>
    <w:basedOn w:val="Domylnaczcionkaakapitu"/>
    <w:link w:val="Nagwek4"/>
    <w:uiPriority w:val="9"/>
    <w:qFormat/>
    <w:rsid w:val="00BB5988"/>
    <w:rPr>
      <w:rFonts w:asciiTheme="majorHAnsi" w:eastAsiaTheme="majorEastAsia" w:hAnsiTheme="majorHAnsi" w:cstheme="majorBidi"/>
      <w:b/>
      <w:bCs/>
      <w:i/>
      <w:iCs/>
      <w:color w:val="4F81BD" w:themeColor="accent1"/>
      <w:sz w:val="24"/>
      <w:lang w:eastAsia="pl-PL"/>
    </w:rPr>
  </w:style>
  <w:style w:type="character" w:customStyle="1" w:styleId="NagwekZnak">
    <w:name w:val="Nagłówek Znak"/>
    <w:basedOn w:val="Domylnaczcionkaakapitu"/>
    <w:link w:val="Nagwek"/>
    <w:uiPriority w:val="99"/>
    <w:qFormat/>
    <w:rsid w:val="00BB5988"/>
  </w:style>
  <w:style w:type="paragraph" w:styleId="Nagwek">
    <w:name w:val="header"/>
    <w:basedOn w:val="Normalny"/>
    <w:next w:val="Tekstpodstawowy"/>
    <w:link w:val="NagwekZnak"/>
    <w:uiPriority w:val="99"/>
    <w:unhideWhenUsed/>
    <w:rsid w:val="00BB5988"/>
    <w:pPr>
      <w:tabs>
        <w:tab w:val="center" w:pos="4680"/>
        <w:tab w:val="right" w:pos="9360"/>
      </w:tabs>
      <w:spacing w:after="200" w:line="276" w:lineRule="auto"/>
      <w:ind w:right="0" w:firstLine="0"/>
      <w:jc w:val="left"/>
    </w:pPr>
    <w:rPr>
      <w:rFonts w:asciiTheme="minorHAnsi" w:eastAsiaTheme="minorHAnsi" w:hAnsiTheme="minorHAnsi" w:cstheme="minorBidi"/>
      <w:color w:val="auto"/>
      <w:lang w:eastAsia="en-US"/>
    </w:rPr>
  </w:style>
  <w:style w:type="paragraph" w:styleId="Tekstpodstawowy">
    <w:name w:val="Body Text"/>
    <w:basedOn w:val="Normalny"/>
    <w:link w:val="TekstpodstawowyZnak"/>
    <w:rsid w:val="00BB5988"/>
    <w:pPr>
      <w:spacing w:after="140" w:line="276" w:lineRule="auto"/>
      <w:ind w:right="0" w:firstLine="0"/>
      <w:jc w:val="left"/>
    </w:pPr>
    <w:rPr>
      <w:color w:val="auto"/>
      <w:sz w:val="24"/>
    </w:rPr>
  </w:style>
  <w:style w:type="character" w:customStyle="1" w:styleId="TekstpodstawowyZnak">
    <w:name w:val="Tekst podstawowy Znak"/>
    <w:basedOn w:val="Domylnaczcionkaakapitu"/>
    <w:link w:val="Tekstpodstawowy"/>
    <w:rsid w:val="00BB5988"/>
    <w:rPr>
      <w:rFonts w:ascii="Times New Roman" w:eastAsia="Times New Roman" w:hAnsi="Times New Roman" w:cs="Times New Roman"/>
      <w:sz w:val="24"/>
      <w:lang w:eastAsia="pl-PL"/>
    </w:rPr>
  </w:style>
  <w:style w:type="character" w:customStyle="1" w:styleId="PodtytuZnak">
    <w:name w:val="Podtytuł Znak"/>
    <w:basedOn w:val="Domylnaczcionkaakapitu"/>
    <w:link w:val="Podtytu"/>
    <w:uiPriority w:val="11"/>
    <w:qFormat/>
    <w:rsid w:val="00BB5988"/>
    <w:rPr>
      <w:rFonts w:asciiTheme="majorHAnsi" w:eastAsiaTheme="majorEastAsia" w:hAnsiTheme="majorHAnsi" w:cstheme="majorBidi"/>
      <w:i/>
      <w:iCs/>
      <w:color w:val="4F81BD" w:themeColor="accent1"/>
      <w:spacing w:val="15"/>
      <w:sz w:val="24"/>
      <w:szCs w:val="24"/>
    </w:rPr>
  </w:style>
  <w:style w:type="paragraph" w:styleId="Podtytu">
    <w:name w:val="Subtitle"/>
    <w:basedOn w:val="Normalny"/>
    <w:link w:val="PodtytuZnak"/>
    <w:uiPriority w:val="11"/>
    <w:qFormat/>
    <w:rsid w:val="00BB5988"/>
    <w:pPr>
      <w:spacing w:after="200" w:line="276" w:lineRule="auto"/>
      <w:ind w:left="86" w:right="0" w:firstLine="0"/>
      <w:jc w:val="left"/>
    </w:pPr>
    <w:rPr>
      <w:rFonts w:asciiTheme="majorHAnsi" w:eastAsiaTheme="majorEastAsia" w:hAnsiTheme="majorHAnsi" w:cstheme="majorBidi"/>
      <w:i/>
      <w:iCs/>
      <w:color w:val="4F81BD" w:themeColor="accent1"/>
      <w:spacing w:val="15"/>
      <w:sz w:val="24"/>
      <w:szCs w:val="24"/>
      <w:lang w:eastAsia="en-US"/>
    </w:rPr>
  </w:style>
  <w:style w:type="character" w:customStyle="1" w:styleId="TytuZnak">
    <w:name w:val="Tytuł Znak"/>
    <w:basedOn w:val="Domylnaczcionkaakapitu"/>
    <w:link w:val="Tytu"/>
    <w:uiPriority w:val="10"/>
    <w:qFormat/>
    <w:rsid w:val="00BB5988"/>
    <w:rPr>
      <w:rFonts w:asciiTheme="majorHAnsi" w:eastAsiaTheme="majorEastAsia" w:hAnsiTheme="majorHAnsi" w:cstheme="majorBidi"/>
      <w:color w:val="17365D" w:themeColor="text2" w:themeShade="BF"/>
      <w:spacing w:val="5"/>
      <w:kern w:val="2"/>
      <w:sz w:val="52"/>
      <w:szCs w:val="52"/>
    </w:rPr>
  </w:style>
  <w:style w:type="paragraph" w:styleId="Tytu">
    <w:name w:val="Title"/>
    <w:basedOn w:val="Normalny"/>
    <w:link w:val="TytuZnak"/>
    <w:uiPriority w:val="10"/>
    <w:qFormat/>
    <w:rsid w:val="00BB5988"/>
    <w:pPr>
      <w:pBdr>
        <w:bottom w:val="single" w:sz="8" w:space="4" w:color="4F81BD"/>
      </w:pBdr>
      <w:spacing w:after="300" w:line="276" w:lineRule="auto"/>
      <w:ind w:right="0" w:firstLine="0"/>
      <w:contextualSpacing/>
      <w:jc w:val="left"/>
    </w:pPr>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NagwekZnak1">
    <w:name w:val="Nagłówek Znak1"/>
    <w:basedOn w:val="Domylnaczcionkaakapitu"/>
    <w:uiPriority w:val="99"/>
    <w:semiHidden/>
    <w:rsid w:val="00BB5988"/>
    <w:rPr>
      <w:rFonts w:ascii="Times New Roman" w:eastAsia="Times New Roman" w:hAnsi="Times New Roman" w:cs="Times New Roman"/>
      <w:color w:val="000000"/>
      <w:lang w:eastAsia="pl-PL"/>
    </w:rPr>
  </w:style>
  <w:style w:type="character" w:customStyle="1" w:styleId="PodtytuZnak1">
    <w:name w:val="Podtytuł Znak1"/>
    <w:basedOn w:val="Domylnaczcionkaakapitu"/>
    <w:uiPriority w:val="11"/>
    <w:rsid w:val="00BB5988"/>
    <w:rPr>
      <w:rFonts w:eastAsiaTheme="minorEastAsia"/>
      <w:color w:val="5A5A5A" w:themeColor="text1" w:themeTint="A5"/>
      <w:spacing w:val="15"/>
      <w:lang w:eastAsia="pl-PL"/>
    </w:rPr>
  </w:style>
  <w:style w:type="character" w:customStyle="1" w:styleId="TytuZnak1">
    <w:name w:val="Tytuł Znak1"/>
    <w:basedOn w:val="Domylnaczcionkaakapitu"/>
    <w:uiPriority w:val="10"/>
    <w:rsid w:val="00BB5988"/>
    <w:rPr>
      <w:rFonts w:asciiTheme="majorHAnsi" w:eastAsiaTheme="majorEastAsia" w:hAnsiTheme="majorHAnsi" w:cstheme="majorBidi"/>
      <w:spacing w:val="-10"/>
      <w:kern w:val="28"/>
      <w:sz w:val="56"/>
      <w:szCs w:val="56"/>
      <w:lang w:eastAsia="pl-PL"/>
    </w:rPr>
  </w:style>
  <w:style w:type="paragraph" w:customStyle="1" w:styleId="BoldStyle">
    <w:name w:val="BoldStyle"/>
    <w:qFormat/>
    <w:rsid w:val="00BB5988"/>
    <w:pPr>
      <w:spacing w:after="0" w:line="240" w:lineRule="auto"/>
    </w:pPr>
    <w:rPr>
      <w:rFonts w:ascii="Times New Roman" w:eastAsia="Times New Roman" w:hAnsi="Times New Roman" w:cs="Times New Roman"/>
      <w:b/>
      <w:color w:val="000000" w:themeColor="text1"/>
      <w:sz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17</Pages>
  <Words>6679</Words>
  <Characters>40077</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ezawadzka</dc:creator>
  <cp:lastModifiedBy>Ewa EZ. Zawadzka</cp:lastModifiedBy>
  <cp:revision>22</cp:revision>
  <cp:lastPrinted>2018-11-05T14:11:00Z</cp:lastPrinted>
  <dcterms:created xsi:type="dcterms:W3CDTF">2018-10-08T06:03:00Z</dcterms:created>
  <dcterms:modified xsi:type="dcterms:W3CDTF">2018-11-06T06:53:00Z</dcterms:modified>
</cp:coreProperties>
</file>