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/>
      </w:pPr>
      <w:r>
        <w:rPr/>
        <w:tab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  <w:drawing>
          <wp:anchor behindDoc="1" distT="0" distB="0" distL="114935" distR="114935" simplePos="0" locked="0" layoutInCell="1" allowOverlap="1" relativeHeight="2">
            <wp:simplePos x="0" y="0"/>
            <wp:positionH relativeFrom="column">
              <wp:posOffset>2456180</wp:posOffset>
            </wp:positionH>
            <wp:positionV relativeFrom="paragraph">
              <wp:posOffset>128905</wp:posOffset>
            </wp:positionV>
            <wp:extent cx="1035685" cy="1031240"/>
            <wp:effectExtent l="0" t="0" r="0" b="0"/>
            <wp:wrapTight wrapText="bothSides">
              <wp:wrapPolygon edited="0">
                <wp:start x="-543" y="-476"/>
                <wp:lineTo x="-543" y="21896"/>
                <wp:lineTo x="21963" y="21896"/>
                <wp:lineTo x="21963" y="-476"/>
                <wp:lineTo x="-543" y="-476"/>
              </wp:wrapPolygon>
            </wp:wrapTight>
            <wp:docPr id="1" name="grafik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031240"/>
                    </a:xfrm>
                    <a:prstGeom prst="rect">
                      <a:avLst/>
                    </a:prstGeom>
                    <a:ln w="4445">
                      <a:solidFill>
                        <a:srgbClr val="C4000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eastAsia="TimesNewRomanPS-BoldMT" w:cs="TimesNewRomanPS-BoldMT"/>
          <w:b/>
          <w:b/>
          <w:bCs/>
          <w:sz w:val="28"/>
          <w:szCs w:val="28"/>
        </w:rPr>
      </w:pPr>
      <w:r>
        <w:rPr>
          <w:rFonts w:eastAsia="TimesNewRomanPS-BoldMT" w:cs="TimesNewRomanPS-BoldMT"/>
          <w:b/>
          <w:bCs/>
          <w:sz w:val="28"/>
          <w:szCs w:val="28"/>
        </w:rPr>
      </w:r>
    </w:p>
    <w:p>
      <w:pPr>
        <w:pStyle w:val="Normal"/>
        <w:spacing w:lineRule="auto" w:line="360"/>
        <w:jc w:val="center"/>
        <w:rPr>
          <w:rFonts w:eastAsia="TimesNewRomanPS-BoldMT" w:cs="TimesNewRomanPS-BoldMT"/>
          <w:b/>
          <w:b/>
          <w:bCs/>
          <w:i/>
          <w:i/>
          <w:iCs/>
          <w:sz w:val="40"/>
          <w:szCs w:val="40"/>
        </w:rPr>
      </w:pPr>
      <w:r>
        <w:rPr>
          <w:rFonts w:eastAsia="TimesNewRomanPS-BoldMT" w:cs="TimesNewRomanPS-BoldMT"/>
          <w:b/>
          <w:bCs/>
          <w:i/>
          <w:iCs/>
          <w:sz w:val="40"/>
          <w:szCs w:val="40"/>
        </w:rPr>
        <w:t xml:space="preserve">Sprawozdanie za rok 2017 </w:t>
      </w:r>
    </w:p>
    <w:p>
      <w:pPr>
        <w:pStyle w:val="Normal"/>
        <w:spacing w:lineRule="auto" w:line="360"/>
        <w:jc w:val="center"/>
        <w:rPr>
          <w:rFonts w:eastAsia="TimesNewRomanPS-BoldMT" w:cs="TimesNewRomanPS-BoldMT"/>
          <w:b/>
          <w:b/>
          <w:bCs/>
          <w:i/>
          <w:i/>
          <w:iCs/>
          <w:sz w:val="40"/>
          <w:szCs w:val="40"/>
        </w:rPr>
      </w:pPr>
      <w:r>
        <w:rPr>
          <w:rFonts w:eastAsia="TimesNewRomanPS-BoldMT" w:cs="TimesNewRomanPS-BoldMT"/>
          <w:b/>
          <w:bCs/>
          <w:i/>
          <w:iCs/>
          <w:sz w:val="40"/>
          <w:szCs w:val="40"/>
        </w:rPr>
        <w:t xml:space="preserve">z realizacji zadań z zakresu </w:t>
      </w:r>
    </w:p>
    <w:p>
      <w:pPr>
        <w:pStyle w:val="Normal"/>
        <w:spacing w:lineRule="auto" w:line="360"/>
        <w:jc w:val="center"/>
        <w:rPr/>
      </w:pPr>
      <w:r>
        <w:rPr>
          <w:rFonts w:eastAsia="TimesNewRomanPS-BoldMT" w:cs="TimesNewRomanPS-BoldMT"/>
          <w:b/>
          <w:bCs/>
          <w:i/>
          <w:iCs/>
          <w:sz w:val="40"/>
          <w:szCs w:val="40"/>
        </w:rPr>
        <w:t xml:space="preserve">     </w:t>
      </w:r>
      <w:r>
        <w:rPr>
          <w:rFonts w:eastAsia="TimesNewRomanPS-BoldMT" w:cs="TimesNewRomanPS-BoldMT"/>
          <w:b/>
          <w:bCs/>
          <w:i/>
          <w:iCs/>
          <w:sz w:val="40"/>
          <w:szCs w:val="40"/>
        </w:rPr>
        <w:t>systemu pieczy zastępczej</w:t>
      </w:r>
      <w:r>
        <w:rPr>
          <w:rFonts w:cs="Arial"/>
          <w:b/>
          <w:bCs/>
          <w:i/>
          <w:iCs/>
          <w:sz w:val="40"/>
          <w:szCs w:val="40"/>
        </w:rPr>
        <w:t xml:space="preserve">      </w:t>
      </w:r>
    </w:p>
    <w:p>
      <w:pPr>
        <w:pStyle w:val="Normal"/>
        <w:autoSpaceDE w:val="false"/>
        <w:spacing w:lineRule="auto" w:line="360"/>
        <w:rPr>
          <w:rFonts w:cs="TimesNewRomanPS-BoldMT"/>
          <w:b/>
          <w:b/>
          <w:bCs/>
          <w:i/>
          <w:i/>
          <w:iCs/>
          <w:sz w:val="40"/>
          <w:szCs w:val="40"/>
        </w:rPr>
      </w:pPr>
      <w:r>
        <w:rPr>
          <w:rFonts w:cs="TimesNewRomanPS-BoldMT"/>
          <w:b/>
          <w:bCs/>
          <w:i/>
          <w:iCs/>
          <w:sz w:val="40"/>
          <w:szCs w:val="40"/>
        </w:rPr>
      </w:r>
    </w:p>
    <w:p>
      <w:pPr>
        <w:pStyle w:val="Normal"/>
        <w:autoSpaceDE w:val="false"/>
        <w:spacing w:lineRule="auto" w:line="360"/>
        <w:jc w:val="both"/>
        <w:rPr>
          <w:rFonts w:cs="TimesNewRomanPS-BoldMT"/>
          <w:b/>
          <w:b/>
          <w:bCs/>
          <w:i/>
          <w:i/>
          <w:iCs/>
          <w:sz w:val="40"/>
          <w:szCs w:val="40"/>
        </w:rPr>
      </w:pPr>
      <w:r>
        <w:rPr>
          <w:rFonts w:cs="TimesNewRomanPS-BoldMT"/>
          <w:b/>
          <w:bCs/>
          <w:i/>
          <w:iCs/>
          <w:sz w:val="40"/>
          <w:szCs w:val="40"/>
        </w:rPr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sz w:val="24"/>
          <w:szCs w:val="24"/>
        </w:rPr>
        <w:tab/>
      </w:r>
      <w:r>
        <w:rPr>
          <w:b/>
          <w:bCs/>
          <w:color w:val="000000"/>
          <w:u w:val="none"/>
        </w:rPr>
        <w:tab/>
      </w:r>
    </w:p>
    <w:p>
      <w:pPr>
        <w:pStyle w:val="Normal"/>
        <w:spacing w:lineRule="auto" w:line="360"/>
        <w:jc w:val="both"/>
        <w:rPr>
          <w:b/>
          <w:b/>
          <w:bCs/>
          <w:color w:val="000000"/>
          <w:sz w:val="24"/>
          <w:szCs w:val="24"/>
          <w:u w:val="none"/>
        </w:rPr>
      </w:pPr>
      <w:r>
        <w:rPr>
          <w:b/>
          <w:bCs/>
          <w:color w:val="000000"/>
          <w:sz w:val="24"/>
          <w:szCs w:val="24"/>
          <w:u w:val="none"/>
        </w:rPr>
        <w:t>Piecza zastępcza</w:t>
      </w:r>
    </w:p>
    <w:p>
      <w:pPr>
        <w:pStyle w:val="Normal"/>
        <w:spacing w:lineRule="auto" w:line="360"/>
        <w:jc w:val="both"/>
        <w:rPr/>
      </w:pPr>
      <w:r>
        <w:rPr>
          <w:b w:val="false"/>
          <w:bCs w:val="false"/>
          <w:color w:val="000000"/>
          <w:sz w:val="24"/>
          <w:szCs w:val="24"/>
          <w:u w:val="none"/>
        </w:rPr>
        <w:tab/>
      </w:r>
      <w:r>
        <w:rPr>
          <w:color w:val="000000"/>
          <w:sz w:val="24"/>
          <w:szCs w:val="24"/>
        </w:rPr>
        <w:t>Dzieciom pozbawionym częściowo lub całkowicie opieki rodzicielskiej powiat zapewnia opiekę i wychowanie, między innymi w rodzinnej pieczy zastępczej.</w:t>
      </w:r>
    </w:p>
    <w:p>
      <w:pPr>
        <w:pStyle w:val="Normal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Zasady zapewniania opieki i wychowania w rodzinnej pieczy zastępczej określa ustawa z dnia                 9 czerwca 2011 r. o wspieraniu rodziny i systemie pieczy zastępczej (tekst jednolity: Dz.U. z 2017r. poz. 697). </w:t>
      </w:r>
    </w:p>
    <w:p>
      <w:pPr>
        <w:pStyle w:val="Normal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Rodzinna piecza zastępcza jest formą opieki zastępczej zapewniającą dziecku wychowanie w rodzinie, stabilne środowisko wychowawcze, utrzymuje kontakty z rodziną naturalną, traktuje dziecko w sposób sprzyjający poczuciu godności i wartości osobistej, kształci, rozwija uzdolnienia dziecka, zainteresowania, akceptuje wyznanie religijne.</w:t>
      </w:r>
    </w:p>
    <w:p>
      <w:pPr>
        <w:pStyle w:val="Normal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Formami rodzinnej pieczy zastępczej są:</w:t>
      </w:r>
    </w:p>
    <w:p>
      <w:pPr>
        <w:pStyle w:val="Normal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Rodzina zastępcza:</w:t>
      </w:r>
    </w:p>
    <w:p>
      <w:pPr>
        <w:pStyle w:val="Normal"/>
        <w:spacing w:lineRule="auto" w:line="360"/>
        <w:ind w:left="540" w:right="0" w:hanging="25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a) spokrewniona tworzona jest przez małżonków lub osobę, będących wstępnymi lub rodzeństwem dziecka; (tylko dziadkowie lub rodzeństwo),</w:t>
      </w:r>
    </w:p>
    <w:p>
      <w:pPr>
        <w:pStyle w:val="Normal"/>
        <w:spacing w:lineRule="auto" w:line="360"/>
        <w:ind w:left="540" w:right="0" w:hanging="25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b) niezawodowa - mogą ją tworzyć małżonkowie lub osoba, niebędący wstępnymi lub rodzeństwem dziecka; (krewni i powinowaci, niespokrewnieni),</w:t>
      </w:r>
    </w:p>
    <w:p>
      <w:pPr>
        <w:pStyle w:val="Normal"/>
        <w:spacing w:lineRule="auto" w:line="360"/>
        <w:ind w:left="540" w:right="0" w:hanging="25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c) zawodowa - małżonkowie lub osoba, niebędący wstępnymi lub rodzeństwem dziecka; otrzymuje wynagrodzenie za sprawowanie opieki i wychowania.</w:t>
      </w:r>
    </w:p>
    <w:p>
      <w:pPr>
        <w:pStyle w:val="Normal"/>
        <w:spacing w:lineRule="auto" w:line="360"/>
        <w:ind w:left="15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Rodzinny dom dziecka.</w:t>
      </w:r>
    </w:p>
    <w:p>
      <w:pPr>
        <w:pStyle w:val="Normal"/>
        <w:spacing w:lineRule="auto" w:line="360"/>
        <w:ind w:left="15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Umieszczenie dziecka w pieczy zastępczej powinno nastąpić po wyczerpaniu wszystkich form pomocy rodzicom dziecka, o których mowa w przepisach o wspieraniu rodziny i systemie pieczy zastępczej, chyba że dobro dziecka wymaga zapewnienia mu niezwłocznej pieczy zastępczej.</w:t>
      </w:r>
    </w:p>
    <w:p>
      <w:pPr>
        <w:pStyle w:val="Normal"/>
        <w:spacing w:lineRule="auto" w:line="360"/>
        <w:ind w:left="15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Umieszczenie dziecka w rodzinie zastępczej następuje na mocy postanowienia sądu rodzinnego. </w:t>
        <w:tab/>
      </w:r>
    </w:p>
    <w:p>
      <w:pPr>
        <w:pStyle w:val="Normal"/>
        <w:spacing w:lineRule="auto" w:line="360"/>
        <w:ind w:left="15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Rodziny zastępcze zapewniają dziecku warunki rozwoju i wychowania odpowiednio do jego stanu zdrowia, poziomu rozwoju.</w:t>
      </w:r>
    </w:p>
    <w:p>
      <w:pPr>
        <w:pStyle w:val="Normal"/>
        <w:spacing w:lineRule="auto" w:line="360"/>
        <w:ind w:left="15" w:right="0" w:hanging="0"/>
        <w:jc w:val="both"/>
        <w:rPr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b w:val="false"/>
          <w:bCs w:val="false"/>
          <w:color w:val="000000"/>
          <w:sz w:val="24"/>
          <w:szCs w:val="24"/>
          <w:u w:val="none"/>
        </w:rPr>
        <w:tab/>
        <w:t>W przypadku umieszczenia dziecka w rodzinie zastępczej albo w rodzinnym domu dziecka gmina właściwa ze względu na miejsce zamieszkania dziecka przed umieszczeniem go po raz pierwszy w pieczy zastępczej ponosi odpowiednio wydatki, w wysokości:</w:t>
      </w:r>
    </w:p>
    <w:p>
      <w:pPr>
        <w:pStyle w:val="Normal"/>
        <w:spacing w:lineRule="auto" w:line="360"/>
        <w:ind w:left="285" w:right="0" w:hanging="300"/>
        <w:jc w:val="both"/>
        <w:rPr>
          <w:sz w:val="24"/>
          <w:szCs w:val="24"/>
        </w:rPr>
      </w:pPr>
      <w:r>
        <w:rPr>
          <w:sz w:val="24"/>
          <w:szCs w:val="24"/>
        </w:rPr>
        <w:t>1) 10% wydatków na opiekę i wychowanie dziecka – w pierwszym roku pobytu dziecka w pieczy zastępczej;</w:t>
      </w:r>
    </w:p>
    <w:p>
      <w:pPr>
        <w:pStyle w:val="Normal"/>
        <w:spacing w:lineRule="auto" w:line="360"/>
        <w:ind w:left="285" w:right="0" w:hanging="285"/>
        <w:jc w:val="both"/>
        <w:rPr>
          <w:sz w:val="24"/>
          <w:szCs w:val="24"/>
        </w:rPr>
      </w:pPr>
      <w:r>
        <w:rPr>
          <w:sz w:val="24"/>
          <w:szCs w:val="24"/>
        </w:rPr>
        <w:t>2) 30% wydatków na opiekę i wychowanie dziecka – w drugim roku pobytu dziecka w pieczy zastępczej;</w:t>
      </w:r>
    </w:p>
    <w:p>
      <w:pPr>
        <w:pStyle w:val="Normal"/>
        <w:spacing w:lineRule="auto" w:line="360"/>
        <w:ind w:left="285" w:right="0" w:hanging="2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50% wydatków na opiekę i wychowanie dziecka – w trzecim roku i następnych latach pobytu dziecka w pieczy zastępczej. </w:t>
      </w:r>
    </w:p>
    <w:p>
      <w:pPr>
        <w:pStyle w:val="Normal"/>
        <w:spacing w:lineRule="auto" w:line="360"/>
        <w:ind w:left="15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ab/>
        <w:t>Natomiast w przypadku umieszczenia dziecka w placówce opiekuńczo-wychowawczej, regionalnej placówce opiekuńczo-terapeutycznej albo interwencyjnym ośrodku preadopcyjnym gmina właściwa ze względu na miejsce zamieszkania dziecka przed umieszczeniem go po raz pierwszy w pieczy zastępczej ponosi odpowiednio wydatki,  w wysokości:</w:t>
      </w:r>
    </w:p>
    <w:p>
      <w:pPr>
        <w:pStyle w:val="Normal"/>
        <w:spacing w:lineRule="auto" w:line="360"/>
        <w:ind w:left="15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1) 10% w pierwszym roku pobytu dziecka w pieczy zastępczej,</w:t>
      </w:r>
    </w:p>
    <w:p>
      <w:pPr>
        <w:pStyle w:val="Normal"/>
        <w:spacing w:lineRule="auto" w:line="360"/>
        <w:ind w:left="15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2) 30% w drugim roku pobytu dziecka w pieczy zastępczej,</w:t>
      </w:r>
    </w:p>
    <w:p>
      <w:pPr>
        <w:pStyle w:val="Normal"/>
        <w:spacing w:lineRule="auto" w:line="360"/>
        <w:ind w:left="270" w:right="0" w:hanging="270"/>
        <w:jc w:val="both"/>
        <w:rPr>
          <w:sz w:val="24"/>
          <w:szCs w:val="24"/>
        </w:rPr>
      </w:pPr>
      <w:r>
        <w:rPr>
          <w:sz w:val="24"/>
          <w:szCs w:val="24"/>
        </w:rPr>
        <w:t>3) 50% w trzecim roku i następnych latach pobytu dziecka w pieczy zastępczej średnich miesięcznych wydatków przeznaczonych na utrzymanie dziecka w placówce opiekuńczo-wychowawczej, regionalnej placówce opiekuńczo-terapeutycznej albo interwencyjnym ośrodku preadopcyjnym.</w:t>
      </w:r>
    </w:p>
    <w:p>
      <w:pPr>
        <w:pStyle w:val="Normal"/>
        <w:spacing w:lineRule="auto" w:line="360"/>
        <w:ind w:left="15" w:right="0" w:hanging="0"/>
        <w:jc w:val="both"/>
        <w:rPr/>
      </w:pPr>
      <w:r>
        <w:rPr>
          <w:rFonts w:eastAsia="TimesNewRomanPS-BoldMT" w:cs="TimesNewRomanPS-BoldMT"/>
          <w:b w:val="false"/>
          <w:bCs w:val="false"/>
          <w:sz w:val="24"/>
          <w:szCs w:val="24"/>
        </w:rPr>
        <w:tab/>
        <w:t xml:space="preserve">Zgodnie z art. 80 ustawy </w:t>
      </w:r>
      <w:r>
        <w:rPr>
          <w:rFonts w:eastAsia="TimesNewRomanPS-BoldMT" w:cs="TimesNewRomanPS-BoldMT"/>
          <w:b w:val="false"/>
          <w:bCs w:val="false"/>
          <w:color w:val="000000"/>
          <w:sz w:val="24"/>
          <w:szCs w:val="24"/>
        </w:rPr>
        <w:t xml:space="preserve">o wspieraniu rodziny i systemie pieczy zastępczej – </w:t>
      </w:r>
      <w:r>
        <w:rPr>
          <w:rFonts w:eastAsia="TimesNewRomanPSMT" w:cs="TimesNewRomanPSMT"/>
          <w:b w:val="false"/>
          <w:bCs w:val="false"/>
          <w:sz w:val="24"/>
          <w:szCs w:val="24"/>
        </w:rPr>
        <w:t>rodzinie zastępczej oraz prowadzącemu rodzinny dom dziecka, na każde umieszczone dziecko</w:t>
      </w:r>
      <w:r>
        <w:rPr>
          <w:rFonts w:eastAsia="TimesNewRomanPSMT" w:cs="TimesNewRomanPSMT"/>
          <w:sz w:val="24"/>
          <w:szCs w:val="24"/>
        </w:rPr>
        <w:t>, przysługuje</w:t>
      </w:r>
    </w:p>
    <w:p>
      <w:pPr>
        <w:pStyle w:val="Normal"/>
        <w:autoSpaceDE w:val="false"/>
        <w:spacing w:lineRule="auto" w:line="360"/>
        <w:jc w:val="both"/>
        <w:rPr>
          <w:rFonts w:eastAsia="TimesNewRomanPSMT" w:cs="TimesNewRomanPSMT"/>
          <w:sz w:val="24"/>
          <w:szCs w:val="24"/>
        </w:rPr>
      </w:pPr>
      <w:r>
        <w:rPr>
          <w:rFonts w:eastAsia="TimesNewRomanPSMT" w:cs="TimesNewRomanPSMT"/>
          <w:sz w:val="24"/>
          <w:szCs w:val="24"/>
        </w:rPr>
        <w:t>świadczenie na pokrycie kosztów jego utrzymania, nie niższe niż kwota:</w:t>
      </w:r>
    </w:p>
    <w:p>
      <w:pPr>
        <w:pStyle w:val="Normal"/>
        <w:autoSpaceDE w:val="false"/>
        <w:spacing w:lineRule="auto" w:line="360"/>
        <w:jc w:val="both"/>
        <w:rPr>
          <w:rFonts w:eastAsia="TimesNewRomanPSMT" w:cs="TimesNewRomanPSMT"/>
          <w:sz w:val="24"/>
          <w:szCs w:val="24"/>
        </w:rPr>
      </w:pPr>
      <w:r>
        <w:rPr>
          <w:rFonts w:eastAsia="TimesNewRomanPSMT" w:cs="TimesNewRomanPSMT"/>
          <w:sz w:val="24"/>
          <w:szCs w:val="24"/>
        </w:rPr>
        <w:t>1) 660 zł miesięcznie – w przypadku dziecka umieszczonego w rodzinie zastępczej spokrewnionej;</w:t>
      </w:r>
    </w:p>
    <w:p>
      <w:pPr>
        <w:pStyle w:val="Normal"/>
        <w:autoSpaceDE w:val="false"/>
        <w:spacing w:lineRule="auto" w:line="360"/>
        <w:ind w:left="300" w:right="0" w:hanging="315"/>
        <w:jc w:val="both"/>
        <w:rPr>
          <w:rFonts w:eastAsia="TimesNewRomanPSMT" w:cs="TimesNewRomanPSMT"/>
          <w:sz w:val="24"/>
          <w:szCs w:val="24"/>
        </w:rPr>
      </w:pPr>
      <w:r>
        <w:rPr>
          <w:rFonts w:eastAsia="TimesNewRomanPSMT" w:cs="TimesNewRomanPSMT"/>
          <w:sz w:val="24"/>
          <w:szCs w:val="24"/>
        </w:rPr>
        <w:t>2) 1000 zł miesięcznie – w przypadku dziecka umieszczonego w rodzinie zastępczej zawodowej, rodzinie zastępczej niezawodowej lub rodzinnym domu dziecka.</w:t>
      </w:r>
    </w:p>
    <w:p>
      <w:pPr>
        <w:pStyle w:val="Normal"/>
        <w:autoSpaceDE w:val="false"/>
        <w:spacing w:lineRule="auto" w:line="360"/>
        <w:jc w:val="both"/>
        <w:rPr>
          <w:rFonts w:eastAsia="TimesNewRomanPSMT" w:cs="TimesNewRomanPSMT"/>
          <w:sz w:val="24"/>
          <w:szCs w:val="24"/>
        </w:rPr>
      </w:pPr>
      <w:r>
        <w:rPr>
          <w:rFonts w:eastAsia="TimesNewRomanPSMT" w:cs="TimesNewRomanPSMT"/>
          <w:sz w:val="24"/>
          <w:szCs w:val="24"/>
        </w:rPr>
        <w:tab/>
        <w:t>Rodzinie zastępczej oraz prowadzącemu rodzinny dom dziecka na dziecko legitymujące się orzeczeniem o niepełnosprawności lub orzeczeniem o znacznym lub umiarkowanym stopniu niepełnosprawności przysługuje dodatek nie niższy niż kwota 200 zł miesięcznie na pokrycie zwiększonych kosztów utrzymania tego dziecka.</w:t>
      </w:r>
    </w:p>
    <w:p>
      <w:pPr>
        <w:pStyle w:val="Normal"/>
        <w:autoSpaceDE w:val="false"/>
        <w:spacing w:lineRule="auto" w:line="360"/>
        <w:jc w:val="both"/>
        <w:rPr>
          <w:rFonts w:eastAsia="TimesNewRomanPSMT" w:cs="TimesNewRomanPSMT"/>
          <w:sz w:val="24"/>
          <w:szCs w:val="24"/>
        </w:rPr>
      </w:pPr>
      <w:r>
        <w:rPr>
          <w:rFonts w:eastAsia="TimesNewRomanPSMT" w:cs="TimesNewRomanPSMT"/>
          <w:sz w:val="24"/>
          <w:szCs w:val="24"/>
        </w:rPr>
        <w:tab/>
        <w:t>Rodzinie zastępczej zawodowej na dziecko umieszczone na podstawie ustawy z dnia 26 października 1982 r. o postępowaniu w sprawach nieletnich przysługuje dodatek nie niższy niż kwota 200 zł miesięcznie na pokrycie zwiększonych kosztów utrzymania tego dziecka.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b w:val="false"/>
          <w:bCs w:val="false"/>
          <w:color w:val="000000"/>
          <w:u w:val="none"/>
        </w:rPr>
        <w:tab/>
        <w:t xml:space="preserve">W roku 2017 na opiekę i wychowanie za 106 dzieci wydatkowano kwotę  </w:t>
      </w:r>
      <w:r>
        <w:rPr>
          <w:b/>
          <w:bCs/>
          <w:color w:val="000000"/>
          <w:u w:val="none"/>
        </w:rPr>
        <w:t xml:space="preserve">537.895,29 zł. - </w:t>
      </w:r>
      <w:r>
        <w:rPr>
          <w:b w:val="false"/>
          <w:bCs w:val="false"/>
          <w:color w:val="000000"/>
          <w:u w:val="none"/>
        </w:rPr>
        <w:t xml:space="preserve">zgodnie z % skalą wydatków ponoszonych przez gminę w pierwszym, drugim i trzecim roku pobytu dziecka w pieczy zastępczej następująco: </w:t>
      </w:r>
    </w:p>
    <w:p>
      <w:pPr>
        <w:pStyle w:val="Normal"/>
        <w:numPr>
          <w:ilvl w:val="0"/>
          <w:numId w:val="2"/>
        </w:numPr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>10 %  -  dla  40 dzieci,</w:t>
      </w:r>
    </w:p>
    <w:p>
      <w:pPr>
        <w:pStyle w:val="Normal"/>
        <w:numPr>
          <w:ilvl w:val="0"/>
          <w:numId w:val="2"/>
        </w:numPr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 xml:space="preserve">30 %  -  dla  16 dzieci, </w:t>
      </w:r>
    </w:p>
    <w:p>
      <w:pPr>
        <w:pStyle w:val="Normal"/>
        <w:numPr>
          <w:ilvl w:val="0"/>
          <w:numId w:val="2"/>
        </w:numPr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 xml:space="preserve">50 %. -  dla  50 dzieci. </w:t>
      </w:r>
    </w:p>
    <w:p>
      <w:pPr>
        <w:pStyle w:val="Normal"/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>Środki finansowe na ten cel pochodziły w 100 %  z budżetu miasta.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b w:val="false"/>
          <w:bCs w:val="false"/>
          <w:color w:val="000000"/>
          <w:u w:val="none"/>
        </w:rPr>
        <w:tab/>
        <w:t xml:space="preserve">Odpłatność gminy tj. 10%,  30 %, 50 % przyznanej pomocy wraz </w:t>
      </w:r>
      <w:r>
        <w:rPr>
          <w:b w:val="false"/>
          <w:bCs w:val="false"/>
          <w:color w:val="000000"/>
          <w:sz w:val="24"/>
          <w:szCs w:val="24"/>
          <w:u w:val="none"/>
        </w:rPr>
        <w:t>z 10%,  30 %, 50 %  udziałem gminy w kosztach wynagrodzenia, przekazywana jest do Powiatowego Centrum Pomocy Rodzinie w Tomaszowie Mazowieckim na podstawie wydanych decyzji administracyjnych oraz noty księgowej wraz z załączonym wykazem odpłatności.</w:t>
      </w:r>
    </w:p>
    <w:p>
      <w:pPr>
        <w:pStyle w:val="Normal"/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ab/>
        <w:t xml:space="preserve">Od dnia 1 lutego 2017 roku średni, miesięczny koszt utrzymania dziecka w placówce opiekuńczo – wychowawczej (Dom Dziecka „Słoneczko” ul. Nowowiejska, prowadzonej przez powiat tomaszowski i wynosił  </w:t>
      </w:r>
      <w:r>
        <w:rPr>
          <w:b w:val="false"/>
          <w:bCs w:val="false"/>
          <w:color w:val="000000"/>
          <w:u w:val="single"/>
        </w:rPr>
        <w:t xml:space="preserve">5.520,31 zł. </w:t>
      </w:r>
    </w:p>
    <w:p>
      <w:pPr>
        <w:pStyle w:val="Normal"/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ab/>
        <w:t>Natomiast miesięczne wydatki przeznaczane na utrzymanie dziecka w placówce opiekuńczo – wychowawczych typu rodzinnego, prowadzonych przez powiat tomaszowski i wynosiły:</w:t>
      </w:r>
    </w:p>
    <w:p>
      <w:pPr>
        <w:pStyle w:val="Normal"/>
        <w:numPr>
          <w:ilvl w:val="0"/>
          <w:numId w:val="1"/>
        </w:numPr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 xml:space="preserve">Rodzinny Dom Dziecka w Luboszewach  </w:t>
      </w:r>
      <w:r>
        <w:rPr>
          <w:b w:val="false"/>
          <w:bCs w:val="false"/>
          <w:color w:val="000000"/>
          <w:u w:val="single"/>
        </w:rPr>
        <w:t xml:space="preserve"> 3.561,57 zł;</w:t>
      </w:r>
    </w:p>
    <w:p>
      <w:pPr>
        <w:pStyle w:val="Normal"/>
        <w:numPr>
          <w:ilvl w:val="0"/>
          <w:numId w:val="1"/>
        </w:numPr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 xml:space="preserve">Rodzinny Dom Dziecka  ul. Rycerska, Tomaszów Maz.  </w:t>
      </w:r>
      <w:r>
        <w:rPr>
          <w:b w:val="false"/>
          <w:bCs w:val="false"/>
          <w:color w:val="000000"/>
          <w:u w:val="single"/>
        </w:rPr>
        <w:t xml:space="preserve"> 2.906,66 zł;</w:t>
      </w:r>
    </w:p>
    <w:p>
      <w:pPr>
        <w:pStyle w:val="Normal"/>
        <w:numPr>
          <w:ilvl w:val="0"/>
          <w:numId w:val="1"/>
        </w:numPr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 xml:space="preserve">Rodzinny Dom Dziecka  „Wrzosik” ul. Wrzosowa,  Tomaszów Maz. -  </w:t>
      </w:r>
      <w:r>
        <w:rPr>
          <w:b w:val="false"/>
          <w:bCs w:val="false"/>
          <w:color w:val="000000"/>
          <w:u w:val="single"/>
        </w:rPr>
        <w:t>2.812,08 zł.</w:t>
      </w:r>
    </w:p>
    <w:p>
      <w:pPr>
        <w:pStyle w:val="Normal"/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u w:val="none"/>
        </w:rPr>
      </w:pPr>
      <w:r>
        <w:rPr>
          <w:b w:val="false"/>
          <w:bCs w:val="false"/>
          <w:color w:val="000000"/>
          <w:u w:val="none"/>
        </w:rPr>
        <w:t>Na rok 2018 zaplanowano w budżecie wydatków na powyższe zadanie kwotę  458.600,00 zł, która   w trakcie roku budżetowego może ulec zwiększeniu.</w:t>
      </w:r>
    </w:p>
    <w:p>
      <w:pPr>
        <w:pStyle w:val="Normal"/>
        <w:autoSpaceDE w:val="false"/>
        <w:spacing w:lineRule="auto" w:line="360"/>
        <w:jc w:val="both"/>
        <w:rPr>
          <w:b w:val="false"/>
          <w:b w:val="false"/>
          <w:bCs w:val="false"/>
          <w:color w:val="000000"/>
          <w:sz w:val="21"/>
          <w:u w:val="none"/>
        </w:rPr>
      </w:pPr>
      <w:r>
        <w:rPr>
          <w:b w:val="false"/>
          <w:bCs w:val="false"/>
          <w:color w:val="000000"/>
          <w:sz w:val="21"/>
          <w:u w:val="none"/>
        </w:rPr>
        <w:tab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auto"/>
    <w:pitch w:val="default"/>
  </w:font>
  <w:font w:name="Symbol">
    <w:charset w:val="02"/>
    <w:family w:val="auto"/>
    <w:pitch w:val="default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;Arial Unicode MS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;Arial Unicode MS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;Arial Unicode MS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;Arial Unicode MS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;Arial Unicode MS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;Arial Unicode MS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;Arial Unicode MS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;Arial Unicode MS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;Arial Unicode MS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sz w:val="24"/>
      <w:szCs w:val="24"/>
      <w:lang w:val="pl-PL" w:eastAsia="zh-CN" w:bidi="hi-IN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WW8Num1z0">
    <w:name w:val="WW8Num1z0"/>
    <w:qFormat/>
    <w:rPr>
      <w:rFonts w:ascii="Symbol" w:hAnsi="Symbol" w:cs="OpenSymbol;Arial Unicode MS"/>
    </w:rPr>
  </w:style>
  <w:style w:type="paragraph" w:styleId="Gwka">
    <w:name w:val="Header"/>
    <w:basedOn w:val="Normal"/>
    <w:next w:val="Tretekstu"/>
    <w:pPr>
      <w:keepNext/>
      <w:spacing w:before="240" w:after="120"/>
    </w:pPr>
    <w:rPr>
      <w:rFonts w:ascii="Arial" w:hAnsi="Arial" w:eastAsia="SimSun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49</TotalTime>
  <Application>LibreOffice/5.2.1.2$Windows_x86 LibreOffice_project/31dd62db80d4e60af04904455ec9c9219178d620</Application>
  <Pages>4</Pages>
  <Words>760</Words>
  <CharactersWithSpaces>5523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2018-01-30T14:36:35Z</dcterms:created>
  <dc:creator/>
  <dc:description/>
  <dc:language>pl-PL</dc:language>
  <cp:lastModifiedBy/>
  <dcterms:modified xsi:type="dcterms:W3CDTF">2018-01-31T10:00:53Z</dcterms:modified>
  <cp:revision>3</cp:revision>
  <dc:subject/>
  <dc:title/>
</cp:coreProperties>
</file>