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7B409F">
        <w:rPr>
          <w:b/>
          <w:color w:val="000000"/>
          <w:sz w:val="22"/>
          <w:szCs w:val="22"/>
        </w:rPr>
        <w:t>50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15 stycznia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0</w:t>
      </w:r>
      <w:r w:rsidR="007B409F">
        <w:rPr>
          <w:sz w:val="22"/>
          <w:szCs w:val="22"/>
        </w:rPr>
        <w:t>1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7B409F" w:rsidRPr="0062490A" w:rsidRDefault="007B409F" w:rsidP="007B409F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7B409F" w:rsidRDefault="007B409F" w:rsidP="007B409F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Gmina Miasto Tomaszów Mazowiecki</w:t>
      </w:r>
    </w:p>
    <w:p w:rsidR="007B409F" w:rsidRDefault="007B409F" w:rsidP="007B409F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P.O.W. 10/16</w:t>
      </w:r>
    </w:p>
    <w:p w:rsidR="007B409F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7B409F" w:rsidRPr="0062490A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7B409F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Michał Otomański</w:t>
      </w:r>
    </w:p>
    <w:p w:rsidR="007B409F" w:rsidRPr="0040571D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>
        <w:rPr>
          <w:sz w:val="22"/>
          <w:szCs w:val="22"/>
        </w:rPr>
        <w:t>Obywatelska 106B lok. 36</w:t>
      </w:r>
    </w:p>
    <w:p w:rsidR="007B409F" w:rsidRPr="0040571D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94-104 Łódź</w:t>
      </w:r>
    </w:p>
    <w:p w:rsidR="007B409F" w:rsidRPr="007724BD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7B409F" w:rsidRPr="0062490A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7B409F" w:rsidRPr="003E4734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 w:rsidRPr="00464D07">
        <w:rPr>
          <w:sz w:val="22"/>
          <w:szCs w:val="22"/>
        </w:rPr>
        <w:t>Przebudowa i modernizacja przystani nad rzeką Pilicą wraz  z zagospodarowaniem terenu w ramach przedsięwzięcia polegającego na podnoszeniu jakości zasobów turystycznych Doliny Pilicy poprzez rozwój infrastruktury rekreacyjno – wypoczynkowej w powiecie tomaszowskim, województwie łódzkim</w:t>
      </w:r>
      <w:r>
        <w:rPr>
          <w:sz w:val="22"/>
          <w:szCs w:val="22"/>
        </w:rPr>
        <w:t>.</w:t>
      </w:r>
    </w:p>
    <w:p w:rsidR="007B409F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7B409F" w:rsidRPr="0062490A" w:rsidRDefault="007B409F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7B409F" w:rsidRPr="00464D07" w:rsidRDefault="007B409F" w:rsidP="007B409F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 w:rsidRPr="00464D07">
        <w:rPr>
          <w:rFonts w:eastAsia="Arial Unicode MS"/>
          <w:bCs/>
          <w:color w:val="000000"/>
          <w:sz w:val="22"/>
          <w:szCs w:val="22"/>
        </w:rPr>
        <w:t xml:space="preserve">działki o numerze ewidencyjnym: </w:t>
      </w:r>
      <w:r w:rsidRPr="006B6B73">
        <w:rPr>
          <w:rFonts w:eastAsia="Arial Unicode MS"/>
          <w:bCs/>
          <w:sz w:val="22"/>
          <w:szCs w:val="22"/>
        </w:rPr>
        <w:t>692/1, 692/6, 692/</w:t>
      </w:r>
      <w:r w:rsidRPr="00464D07">
        <w:rPr>
          <w:rFonts w:eastAsia="Arial Unicode MS"/>
          <w:bCs/>
          <w:color w:val="000000"/>
          <w:sz w:val="22"/>
          <w:szCs w:val="22"/>
        </w:rPr>
        <w:t>5, 692/</w:t>
      </w:r>
      <w:r>
        <w:rPr>
          <w:rFonts w:eastAsia="Arial Unicode MS"/>
          <w:bCs/>
          <w:color w:val="000000"/>
          <w:sz w:val="22"/>
          <w:szCs w:val="22"/>
        </w:rPr>
        <w:t>7 w obrębie 13, fragment działki</w:t>
      </w:r>
      <w:r w:rsidRPr="00464D07">
        <w:rPr>
          <w:rFonts w:eastAsia="Arial Unicode MS"/>
          <w:bCs/>
          <w:color w:val="000000"/>
          <w:sz w:val="22"/>
          <w:szCs w:val="22"/>
        </w:rPr>
        <w:t xml:space="preserve"> o nr </w:t>
      </w:r>
      <w:proofErr w:type="spellStart"/>
      <w:r w:rsidRPr="00464D07">
        <w:rPr>
          <w:rFonts w:eastAsia="Arial Unicode MS"/>
          <w:bCs/>
          <w:color w:val="000000"/>
          <w:sz w:val="22"/>
          <w:szCs w:val="22"/>
        </w:rPr>
        <w:t>ewid</w:t>
      </w:r>
      <w:proofErr w:type="spellEnd"/>
      <w:r w:rsidRPr="00464D07">
        <w:rPr>
          <w:rFonts w:eastAsia="Arial Unicode MS"/>
          <w:bCs/>
          <w:color w:val="000000"/>
          <w:sz w:val="22"/>
          <w:szCs w:val="22"/>
        </w:rPr>
        <w:t xml:space="preserve">. 662 w obrębie 13 i fragment działki o nr </w:t>
      </w:r>
      <w:proofErr w:type="spellStart"/>
      <w:r w:rsidRPr="00464D07">
        <w:rPr>
          <w:rFonts w:eastAsia="Arial Unicode MS"/>
          <w:bCs/>
          <w:color w:val="000000"/>
          <w:sz w:val="22"/>
          <w:szCs w:val="22"/>
        </w:rPr>
        <w:t>ewid</w:t>
      </w:r>
      <w:proofErr w:type="spellEnd"/>
      <w:r w:rsidRPr="00464D07">
        <w:rPr>
          <w:rFonts w:eastAsia="Arial Unicode MS"/>
          <w:bCs/>
          <w:color w:val="000000"/>
          <w:sz w:val="22"/>
          <w:szCs w:val="22"/>
        </w:rPr>
        <w:t>. 160/1 w obrębie  21 położone w 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AA5B3A">
        <w:rPr>
          <w:sz w:val="22"/>
          <w:szCs w:val="22"/>
        </w:rPr>
        <w:t>17.01.2018r.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  <w:r>
        <w:rPr>
          <w:sz w:val="22"/>
          <w:szCs w:val="22"/>
        </w:rPr>
        <w:t>Postępowanie prowadził Prezydent Miasta Tomaszowa Mazowieckiego</w:t>
      </w:r>
    </w:p>
    <w:p w:rsidR="00521FE5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(Wydział Architektury w Tomaszowie Mazowieckim, pok. 43, tel. 0-44 724-23-11 wew. 260, 226, </w:t>
      </w:r>
      <w:r>
        <w:rPr>
          <w:sz w:val="22"/>
          <w:szCs w:val="22"/>
        </w:rPr>
        <w:br/>
        <w:t>e-mail: war@tomaszow-maz.pl</w:t>
      </w:r>
    </w:p>
    <w:p w:rsidR="00521FE5" w:rsidRDefault="00521FE5" w:rsidP="007B409F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A5B3A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843F8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16</cp:revision>
  <cp:lastPrinted>2017-12-28T11:11:00Z</cp:lastPrinted>
  <dcterms:created xsi:type="dcterms:W3CDTF">2017-03-16T12:50:00Z</dcterms:created>
  <dcterms:modified xsi:type="dcterms:W3CDTF">2018-01-18T12:00:00Z</dcterms:modified>
</cp:coreProperties>
</file>